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920E" w14:textId="77777777" w:rsidR="003120A7" w:rsidRDefault="00000000">
      <w:pPr>
        <w:spacing w:after="240" w:line="269" w:lineRule="auto"/>
        <w:jc w:val="center"/>
      </w:pPr>
      <w:r>
        <w:rPr>
          <w:b/>
          <w:color w:val="5B8DEF"/>
          <w:sz w:val="18"/>
        </w:rPr>
        <w:t>CHAPTER 2 LEARNING APP</w:t>
      </w:r>
    </w:p>
    <w:p w14:paraId="25C012BB" w14:textId="77777777" w:rsidR="003120A7" w:rsidRDefault="00000000">
      <w:pPr>
        <w:spacing w:after="40" w:line="240" w:lineRule="auto"/>
        <w:jc w:val="center"/>
      </w:pPr>
      <w:r>
        <w:rPr>
          <w:b/>
          <w:color w:val="24364A"/>
          <w:sz w:val="56"/>
        </w:rPr>
        <w:t>Mastering Your First Mission</w:t>
      </w:r>
    </w:p>
    <w:p w14:paraId="549B5C22" w14:textId="77777777" w:rsidR="003120A7" w:rsidRDefault="00000000">
      <w:pPr>
        <w:spacing w:after="160" w:line="269" w:lineRule="auto"/>
        <w:jc w:val="center"/>
      </w:pPr>
      <w:r>
        <w:rPr>
          <w:color w:val="516072"/>
          <w:sz w:val="28"/>
        </w:rPr>
        <w:t>A step-by-step guide to the Lifecycle Failure Clinic</w:t>
      </w:r>
    </w:p>
    <w:p w14:paraId="672A7A23" w14:textId="77777777" w:rsidR="003120A7" w:rsidRDefault="00000000">
      <w:pPr>
        <w:spacing w:after="160" w:line="269" w:lineRule="auto"/>
        <w:jc w:val="center"/>
      </w:pPr>
      <w:r>
        <w:rPr>
          <w:color w:val="64748B"/>
          <w:sz w:val="19"/>
        </w:rPr>
        <w:t>An updated, learner-focused edition built from the current Word guide, the supporting prep visuals, and the chapter PDF.</w:t>
      </w:r>
    </w:p>
    <w:tbl>
      <w:tblPr>
        <w:tblW w:w="0" w:type="auto"/>
        <w:jc w:val="center"/>
        <w:tblLayout w:type="fixed"/>
        <w:tblLook w:val="04A0" w:firstRow="1" w:lastRow="0" w:firstColumn="1" w:lastColumn="0" w:noHBand="0" w:noVBand="1"/>
      </w:tblPr>
      <w:tblGrid>
        <w:gridCol w:w="2880"/>
        <w:gridCol w:w="2880"/>
        <w:gridCol w:w="2880"/>
      </w:tblGrid>
      <w:tr w:rsidR="003120A7" w14:paraId="04CAB857" w14:textId="77777777">
        <w:trPr>
          <w:jc w:val="center"/>
        </w:trPr>
        <w:tc>
          <w:tcPr>
            <w:tcW w:w="2880" w:type="dxa"/>
            <w:tcBorders>
              <w:top w:val="single" w:sz="5" w:space="0" w:color="DDE3EC"/>
              <w:left w:val="single" w:sz="5" w:space="0" w:color="DDE3EC"/>
              <w:bottom w:val="single" w:sz="5" w:space="0" w:color="DDE3EC"/>
              <w:right w:val="single" w:sz="5" w:space="0" w:color="DDE3EC"/>
            </w:tcBorders>
            <w:shd w:val="clear" w:color="auto" w:fill="EEF5FF"/>
            <w:tcMar>
              <w:top w:w="70" w:type="dxa"/>
              <w:left w:w="90" w:type="dxa"/>
              <w:bottom w:w="70" w:type="dxa"/>
              <w:right w:w="90" w:type="dxa"/>
            </w:tcMar>
          </w:tcPr>
          <w:p w14:paraId="639C7F3B" w14:textId="77777777" w:rsidR="003120A7" w:rsidRDefault="00000000">
            <w:pPr>
              <w:spacing w:after="0" w:line="252" w:lineRule="auto"/>
              <w:jc w:val="center"/>
            </w:pPr>
            <w:r>
              <w:rPr>
                <w:b/>
                <w:color w:val="334155"/>
                <w:sz w:val="18"/>
              </w:rPr>
              <w:t>Guide focus</w:t>
            </w:r>
            <w:r>
              <w:rPr>
                <w:b/>
                <w:color w:val="334155"/>
                <w:sz w:val="18"/>
              </w:rPr>
              <w:br/>
            </w:r>
            <w:r>
              <w:rPr>
                <w:color w:val="334155"/>
                <w:sz w:val="18"/>
              </w:rPr>
              <w:t>Onboarding + first mission + Discovery</w:t>
            </w:r>
          </w:p>
        </w:tc>
        <w:tc>
          <w:tcPr>
            <w:tcW w:w="2880" w:type="dxa"/>
            <w:tcBorders>
              <w:top w:val="single" w:sz="5" w:space="0" w:color="DDE3EC"/>
              <w:left w:val="single" w:sz="5" w:space="0" w:color="DDE3EC"/>
              <w:bottom w:val="single" w:sz="5" w:space="0" w:color="DDE3EC"/>
              <w:right w:val="single" w:sz="5" w:space="0" w:color="DDE3EC"/>
            </w:tcBorders>
            <w:shd w:val="clear" w:color="auto" w:fill="EEF8F5"/>
            <w:tcMar>
              <w:top w:w="70" w:type="dxa"/>
              <w:left w:w="90" w:type="dxa"/>
              <w:bottom w:w="70" w:type="dxa"/>
              <w:right w:w="90" w:type="dxa"/>
            </w:tcMar>
          </w:tcPr>
          <w:p w14:paraId="05C9F791" w14:textId="77777777" w:rsidR="003120A7" w:rsidRDefault="00000000">
            <w:pPr>
              <w:spacing w:after="0" w:line="252" w:lineRule="auto"/>
              <w:jc w:val="center"/>
            </w:pPr>
            <w:r>
              <w:rPr>
                <w:b/>
                <w:color w:val="334155"/>
                <w:sz w:val="18"/>
              </w:rPr>
              <w:t>Primary audience</w:t>
            </w:r>
            <w:r>
              <w:rPr>
                <w:b/>
                <w:color w:val="334155"/>
                <w:sz w:val="18"/>
              </w:rPr>
              <w:br/>
            </w:r>
            <w:r>
              <w:rPr>
                <w:color w:val="334155"/>
                <w:sz w:val="18"/>
              </w:rPr>
              <w:t>First-time learners</w:t>
            </w:r>
          </w:p>
        </w:tc>
        <w:tc>
          <w:tcPr>
            <w:tcW w:w="2880" w:type="dxa"/>
            <w:tcBorders>
              <w:top w:val="single" w:sz="5" w:space="0" w:color="DDE3EC"/>
              <w:left w:val="single" w:sz="5" w:space="0" w:color="DDE3EC"/>
              <w:bottom w:val="single" w:sz="5" w:space="0" w:color="DDE3EC"/>
              <w:right w:val="single" w:sz="5" w:space="0" w:color="DDE3EC"/>
            </w:tcBorders>
            <w:shd w:val="clear" w:color="auto" w:fill="F3F0FF"/>
            <w:tcMar>
              <w:top w:w="70" w:type="dxa"/>
              <w:left w:w="90" w:type="dxa"/>
              <w:bottom w:w="70" w:type="dxa"/>
              <w:right w:w="90" w:type="dxa"/>
            </w:tcMar>
          </w:tcPr>
          <w:p w14:paraId="302B3631" w14:textId="77777777" w:rsidR="003120A7" w:rsidRDefault="00000000">
            <w:pPr>
              <w:spacing w:after="0" w:line="252" w:lineRule="auto"/>
              <w:jc w:val="center"/>
            </w:pPr>
            <w:r>
              <w:rPr>
                <w:b/>
                <w:color w:val="334155"/>
                <w:sz w:val="18"/>
              </w:rPr>
              <w:t>Document type</w:t>
            </w:r>
            <w:r>
              <w:rPr>
                <w:b/>
                <w:color w:val="334155"/>
                <w:sz w:val="18"/>
              </w:rPr>
              <w:br/>
            </w:r>
            <w:r>
              <w:rPr>
                <w:color w:val="334155"/>
                <w:sz w:val="18"/>
              </w:rPr>
              <w:t>End-user learning guide</w:t>
            </w:r>
          </w:p>
        </w:tc>
      </w:tr>
    </w:tbl>
    <w:p w14:paraId="700EA078" w14:textId="77777777" w:rsidR="003120A7" w:rsidRDefault="00000000">
      <w:pPr>
        <w:spacing w:after="40"/>
        <w:jc w:val="center"/>
      </w:pPr>
      <w:r>
        <w:rPr>
          <w:noProof/>
        </w:rPr>
        <w:drawing>
          <wp:inline distT="0" distB="0" distL="0" distR="0" wp14:anchorId="20B3536E" wp14:editId="1A945816">
            <wp:extent cx="5303520" cy="2697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cover_panel.png"/>
                    <pic:cNvPicPr/>
                  </pic:nvPicPr>
                  <pic:blipFill>
                    <a:blip r:embed="rId8"/>
                    <a:stretch>
                      <a:fillRect/>
                    </a:stretch>
                  </pic:blipFill>
                  <pic:spPr>
                    <a:xfrm>
                      <a:off x="0" y="0"/>
                      <a:ext cx="5303520" cy="2697878"/>
                    </a:xfrm>
                    <a:prstGeom prst="rect">
                      <a:avLst/>
                    </a:prstGeom>
                  </pic:spPr>
                </pic:pic>
              </a:graphicData>
            </a:graphic>
          </wp:inline>
        </w:drawing>
      </w:r>
    </w:p>
    <w:p w14:paraId="7C2F04A4" w14:textId="77777777" w:rsidR="003120A7" w:rsidRDefault="00000000">
      <w:pPr>
        <w:spacing w:after="120" w:line="269" w:lineRule="auto"/>
        <w:jc w:val="center"/>
      </w:pPr>
      <w:r>
        <w:rPr>
          <w:i/>
          <w:color w:val="6B7280"/>
          <w:sz w:val="17"/>
        </w:rPr>
        <w:t>Figure 1. Cover panel adapted from the chapter PDF and paired with the current app guide.</w:t>
      </w:r>
    </w:p>
    <w:tbl>
      <w:tblPr>
        <w:tblW w:w="0" w:type="auto"/>
        <w:jc w:val="center"/>
        <w:tblLayout w:type="fixed"/>
        <w:tblLook w:val="04A0" w:firstRow="1" w:lastRow="0" w:firstColumn="1" w:lastColumn="0" w:noHBand="0" w:noVBand="1"/>
      </w:tblPr>
      <w:tblGrid>
        <w:gridCol w:w="10282"/>
      </w:tblGrid>
      <w:tr w:rsidR="003120A7" w14:paraId="3C92EBA6" w14:textId="77777777">
        <w:trPr>
          <w:jc w:val="center"/>
        </w:trPr>
        <w:tc>
          <w:tcPr>
            <w:tcW w:w="10282" w:type="dxa"/>
            <w:tcBorders>
              <w:top w:val="single" w:sz="5" w:space="0" w:color="DDE3EC"/>
              <w:left w:val="single" w:sz="5" w:space="0" w:color="DDE3EC"/>
              <w:bottom w:val="single" w:sz="5" w:space="0" w:color="DDE3EC"/>
              <w:right w:val="single" w:sz="5" w:space="0" w:color="DDE3EC"/>
            </w:tcBorders>
            <w:shd w:val="clear" w:color="auto" w:fill="EEF5FF"/>
            <w:tcMar>
              <w:top w:w="90" w:type="dxa"/>
              <w:left w:w="110" w:type="dxa"/>
              <w:bottom w:w="90" w:type="dxa"/>
              <w:right w:w="110" w:type="dxa"/>
            </w:tcMar>
          </w:tcPr>
          <w:p w14:paraId="32D1FAE5" w14:textId="77777777" w:rsidR="003120A7" w:rsidRDefault="00000000">
            <w:pPr>
              <w:spacing w:line="259" w:lineRule="auto"/>
            </w:pPr>
            <w:r>
              <w:rPr>
                <w:b/>
                <w:color w:val="334155"/>
                <w:sz w:val="19"/>
              </w:rPr>
              <w:t>What this guide helps you do</w:t>
            </w:r>
            <w:r>
              <w:rPr>
                <w:b/>
                <w:color w:val="334155"/>
                <w:sz w:val="19"/>
              </w:rPr>
              <w:br/>
            </w:r>
            <w:r>
              <w:rPr>
                <w:color w:val="334155"/>
                <w:sz w:val="19"/>
              </w:rPr>
              <w:t>Complete a meaningful first run, understand why each screen exists, and leave with a stronger mental model of how the clinic teaches the Context Engineering Lifecycle.</w:t>
            </w:r>
          </w:p>
        </w:tc>
      </w:tr>
    </w:tbl>
    <w:p w14:paraId="6B670B94" w14:textId="77777777" w:rsidR="003120A7" w:rsidRDefault="003120A7">
      <w:pPr>
        <w:spacing w:after="20"/>
      </w:pPr>
    </w:p>
    <w:p w14:paraId="6B342985" w14:textId="77777777" w:rsidR="003120A7" w:rsidRDefault="00000000">
      <w:r>
        <w:br w:type="page"/>
      </w:r>
    </w:p>
    <w:p w14:paraId="4B29BDCA" w14:textId="77777777" w:rsidR="003120A7" w:rsidRDefault="00000000">
      <w:pPr>
        <w:spacing w:before="120" w:after="120" w:line="245" w:lineRule="auto"/>
      </w:pPr>
      <w:r>
        <w:rPr>
          <w:b/>
          <w:color w:val="24364A"/>
          <w:sz w:val="34"/>
        </w:rPr>
        <w:lastRenderedPageBreak/>
        <w:t>1. What the application is</w:t>
      </w:r>
    </w:p>
    <w:p w14:paraId="1B62CC92" w14:textId="77777777" w:rsidR="003120A7" w:rsidRDefault="00000000">
      <w:pPr>
        <w:spacing w:after="100" w:line="269" w:lineRule="auto"/>
      </w:pPr>
      <w:r>
        <w:rPr>
          <w:color w:val="334155"/>
        </w:rPr>
        <w:t>Lifecycle Failure Clinic teaches the Context Engineering Lifecycle through realistic enterprise failures rather than abstract definitions alone. Instead of reading about artifacts in isolation, the learner enters a broken AI workflow, diagnoses what went wrong, applies one repair, sees the downstream effect, and then compares that decision to the strongest chapter-aligned answer.</w:t>
      </w:r>
    </w:p>
    <w:p w14:paraId="384EBCE1" w14:textId="77777777" w:rsidR="003120A7" w:rsidRDefault="00000000">
      <w:pPr>
        <w:spacing w:after="120" w:line="269" w:lineRule="auto"/>
      </w:pPr>
      <w:r>
        <w:rPr>
          <w:color w:val="334155"/>
        </w:rPr>
        <w:t>The current application is intentionally structured so that one repaired mission delivers a complete educational loop: understand the problem, make a decision, observe the result, and lock in the lesson. That makes the app approachable for a first run while still giving learners the option to continue deeper if they want more practice.</w:t>
      </w:r>
    </w:p>
    <w:tbl>
      <w:tblPr>
        <w:tblW w:w="0" w:type="auto"/>
        <w:jc w:val="center"/>
        <w:tblLayout w:type="fixed"/>
        <w:tblLook w:val="04A0" w:firstRow="1" w:lastRow="0" w:firstColumn="1" w:lastColumn="0" w:noHBand="0" w:noVBand="1"/>
      </w:tblPr>
      <w:tblGrid>
        <w:gridCol w:w="4320"/>
        <w:gridCol w:w="4320"/>
      </w:tblGrid>
      <w:tr w:rsidR="003120A7" w14:paraId="36997FA3" w14:textId="77777777">
        <w:trPr>
          <w:jc w:val="center"/>
        </w:trPr>
        <w:tc>
          <w:tcPr>
            <w:tcW w:w="4320" w:type="dxa"/>
            <w:tcBorders>
              <w:top w:val="single" w:sz="5" w:space="0" w:color="DDE3EC"/>
              <w:left w:val="single" w:sz="5" w:space="0" w:color="DDE3EC"/>
              <w:bottom w:val="single" w:sz="5" w:space="0" w:color="DDE3EC"/>
              <w:right w:val="single" w:sz="5" w:space="0" w:color="DDE3EC"/>
            </w:tcBorders>
            <w:shd w:val="clear" w:color="auto" w:fill="F3F0FF"/>
            <w:tcMar>
              <w:top w:w="70" w:type="dxa"/>
              <w:left w:w="90" w:type="dxa"/>
              <w:bottom w:w="70" w:type="dxa"/>
              <w:right w:w="90" w:type="dxa"/>
            </w:tcMar>
          </w:tcPr>
          <w:p w14:paraId="3FB0D449" w14:textId="77777777" w:rsidR="003120A7" w:rsidRDefault="00000000">
            <w:pPr>
              <w:spacing w:after="0" w:line="269" w:lineRule="auto"/>
            </w:pPr>
            <w:r>
              <w:rPr>
                <w:b/>
                <w:color w:val="24364A"/>
                <w:sz w:val="19"/>
              </w:rPr>
              <w:t>What this guide covers</w:t>
            </w:r>
          </w:p>
        </w:tc>
        <w:tc>
          <w:tcPr>
            <w:tcW w:w="4320" w:type="dxa"/>
            <w:tcBorders>
              <w:top w:val="single" w:sz="5" w:space="0" w:color="DDE3EC"/>
              <w:left w:val="single" w:sz="5" w:space="0" w:color="DDE3EC"/>
              <w:bottom w:val="single" w:sz="5" w:space="0" w:color="DDE3EC"/>
              <w:right w:val="single" w:sz="5" w:space="0" w:color="DDE3EC"/>
            </w:tcBorders>
            <w:shd w:val="clear" w:color="auto" w:fill="F3F0FF"/>
            <w:tcMar>
              <w:top w:w="70" w:type="dxa"/>
              <w:left w:w="90" w:type="dxa"/>
              <w:bottom w:w="70" w:type="dxa"/>
              <w:right w:w="90" w:type="dxa"/>
            </w:tcMar>
          </w:tcPr>
          <w:p w14:paraId="7DCCD878" w14:textId="77777777" w:rsidR="003120A7" w:rsidRDefault="00000000">
            <w:pPr>
              <w:spacing w:after="0" w:line="269" w:lineRule="auto"/>
            </w:pPr>
            <w:r>
              <w:rPr>
                <w:b/>
                <w:color w:val="24364A"/>
                <w:sz w:val="19"/>
              </w:rPr>
              <w:t>What the full application includes</w:t>
            </w:r>
          </w:p>
        </w:tc>
      </w:tr>
      <w:tr w:rsidR="003120A7" w14:paraId="4227C883" w14:textId="77777777">
        <w:trPr>
          <w:jc w:val="center"/>
        </w:trPr>
        <w:tc>
          <w:tcPr>
            <w:tcW w:w="4320"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9C2566C" w14:textId="77777777" w:rsidR="003120A7" w:rsidRDefault="00000000">
            <w:pPr>
              <w:spacing w:after="0" w:line="269" w:lineRule="auto"/>
            </w:pPr>
            <w:r>
              <w:rPr>
                <w:color w:val="334155"/>
                <w:sz w:val="18"/>
              </w:rPr>
              <w:t>The learner onboarding experience, the first mission path shown in the app, and Phase 1 - Discovery using the HR Policy Q&amp;A Incident screenshots.</w:t>
            </w:r>
          </w:p>
        </w:tc>
        <w:tc>
          <w:tcPr>
            <w:tcW w:w="4320"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F7A4EA3" w14:textId="77777777" w:rsidR="003120A7" w:rsidRDefault="00000000">
            <w:pPr>
              <w:spacing w:after="0" w:line="269" w:lineRule="auto"/>
            </w:pPr>
            <w:r>
              <w:rPr>
                <w:color w:val="334155"/>
                <w:sz w:val="18"/>
              </w:rPr>
              <w:t>Seven lifecycle phases across three missions, with optional continuation after the first completed mission.</w:t>
            </w:r>
          </w:p>
        </w:tc>
      </w:tr>
      <w:tr w:rsidR="003120A7" w14:paraId="155C5C5F" w14:textId="77777777">
        <w:trPr>
          <w:jc w:val="center"/>
        </w:trPr>
        <w:tc>
          <w:tcPr>
            <w:tcW w:w="4320"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B4428D4" w14:textId="77777777" w:rsidR="003120A7" w:rsidRDefault="00000000">
            <w:pPr>
              <w:spacing w:after="0" w:line="269" w:lineRule="auto"/>
            </w:pPr>
            <w:r>
              <w:rPr>
                <w:color w:val="334155"/>
                <w:sz w:val="18"/>
              </w:rPr>
              <w:t>The screens, choices, evidence, feedback, and completion flow a first-time learner needs in order to succeed without getting lost.</w:t>
            </w:r>
          </w:p>
        </w:tc>
        <w:tc>
          <w:tcPr>
            <w:tcW w:w="4320"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0DEFB52" w14:textId="77777777" w:rsidR="003120A7" w:rsidRDefault="00000000">
            <w:pPr>
              <w:spacing w:after="0" w:line="269" w:lineRule="auto"/>
            </w:pPr>
            <w:r>
              <w:rPr>
                <w:color w:val="334155"/>
                <w:sz w:val="18"/>
              </w:rPr>
              <w:t>Additional phases and repeated practice beyond this guide. Those paths are available in the app, but they are not documented here in equal detail.</w:t>
            </w:r>
          </w:p>
        </w:tc>
      </w:tr>
    </w:tbl>
    <w:p w14:paraId="13506B5A" w14:textId="77777777" w:rsidR="003120A7" w:rsidRDefault="003120A7">
      <w:pPr>
        <w:spacing w:after="40"/>
      </w:pPr>
    </w:p>
    <w:p w14:paraId="0F331013" w14:textId="77777777" w:rsidR="003120A7" w:rsidRDefault="00000000">
      <w:pPr>
        <w:spacing w:before="120" w:after="80" w:line="245" w:lineRule="auto"/>
      </w:pPr>
      <w:r>
        <w:rPr>
          <w:b/>
          <w:color w:val="24364A"/>
          <w:sz w:val="25"/>
        </w:rPr>
        <w:t>Learning objectives for this guide</w:t>
      </w:r>
    </w:p>
    <w:p w14:paraId="34FC5B1B" w14:textId="77777777" w:rsidR="003120A7" w:rsidRDefault="00000000">
      <w:pPr>
        <w:pStyle w:val="ListBullet"/>
        <w:spacing w:after="20" w:line="269" w:lineRule="auto"/>
      </w:pPr>
      <w:r>
        <w:rPr>
          <w:color w:val="334155"/>
          <w:sz w:val="19"/>
        </w:rPr>
        <w:t>Explain the purpose of the Discovery phase in the lifecycle.</w:t>
      </w:r>
    </w:p>
    <w:p w14:paraId="503FE91C" w14:textId="77777777" w:rsidR="003120A7" w:rsidRDefault="00000000">
      <w:pPr>
        <w:pStyle w:val="ListBullet"/>
        <w:spacing w:after="20" w:line="269" w:lineRule="auto"/>
      </w:pPr>
      <w:r>
        <w:rPr>
          <w:color w:val="334155"/>
          <w:sz w:val="19"/>
        </w:rPr>
        <w:t>Identify the problem the first mission is trying to solve before making a choice.</w:t>
      </w:r>
    </w:p>
    <w:p w14:paraId="3EDEA9E5" w14:textId="77777777" w:rsidR="003120A7" w:rsidRDefault="00000000">
      <w:pPr>
        <w:pStyle w:val="ListBullet"/>
        <w:spacing w:after="20" w:line="269" w:lineRule="auto"/>
      </w:pPr>
      <w:r>
        <w:rPr>
          <w:color w:val="334155"/>
          <w:sz w:val="19"/>
        </w:rPr>
        <w:t>Read the evidence, observed output, and target behavior shown on screen and use them to reason about the failure.</w:t>
      </w:r>
    </w:p>
    <w:p w14:paraId="7F287E0B" w14:textId="77777777" w:rsidR="003120A7" w:rsidRDefault="00000000">
      <w:pPr>
        <w:pStyle w:val="ListBullet"/>
        <w:spacing w:after="20" w:line="269" w:lineRule="auto"/>
      </w:pPr>
      <w:r>
        <w:rPr>
          <w:color w:val="334155"/>
          <w:sz w:val="19"/>
        </w:rPr>
        <w:t>Choose a diagnosis and a repair that address the actual lifecycle weakness rather than the most polished-sounding option.</w:t>
      </w:r>
    </w:p>
    <w:p w14:paraId="4F78739E" w14:textId="77777777" w:rsidR="003120A7" w:rsidRDefault="00000000">
      <w:pPr>
        <w:pStyle w:val="ListBullet"/>
        <w:spacing w:after="20" w:line="269" w:lineRule="auto"/>
      </w:pPr>
      <w:r>
        <w:rPr>
          <w:color w:val="334155"/>
          <w:sz w:val="19"/>
        </w:rPr>
        <w:t>Interpret the outcome, comparison, and completion screens as part of one learning loop.</w:t>
      </w:r>
    </w:p>
    <w:p w14:paraId="5AF8458B" w14:textId="77777777" w:rsidR="003120A7" w:rsidRDefault="00000000">
      <w:pPr>
        <w:pStyle w:val="ListBullet"/>
        <w:spacing w:after="20" w:line="269" w:lineRule="auto"/>
      </w:pPr>
      <w:r>
        <w:rPr>
          <w:color w:val="334155"/>
          <w:sz w:val="19"/>
        </w:rPr>
        <w:t>Recognize that the broader application continues through seven phases and three missions for optional deeper practice.</w:t>
      </w:r>
    </w:p>
    <w:tbl>
      <w:tblPr>
        <w:tblW w:w="0" w:type="auto"/>
        <w:jc w:val="center"/>
        <w:tblLayout w:type="fixed"/>
        <w:tblLook w:val="04A0" w:firstRow="1" w:lastRow="0" w:firstColumn="1" w:lastColumn="0" w:noHBand="0" w:noVBand="1"/>
      </w:tblPr>
      <w:tblGrid>
        <w:gridCol w:w="10282"/>
      </w:tblGrid>
      <w:tr w:rsidR="003120A7" w14:paraId="2D280874" w14:textId="77777777">
        <w:trPr>
          <w:jc w:val="center"/>
        </w:trPr>
        <w:tc>
          <w:tcPr>
            <w:tcW w:w="10282" w:type="dxa"/>
            <w:tcBorders>
              <w:top w:val="single" w:sz="5" w:space="0" w:color="DDE3EC"/>
              <w:left w:val="single" w:sz="5" w:space="0" w:color="DDE3EC"/>
              <w:bottom w:val="single" w:sz="5" w:space="0" w:color="DDE3EC"/>
              <w:right w:val="single" w:sz="5" w:space="0" w:color="DDE3EC"/>
            </w:tcBorders>
            <w:shd w:val="clear" w:color="auto" w:fill="FFF6EB"/>
            <w:tcMar>
              <w:top w:w="90" w:type="dxa"/>
              <w:left w:w="110" w:type="dxa"/>
              <w:bottom w:w="90" w:type="dxa"/>
              <w:right w:w="110" w:type="dxa"/>
            </w:tcMar>
          </w:tcPr>
          <w:p w14:paraId="0190DAD7" w14:textId="77777777" w:rsidR="003120A7" w:rsidRDefault="00000000">
            <w:pPr>
              <w:spacing w:line="259" w:lineRule="auto"/>
            </w:pPr>
            <w:r>
              <w:rPr>
                <w:b/>
                <w:color w:val="334155"/>
                <w:sz w:val="19"/>
              </w:rPr>
              <w:t>How to read this guide</w:t>
            </w:r>
            <w:r>
              <w:rPr>
                <w:b/>
                <w:color w:val="334155"/>
                <w:sz w:val="19"/>
              </w:rPr>
              <w:br/>
            </w:r>
            <w:r>
              <w:rPr>
                <w:color w:val="334155"/>
                <w:sz w:val="19"/>
              </w:rPr>
              <w:t>Read the guide straight through the first time. If you return later, you can jump directly to the walkthrough page that matches the screen you are using in the app.</w:t>
            </w:r>
          </w:p>
        </w:tc>
      </w:tr>
    </w:tbl>
    <w:p w14:paraId="73D91345" w14:textId="77777777" w:rsidR="003120A7" w:rsidRDefault="003120A7">
      <w:pPr>
        <w:spacing w:after="20"/>
      </w:pPr>
    </w:p>
    <w:p w14:paraId="69C52E32" w14:textId="77777777" w:rsidR="003120A7" w:rsidRDefault="00000000">
      <w:r>
        <w:br w:type="page"/>
      </w:r>
    </w:p>
    <w:p w14:paraId="4C8A1A97" w14:textId="77777777" w:rsidR="003120A7" w:rsidRDefault="00000000">
      <w:pPr>
        <w:spacing w:before="120" w:after="120" w:line="245" w:lineRule="auto"/>
      </w:pPr>
      <w:r>
        <w:rPr>
          <w:b/>
          <w:color w:val="24364A"/>
          <w:sz w:val="34"/>
        </w:rPr>
        <w:lastRenderedPageBreak/>
        <w:t>2. How the application is organized</w:t>
      </w:r>
    </w:p>
    <w:p w14:paraId="692AF84E" w14:textId="77777777" w:rsidR="003120A7" w:rsidRDefault="00000000">
      <w:pPr>
        <w:spacing w:after="120" w:line="269" w:lineRule="auto"/>
      </w:pPr>
      <w:r>
        <w:rPr>
          <w:color w:val="334155"/>
        </w:rPr>
        <w:t>The app is built around a simple two-stage flow. First, the learner chooses a case. Second, the learner works through a six-screen Mission Deck for the active lifecycle phase.</w:t>
      </w:r>
    </w:p>
    <w:p w14:paraId="3084C64B" w14:textId="77777777" w:rsidR="003120A7" w:rsidRDefault="00000000">
      <w:pPr>
        <w:spacing w:after="40"/>
        <w:jc w:val="center"/>
      </w:pPr>
      <w:r>
        <w:rPr>
          <w:noProof/>
        </w:rPr>
        <w:drawing>
          <wp:inline distT="0" distB="0" distL="0" distR="0" wp14:anchorId="48041584" wp14:editId="5FBA3468">
            <wp:extent cx="5029200" cy="2558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two_stage_flow.png"/>
                    <pic:cNvPicPr/>
                  </pic:nvPicPr>
                  <pic:blipFill>
                    <a:blip r:embed="rId9"/>
                    <a:stretch>
                      <a:fillRect/>
                    </a:stretch>
                  </pic:blipFill>
                  <pic:spPr>
                    <a:xfrm>
                      <a:off x="0" y="0"/>
                      <a:ext cx="5029200" cy="2558332"/>
                    </a:xfrm>
                    <a:prstGeom prst="rect">
                      <a:avLst/>
                    </a:prstGeom>
                  </pic:spPr>
                </pic:pic>
              </a:graphicData>
            </a:graphic>
          </wp:inline>
        </w:drawing>
      </w:r>
    </w:p>
    <w:p w14:paraId="70B7EBAF" w14:textId="77777777" w:rsidR="003120A7" w:rsidRDefault="00000000">
      <w:pPr>
        <w:spacing w:after="120" w:line="269" w:lineRule="auto"/>
        <w:jc w:val="center"/>
      </w:pPr>
      <w:r>
        <w:rPr>
          <w:i/>
          <w:color w:val="6B7280"/>
          <w:sz w:val="17"/>
        </w:rPr>
        <w:t>Figure 2. The two-stage model from the PDF: choose a case, then work through the six-screen mission deck.</w:t>
      </w:r>
    </w:p>
    <w:tbl>
      <w:tblPr>
        <w:tblW w:w="0" w:type="auto"/>
        <w:jc w:val="center"/>
        <w:tblLayout w:type="fixed"/>
        <w:tblLook w:val="04A0" w:firstRow="1" w:lastRow="0" w:firstColumn="1" w:lastColumn="0" w:noHBand="0" w:noVBand="1"/>
      </w:tblPr>
      <w:tblGrid>
        <w:gridCol w:w="1656"/>
        <w:gridCol w:w="6984"/>
      </w:tblGrid>
      <w:tr w:rsidR="003120A7" w14:paraId="28D5302A" w14:textId="77777777">
        <w:trPr>
          <w:jc w:val="center"/>
        </w:trPr>
        <w:tc>
          <w:tcPr>
            <w:tcW w:w="1656" w:type="dxa"/>
            <w:tcBorders>
              <w:top w:val="single" w:sz="5" w:space="0" w:color="DDE3EC"/>
              <w:left w:val="single" w:sz="5" w:space="0" w:color="DDE3EC"/>
              <w:bottom w:val="single" w:sz="5" w:space="0" w:color="DDE3EC"/>
              <w:right w:val="single" w:sz="5" w:space="0" w:color="DDE3EC"/>
            </w:tcBorders>
            <w:shd w:val="clear" w:color="auto" w:fill="EEF5FF"/>
            <w:tcMar>
              <w:top w:w="70" w:type="dxa"/>
              <w:left w:w="90" w:type="dxa"/>
              <w:bottom w:w="70" w:type="dxa"/>
              <w:right w:w="90" w:type="dxa"/>
            </w:tcMar>
          </w:tcPr>
          <w:p w14:paraId="5AD97A81" w14:textId="77777777" w:rsidR="003120A7" w:rsidRDefault="00000000">
            <w:pPr>
              <w:spacing w:after="0" w:line="269" w:lineRule="auto"/>
            </w:pPr>
            <w:r>
              <w:rPr>
                <w:b/>
                <w:color w:val="24364A"/>
                <w:sz w:val="19"/>
              </w:rPr>
              <w:t>Stage</w:t>
            </w:r>
          </w:p>
        </w:tc>
        <w:tc>
          <w:tcPr>
            <w:tcW w:w="6984" w:type="dxa"/>
            <w:tcBorders>
              <w:top w:val="single" w:sz="5" w:space="0" w:color="DDE3EC"/>
              <w:left w:val="single" w:sz="5" w:space="0" w:color="DDE3EC"/>
              <w:bottom w:val="single" w:sz="5" w:space="0" w:color="DDE3EC"/>
              <w:right w:val="single" w:sz="5" w:space="0" w:color="DDE3EC"/>
            </w:tcBorders>
            <w:shd w:val="clear" w:color="auto" w:fill="EEF5FF"/>
            <w:tcMar>
              <w:top w:w="70" w:type="dxa"/>
              <w:left w:w="90" w:type="dxa"/>
              <w:bottom w:w="70" w:type="dxa"/>
              <w:right w:w="90" w:type="dxa"/>
            </w:tcMar>
          </w:tcPr>
          <w:p w14:paraId="643D9049" w14:textId="77777777" w:rsidR="003120A7" w:rsidRDefault="00000000">
            <w:pPr>
              <w:spacing w:after="0" w:line="269" w:lineRule="auto"/>
            </w:pPr>
            <w:r>
              <w:rPr>
                <w:b/>
                <w:color w:val="24364A"/>
                <w:sz w:val="19"/>
              </w:rPr>
              <w:t>What the learner does</w:t>
            </w:r>
          </w:p>
        </w:tc>
      </w:tr>
      <w:tr w:rsidR="003120A7" w14:paraId="6881CA66" w14:textId="77777777">
        <w:trPr>
          <w:jc w:val="center"/>
        </w:trPr>
        <w:tc>
          <w:tcPr>
            <w:tcW w:w="165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15A58776" w14:textId="77777777" w:rsidR="003120A7" w:rsidRDefault="00000000">
            <w:pPr>
              <w:spacing w:after="0" w:line="269" w:lineRule="auto"/>
            </w:pPr>
            <w:r>
              <w:rPr>
                <w:color w:val="334155"/>
                <w:sz w:val="18"/>
              </w:rPr>
              <w:t>Stage 1</w:t>
            </w:r>
          </w:p>
        </w:tc>
        <w:tc>
          <w:tcPr>
            <w:tcW w:w="698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A4A894B" w14:textId="77777777" w:rsidR="003120A7" w:rsidRDefault="00000000">
            <w:pPr>
              <w:spacing w:after="0" w:line="269" w:lineRule="auto"/>
            </w:pPr>
            <w:r>
              <w:rPr>
                <w:color w:val="334155"/>
                <w:sz w:val="18"/>
              </w:rPr>
              <w:t>Case Setup. Read the mission cards, compare the trigger, goal, and stakes, and start one mission.</w:t>
            </w:r>
          </w:p>
        </w:tc>
      </w:tr>
      <w:tr w:rsidR="003120A7" w14:paraId="386FC82E" w14:textId="77777777">
        <w:trPr>
          <w:jc w:val="center"/>
        </w:trPr>
        <w:tc>
          <w:tcPr>
            <w:tcW w:w="165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63EA82F" w14:textId="77777777" w:rsidR="003120A7" w:rsidRDefault="00000000">
            <w:pPr>
              <w:spacing w:after="0" w:line="269" w:lineRule="auto"/>
            </w:pPr>
            <w:r>
              <w:rPr>
                <w:color w:val="334155"/>
                <w:sz w:val="18"/>
              </w:rPr>
              <w:t>Stage 2</w:t>
            </w:r>
          </w:p>
        </w:tc>
        <w:tc>
          <w:tcPr>
            <w:tcW w:w="698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CC6F9F4" w14:textId="77777777" w:rsidR="003120A7" w:rsidRDefault="00000000">
            <w:pPr>
              <w:spacing w:after="0" w:line="269" w:lineRule="auto"/>
            </w:pPr>
            <w:r>
              <w:rPr>
                <w:color w:val="334155"/>
                <w:sz w:val="18"/>
              </w:rPr>
              <w:t>Mission Deck. Move through six screens: Phase Setup, Diagnose, Repair, Outcome, Learn, and Complete.</w:t>
            </w:r>
          </w:p>
        </w:tc>
      </w:tr>
    </w:tbl>
    <w:p w14:paraId="335F4B94" w14:textId="77777777" w:rsidR="003120A7" w:rsidRDefault="003120A7">
      <w:pPr>
        <w:spacing w:after="40"/>
      </w:pPr>
    </w:p>
    <w:p w14:paraId="69E32F73" w14:textId="77777777" w:rsidR="003120A7" w:rsidRDefault="00000000">
      <w:pPr>
        <w:spacing w:before="120" w:after="80" w:line="245" w:lineRule="auto"/>
      </w:pPr>
      <w:r>
        <w:rPr>
          <w:b/>
          <w:color w:val="24364A"/>
          <w:sz w:val="25"/>
        </w:rPr>
        <w:t>The three missions visible on the start screen</w:t>
      </w:r>
    </w:p>
    <w:tbl>
      <w:tblPr>
        <w:tblW w:w="0" w:type="auto"/>
        <w:jc w:val="center"/>
        <w:tblLayout w:type="fixed"/>
        <w:tblLook w:val="04A0" w:firstRow="1" w:lastRow="0" w:firstColumn="1" w:lastColumn="0" w:noHBand="0" w:noVBand="1"/>
      </w:tblPr>
      <w:tblGrid>
        <w:gridCol w:w="2592"/>
        <w:gridCol w:w="2376"/>
        <w:gridCol w:w="3672"/>
      </w:tblGrid>
      <w:tr w:rsidR="003120A7" w14:paraId="2D055B39" w14:textId="77777777">
        <w:trPr>
          <w:jc w:val="center"/>
        </w:trPr>
        <w:tc>
          <w:tcPr>
            <w:tcW w:w="2592" w:type="dxa"/>
            <w:tcBorders>
              <w:top w:val="single" w:sz="5" w:space="0" w:color="DDE3EC"/>
              <w:left w:val="single" w:sz="5" w:space="0" w:color="DDE3EC"/>
              <w:bottom w:val="single" w:sz="5" w:space="0" w:color="DDE3EC"/>
              <w:right w:val="single" w:sz="5" w:space="0" w:color="DDE3EC"/>
            </w:tcBorders>
            <w:shd w:val="clear" w:color="auto" w:fill="EEF8F5"/>
            <w:tcMar>
              <w:top w:w="70" w:type="dxa"/>
              <w:left w:w="90" w:type="dxa"/>
              <w:bottom w:w="70" w:type="dxa"/>
              <w:right w:w="90" w:type="dxa"/>
            </w:tcMar>
          </w:tcPr>
          <w:p w14:paraId="4BA041F1" w14:textId="77777777" w:rsidR="003120A7" w:rsidRDefault="00000000">
            <w:pPr>
              <w:spacing w:after="0" w:line="269" w:lineRule="auto"/>
            </w:pPr>
            <w:r>
              <w:rPr>
                <w:b/>
                <w:color w:val="24364A"/>
                <w:sz w:val="19"/>
              </w:rPr>
              <w:t>Mission</w:t>
            </w:r>
          </w:p>
        </w:tc>
        <w:tc>
          <w:tcPr>
            <w:tcW w:w="2376" w:type="dxa"/>
            <w:tcBorders>
              <w:top w:val="single" w:sz="5" w:space="0" w:color="DDE3EC"/>
              <w:left w:val="single" w:sz="5" w:space="0" w:color="DDE3EC"/>
              <w:bottom w:val="single" w:sz="5" w:space="0" w:color="DDE3EC"/>
              <w:right w:val="single" w:sz="5" w:space="0" w:color="DDE3EC"/>
            </w:tcBorders>
            <w:shd w:val="clear" w:color="auto" w:fill="EEF8F5"/>
            <w:tcMar>
              <w:top w:w="70" w:type="dxa"/>
              <w:left w:w="90" w:type="dxa"/>
              <w:bottom w:w="70" w:type="dxa"/>
              <w:right w:w="90" w:type="dxa"/>
            </w:tcMar>
          </w:tcPr>
          <w:p w14:paraId="5E0E9B5B" w14:textId="77777777" w:rsidR="003120A7" w:rsidRDefault="00000000">
            <w:pPr>
              <w:spacing w:after="0" w:line="269" w:lineRule="auto"/>
            </w:pPr>
            <w:r>
              <w:rPr>
                <w:b/>
                <w:color w:val="24364A"/>
                <w:sz w:val="19"/>
              </w:rPr>
              <w:t>Trigger</w:t>
            </w:r>
          </w:p>
        </w:tc>
        <w:tc>
          <w:tcPr>
            <w:tcW w:w="3672" w:type="dxa"/>
            <w:tcBorders>
              <w:top w:val="single" w:sz="5" w:space="0" w:color="DDE3EC"/>
              <w:left w:val="single" w:sz="5" w:space="0" w:color="DDE3EC"/>
              <w:bottom w:val="single" w:sz="5" w:space="0" w:color="DDE3EC"/>
              <w:right w:val="single" w:sz="5" w:space="0" w:color="DDE3EC"/>
            </w:tcBorders>
            <w:shd w:val="clear" w:color="auto" w:fill="EEF8F5"/>
            <w:tcMar>
              <w:top w:w="70" w:type="dxa"/>
              <w:left w:w="90" w:type="dxa"/>
              <w:bottom w:w="70" w:type="dxa"/>
              <w:right w:w="90" w:type="dxa"/>
            </w:tcMar>
          </w:tcPr>
          <w:p w14:paraId="716AE5F8" w14:textId="77777777" w:rsidR="003120A7" w:rsidRDefault="00000000">
            <w:pPr>
              <w:spacing w:after="0" w:line="269" w:lineRule="auto"/>
            </w:pPr>
            <w:r>
              <w:rPr>
                <w:b/>
                <w:color w:val="24364A"/>
                <w:sz w:val="19"/>
              </w:rPr>
              <w:t>What the learner practices</w:t>
            </w:r>
          </w:p>
        </w:tc>
      </w:tr>
      <w:tr w:rsidR="003120A7" w14:paraId="38E734C8" w14:textId="77777777">
        <w:trPr>
          <w:jc w:val="center"/>
        </w:trPr>
        <w:tc>
          <w:tcPr>
            <w:tcW w:w="25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1896490" w14:textId="77777777" w:rsidR="003120A7" w:rsidRDefault="00000000">
            <w:pPr>
              <w:spacing w:after="0" w:line="269" w:lineRule="auto"/>
            </w:pPr>
            <w:r>
              <w:rPr>
                <w:color w:val="334155"/>
                <w:sz w:val="17"/>
              </w:rPr>
              <w:t>HR Policy Q&amp;A Incident</w:t>
            </w:r>
          </w:p>
        </w:tc>
        <w:tc>
          <w:tcPr>
            <w:tcW w:w="237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EE3AD65" w14:textId="77777777" w:rsidR="003120A7" w:rsidRDefault="00000000">
            <w:pPr>
              <w:spacing w:after="0" w:line="269" w:lineRule="auto"/>
            </w:pPr>
            <w:r>
              <w:rPr>
                <w:color w:val="334155"/>
                <w:sz w:val="17"/>
              </w:rPr>
              <w:t>A VP receives contradictory overtime answers.</w:t>
            </w:r>
          </w:p>
        </w:tc>
        <w:tc>
          <w:tcPr>
            <w:tcW w:w="367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F7FE7AB" w14:textId="77777777" w:rsidR="003120A7" w:rsidRDefault="00000000">
            <w:pPr>
              <w:spacing w:after="0" w:line="269" w:lineRule="auto"/>
            </w:pPr>
            <w:r>
              <w:rPr>
                <w:color w:val="334155"/>
                <w:sz w:val="17"/>
              </w:rPr>
              <w:t>Scope discipline, approved-source grounding, escalation boundaries, and policy reliability.</w:t>
            </w:r>
          </w:p>
        </w:tc>
      </w:tr>
      <w:tr w:rsidR="003120A7" w14:paraId="329FC358" w14:textId="77777777">
        <w:trPr>
          <w:jc w:val="center"/>
        </w:trPr>
        <w:tc>
          <w:tcPr>
            <w:tcW w:w="25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18E0B633" w14:textId="77777777" w:rsidR="003120A7" w:rsidRDefault="00000000">
            <w:pPr>
              <w:spacing w:after="0" w:line="269" w:lineRule="auto"/>
            </w:pPr>
            <w:r>
              <w:rPr>
                <w:color w:val="334155"/>
                <w:sz w:val="17"/>
              </w:rPr>
              <w:t>Support Ticket Summarizer Incident</w:t>
            </w:r>
          </w:p>
        </w:tc>
        <w:tc>
          <w:tcPr>
            <w:tcW w:w="237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FBA7853" w14:textId="77777777" w:rsidR="003120A7" w:rsidRDefault="00000000">
            <w:pPr>
              <w:spacing w:after="0" w:line="269" w:lineRule="auto"/>
            </w:pPr>
            <w:r>
              <w:rPr>
                <w:color w:val="334155"/>
                <w:sz w:val="17"/>
              </w:rPr>
              <w:t>A sev-2 ticket is closed with the wrong handoff.</w:t>
            </w:r>
          </w:p>
        </w:tc>
        <w:tc>
          <w:tcPr>
            <w:tcW w:w="367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FA6F207" w14:textId="77777777" w:rsidR="003120A7" w:rsidRDefault="00000000">
            <w:pPr>
              <w:spacing w:after="0" w:line="269" w:lineRule="auto"/>
            </w:pPr>
            <w:r>
              <w:rPr>
                <w:color w:val="334155"/>
                <w:sz w:val="17"/>
              </w:rPr>
              <w:t>Signal preservation, urgency handling, ownership context, and operational fidelity.</w:t>
            </w:r>
          </w:p>
        </w:tc>
      </w:tr>
      <w:tr w:rsidR="003120A7" w14:paraId="2D927A81" w14:textId="77777777">
        <w:trPr>
          <w:jc w:val="center"/>
        </w:trPr>
        <w:tc>
          <w:tcPr>
            <w:tcW w:w="25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615E7C7" w14:textId="77777777" w:rsidR="003120A7" w:rsidRDefault="00000000">
            <w:pPr>
              <w:spacing w:after="0" w:line="269" w:lineRule="auto"/>
            </w:pPr>
            <w:r>
              <w:rPr>
                <w:color w:val="334155"/>
                <w:sz w:val="17"/>
              </w:rPr>
              <w:t>Onboarding Assistant Incident</w:t>
            </w:r>
          </w:p>
        </w:tc>
        <w:tc>
          <w:tcPr>
            <w:tcW w:w="237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1698AD9" w14:textId="77777777" w:rsidR="003120A7" w:rsidRDefault="00000000">
            <w:pPr>
              <w:spacing w:after="0" w:line="269" w:lineRule="auto"/>
            </w:pPr>
            <w:r>
              <w:rPr>
                <w:color w:val="334155"/>
                <w:sz w:val="17"/>
              </w:rPr>
              <w:t>A new hire misses a required security approval.</w:t>
            </w:r>
          </w:p>
        </w:tc>
        <w:tc>
          <w:tcPr>
            <w:tcW w:w="367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9005A3C" w14:textId="77777777" w:rsidR="003120A7" w:rsidRDefault="00000000">
            <w:pPr>
              <w:spacing w:after="0" w:line="269" w:lineRule="auto"/>
            </w:pPr>
            <w:r>
              <w:rPr>
                <w:color w:val="334155"/>
                <w:sz w:val="17"/>
              </w:rPr>
              <w:t>Role-appropriate guidance, branch variation, approvals, and operational readiness.</w:t>
            </w:r>
          </w:p>
        </w:tc>
      </w:tr>
    </w:tbl>
    <w:p w14:paraId="67726979" w14:textId="77777777" w:rsidR="003120A7" w:rsidRDefault="003120A7">
      <w:pPr>
        <w:spacing w:after="40"/>
      </w:pPr>
    </w:p>
    <w:tbl>
      <w:tblPr>
        <w:tblW w:w="0" w:type="auto"/>
        <w:jc w:val="center"/>
        <w:tblLayout w:type="fixed"/>
        <w:tblLook w:val="04A0" w:firstRow="1" w:lastRow="0" w:firstColumn="1" w:lastColumn="0" w:noHBand="0" w:noVBand="1"/>
      </w:tblPr>
      <w:tblGrid>
        <w:gridCol w:w="10282"/>
      </w:tblGrid>
      <w:tr w:rsidR="003120A7" w14:paraId="18C84419" w14:textId="77777777">
        <w:trPr>
          <w:jc w:val="center"/>
        </w:trPr>
        <w:tc>
          <w:tcPr>
            <w:tcW w:w="10282" w:type="dxa"/>
            <w:tcBorders>
              <w:top w:val="single" w:sz="5" w:space="0" w:color="DDE3EC"/>
              <w:left w:val="single" w:sz="5" w:space="0" w:color="DDE3EC"/>
              <w:bottom w:val="single" w:sz="5" w:space="0" w:color="DDE3EC"/>
              <w:right w:val="single" w:sz="5" w:space="0" w:color="DDE3EC"/>
            </w:tcBorders>
            <w:shd w:val="clear" w:color="auto" w:fill="F3F0FF"/>
            <w:tcMar>
              <w:top w:w="90" w:type="dxa"/>
              <w:left w:w="110" w:type="dxa"/>
              <w:bottom w:w="90" w:type="dxa"/>
              <w:right w:w="110" w:type="dxa"/>
            </w:tcMar>
          </w:tcPr>
          <w:p w14:paraId="2B453328" w14:textId="77777777" w:rsidR="003120A7" w:rsidRDefault="00000000">
            <w:pPr>
              <w:spacing w:line="259" w:lineRule="auto"/>
            </w:pPr>
            <w:r>
              <w:rPr>
                <w:b/>
                <w:color w:val="334155"/>
                <w:sz w:val="19"/>
              </w:rPr>
              <w:t>Quick-start success rule</w:t>
            </w:r>
            <w:r>
              <w:rPr>
                <w:b/>
                <w:color w:val="334155"/>
                <w:sz w:val="19"/>
              </w:rPr>
              <w:br/>
            </w:r>
            <w:r>
              <w:rPr>
                <w:color w:val="334155"/>
                <w:sz w:val="19"/>
              </w:rPr>
              <w:t>For a first run, choose one case, complete one full mission, study the strongest answer, and treat the completion screen as a valid stopping point. You do not need to finish every phase before you have learned something meaningful.</w:t>
            </w:r>
          </w:p>
        </w:tc>
      </w:tr>
    </w:tbl>
    <w:p w14:paraId="55E94042" w14:textId="77777777" w:rsidR="003120A7" w:rsidRDefault="003120A7">
      <w:pPr>
        <w:spacing w:after="20"/>
      </w:pPr>
    </w:p>
    <w:p w14:paraId="70530142" w14:textId="77777777" w:rsidR="003120A7" w:rsidRDefault="00000000">
      <w:r>
        <w:br w:type="page"/>
      </w:r>
    </w:p>
    <w:p w14:paraId="3B6446A6" w14:textId="77777777" w:rsidR="003120A7" w:rsidRDefault="00000000">
      <w:pPr>
        <w:spacing w:before="120" w:after="120" w:line="245" w:lineRule="auto"/>
      </w:pPr>
      <w:r>
        <w:rPr>
          <w:b/>
          <w:color w:val="24364A"/>
          <w:sz w:val="34"/>
        </w:rPr>
        <w:lastRenderedPageBreak/>
        <w:t>3. Starting the first mission</w:t>
      </w:r>
    </w:p>
    <w:p w14:paraId="10F729F2" w14:textId="77777777" w:rsidR="003120A7" w:rsidRDefault="00000000">
      <w:pPr>
        <w:spacing w:after="120" w:line="269" w:lineRule="auto"/>
      </w:pPr>
      <w:r>
        <w:rPr>
          <w:color w:val="334155"/>
        </w:rPr>
        <w:t>If you want to follow this guide exactly, begin with the HR Policy Q&amp;A Incident. The current home screen below shows the three mission cards that appear before the learner enters Discovery.</w:t>
      </w:r>
    </w:p>
    <w:p w14:paraId="7510E202" w14:textId="77777777" w:rsidR="003120A7" w:rsidRDefault="00000000">
      <w:pPr>
        <w:spacing w:after="40"/>
        <w:jc w:val="center"/>
      </w:pPr>
      <w:r>
        <w:rPr>
          <w:noProof/>
        </w:rPr>
        <w:drawing>
          <wp:inline distT="0" distB="0" distL="0" distR="0" wp14:anchorId="05795041" wp14:editId="1A087242">
            <wp:extent cx="4892040" cy="4657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cards_crop.jpg"/>
                    <pic:cNvPicPr/>
                  </pic:nvPicPr>
                  <pic:blipFill>
                    <a:blip r:embed="rId10"/>
                    <a:stretch>
                      <a:fillRect/>
                    </a:stretch>
                  </pic:blipFill>
                  <pic:spPr>
                    <a:xfrm>
                      <a:off x="0" y="0"/>
                      <a:ext cx="4892040" cy="4657971"/>
                    </a:xfrm>
                    <a:prstGeom prst="rect">
                      <a:avLst/>
                    </a:prstGeom>
                  </pic:spPr>
                </pic:pic>
              </a:graphicData>
            </a:graphic>
          </wp:inline>
        </w:drawing>
      </w:r>
    </w:p>
    <w:p w14:paraId="23BB504D" w14:textId="77777777" w:rsidR="003120A7" w:rsidRDefault="00000000">
      <w:pPr>
        <w:spacing w:after="120" w:line="269" w:lineRule="auto"/>
        <w:jc w:val="center"/>
      </w:pPr>
      <w:r>
        <w:rPr>
          <w:i/>
          <w:color w:val="6B7280"/>
          <w:sz w:val="17"/>
        </w:rPr>
        <w:t>Figure 3. Mission card area cropped from prep.zip. This guide follows the HR Policy Q&amp;A Incident path.</w:t>
      </w:r>
    </w:p>
    <w:tbl>
      <w:tblPr>
        <w:tblW w:w="0" w:type="auto"/>
        <w:jc w:val="center"/>
        <w:tblLayout w:type="fixed"/>
        <w:tblLook w:val="04A0" w:firstRow="1" w:lastRow="0" w:firstColumn="1" w:lastColumn="0" w:noHBand="0" w:noVBand="1"/>
      </w:tblPr>
      <w:tblGrid>
        <w:gridCol w:w="1944"/>
        <w:gridCol w:w="7128"/>
      </w:tblGrid>
      <w:tr w:rsidR="003120A7" w14:paraId="79A9FAE7"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64047143"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197A08A2" w14:textId="77777777" w:rsidR="003120A7" w:rsidRDefault="00000000">
            <w:pPr>
              <w:spacing w:after="0" w:line="269" w:lineRule="auto"/>
            </w:pPr>
            <w:r>
              <w:rPr>
                <w:b/>
                <w:color w:val="24364A"/>
                <w:sz w:val="19"/>
              </w:rPr>
              <w:t>What to notice and do</w:t>
            </w:r>
          </w:p>
        </w:tc>
      </w:tr>
      <w:tr w:rsidR="003120A7" w14:paraId="2458C97E"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90B57C6"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1332F11E" w14:textId="77777777" w:rsidR="003120A7" w:rsidRDefault="00000000">
            <w:pPr>
              <w:spacing w:after="0" w:line="269" w:lineRule="auto"/>
            </w:pPr>
            <w:r>
              <w:rPr>
                <w:color w:val="334155"/>
                <w:sz w:val="18"/>
              </w:rPr>
              <w:t>Read the trigger, goal, and stakes on the mission cards before clicking anything. Those three items tell you what the case is about, what success should look like, and why the failure matters.</w:t>
            </w:r>
          </w:p>
        </w:tc>
      </w:tr>
      <w:tr w:rsidR="003120A7" w14:paraId="5ACA43D9"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D36A616"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48E867D" w14:textId="77777777" w:rsidR="003120A7" w:rsidRDefault="00000000">
            <w:pPr>
              <w:spacing w:after="0" w:line="269" w:lineRule="auto"/>
            </w:pPr>
            <w:r>
              <w:rPr>
                <w:color w:val="334155"/>
                <w:sz w:val="18"/>
              </w:rPr>
              <w:t>Select Start this mission under HR Policy Q&amp;A Incident if you want to match the first mission path used throughout this guide.</w:t>
            </w:r>
          </w:p>
        </w:tc>
      </w:tr>
      <w:tr w:rsidR="003120A7" w14:paraId="28CD0D79"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1C99BEE4"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13CE940" w14:textId="77777777" w:rsidR="003120A7" w:rsidRDefault="00000000">
            <w:pPr>
              <w:spacing w:after="0" w:line="269" w:lineRule="auto"/>
            </w:pPr>
            <w:r>
              <w:rPr>
                <w:color w:val="334155"/>
                <w:sz w:val="18"/>
              </w:rPr>
              <w:t>The start screen is not just a menu. It frames the problem, sets expectations, and makes the later decision-making screens easier to interpret.</w:t>
            </w:r>
          </w:p>
        </w:tc>
      </w:tr>
    </w:tbl>
    <w:p w14:paraId="5D8AB0E6" w14:textId="77777777" w:rsidR="003120A7" w:rsidRDefault="003120A7">
      <w:pPr>
        <w:spacing w:after="40"/>
      </w:pPr>
    </w:p>
    <w:p w14:paraId="2CB14E82" w14:textId="77777777" w:rsidR="003120A7" w:rsidRDefault="00000000">
      <w:r>
        <w:br w:type="page"/>
      </w:r>
    </w:p>
    <w:p w14:paraId="291D9ABC" w14:textId="77777777" w:rsidR="003120A7" w:rsidRDefault="00000000">
      <w:pPr>
        <w:spacing w:before="120" w:after="120" w:line="245" w:lineRule="auto"/>
      </w:pPr>
      <w:r>
        <w:rPr>
          <w:b/>
          <w:color w:val="24364A"/>
          <w:sz w:val="34"/>
        </w:rPr>
        <w:lastRenderedPageBreak/>
        <w:t>4. Discovery phase walkthrough</w:t>
      </w:r>
    </w:p>
    <w:p w14:paraId="6FC5D90A" w14:textId="77777777" w:rsidR="003120A7" w:rsidRDefault="00000000">
      <w:pPr>
        <w:spacing w:after="100" w:line="269" w:lineRule="auto"/>
      </w:pPr>
      <w:r>
        <w:rPr>
          <w:color w:val="334155"/>
        </w:rPr>
        <w:t>The rest of this guide stays inside Phase 1 - Discovery. In the current app, Discovery is the phase where the learner defines the problem clearly enough that later lifecycle work can be trusted. A weak Discovery brief creates hidden reliability debt for everything that follows.</w:t>
      </w:r>
    </w:p>
    <w:p w14:paraId="14243E0F" w14:textId="77777777" w:rsidR="003120A7" w:rsidRDefault="00000000">
      <w:pPr>
        <w:spacing w:before="120" w:after="80" w:line="245" w:lineRule="auto"/>
      </w:pPr>
      <w:r>
        <w:rPr>
          <w:b/>
          <w:color w:val="24364A"/>
          <w:sz w:val="25"/>
        </w:rPr>
        <w:t>4.1 Screen 1 - Phase Setup</w:t>
      </w:r>
    </w:p>
    <w:p w14:paraId="4D6D8ECE" w14:textId="77777777" w:rsidR="003120A7" w:rsidRDefault="00000000">
      <w:pPr>
        <w:spacing w:after="40"/>
        <w:jc w:val="center"/>
      </w:pPr>
      <w:r>
        <w:rPr>
          <w:noProof/>
        </w:rPr>
        <w:drawing>
          <wp:inline distT="0" distB="0" distL="0" distR="0" wp14:anchorId="5113FAA2" wp14:editId="0682FC96">
            <wp:extent cx="4343400" cy="49268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c 2 d1.jpeg"/>
                    <pic:cNvPicPr/>
                  </pic:nvPicPr>
                  <pic:blipFill>
                    <a:blip r:embed="rId11"/>
                    <a:stretch>
                      <a:fillRect/>
                    </a:stretch>
                  </pic:blipFill>
                  <pic:spPr>
                    <a:xfrm>
                      <a:off x="0" y="0"/>
                      <a:ext cx="4343400" cy="4926878"/>
                    </a:xfrm>
                    <a:prstGeom prst="rect">
                      <a:avLst/>
                    </a:prstGeom>
                  </pic:spPr>
                </pic:pic>
              </a:graphicData>
            </a:graphic>
          </wp:inline>
        </w:drawing>
      </w:r>
    </w:p>
    <w:p w14:paraId="7F0C4801" w14:textId="77777777" w:rsidR="003120A7" w:rsidRDefault="00000000">
      <w:pPr>
        <w:spacing w:after="120" w:line="269" w:lineRule="auto"/>
        <w:jc w:val="center"/>
      </w:pPr>
      <w:r>
        <w:rPr>
          <w:i/>
          <w:color w:val="6B7280"/>
          <w:sz w:val="17"/>
        </w:rPr>
        <w:t>Figure 4. Discovery - Phase Setup screen from prep.zip.</w:t>
      </w:r>
    </w:p>
    <w:tbl>
      <w:tblPr>
        <w:tblW w:w="0" w:type="auto"/>
        <w:jc w:val="center"/>
        <w:tblLayout w:type="fixed"/>
        <w:tblLook w:val="04A0" w:firstRow="1" w:lastRow="0" w:firstColumn="1" w:lastColumn="0" w:noHBand="0" w:noVBand="1"/>
      </w:tblPr>
      <w:tblGrid>
        <w:gridCol w:w="1944"/>
        <w:gridCol w:w="7128"/>
      </w:tblGrid>
      <w:tr w:rsidR="003120A7" w14:paraId="3DF3EACE"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15334008"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6A2C3B82" w14:textId="77777777" w:rsidR="003120A7" w:rsidRDefault="00000000">
            <w:pPr>
              <w:spacing w:after="0" w:line="269" w:lineRule="auto"/>
            </w:pPr>
            <w:r>
              <w:rPr>
                <w:b/>
                <w:color w:val="24364A"/>
                <w:sz w:val="19"/>
              </w:rPr>
              <w:t>What to notice and do</w:t>
            </w:r>
          </w:p>
        </w:tc>
      </w:tr>
      <w:tr w:rsidR="003120A7" w14:paraId="0C3E50C4"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183AEFC"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3DCE4B2" w14:textId="77777777" w:rsidR="003120A7" w:rsidRDefault="00000000">
            <w:pPr>
              <w:spacing w:after="0" w:line="269" w:lineRule="auto"/>
            </w:pPr>
            <w:r>
              <w:rPr>
                <w:color w:val="334155"/>
                <w:sz w:val="18"/>
              </w:rPr>
              <w:t>The phase purpose, current failure, observed output, target behavior, evidence, and the short Why this phase matters explanation.</w:t>
            </w:r>
          </w:p>
        </w:tc>
      </w:tr>
      <w:tr w:rsidR="003120A7" w14:paraId="41AC0DC3"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DAD2959"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7181360" w14:textId="77777777" w:rsidR="003120A7" w:rsidRDefault="00000000">
            <w:pPr>
              <w:spacing w:after="0" w:line="269" w:lineRule="auto"/>
            </w:pPr>
            <w:r>
              <w:rPr>
                <w:color w:val="334155"/>
                <w:sz w:val="18"/>
              </w:rPr>
              <w:t>Read this screen slowly before making a choice. Treat it as your briefing. Notice the difference between what the system is doing now and what a better Discovery artifact would enable.</w:t>
            </w:r>
          </w:p>
        </w:tc>
      </w:tr>
      <w:tr w:rsidR="003120A7" w14:paraId="57EE1AC4"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098BB0D"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E4C8097" w14:textId="77777777" w:rsidR="003120A7" w:rsidRDefault="00000000">
            <w:pPr>
              <w:spacing w:after="0" w:line="269" w:lineRule="auto"/>
            </w:pPr>
            <w:r>
              <w:rPr>
                <w:color w:val="334155"/>
                <w:sz w:val="18"/>
              </w:rPr>
              <w:t>This screen teaches the learner how to reason from evidence instead of guessing. It establishes the standard the rest of the mission will use.</w:t>
            </w:r>
          </w:p>
        </w:tc>
      </w:tr>
    </w:tbl>
    <w:p w14:paraId="6485A499" w14:textId="77777777" w:rsidR="003120A7" w:rsidRDefault="003120A7">
      <w:pPr>
        <w:spacing w:after="40"/>
      </w:pPr>
    </w:p>
    <w:p w14:paraId="760861C9" w14:textId="77777777" w:rsidR="003120A7" w:rsidRDefault="00000000">
      <w:pPr>
        <w:spacing w:before="120" w:after="80" w:line="245" w:lineRule="auto"/>
      </w:pPr>
      <w:r>
        <w:rPr>
          <w:b/>
          <w:color w:val="24364A"/>
          <w:sz w:val="25"/>
        </w:rPr>
        <w:t>4.2 Screen 2 - Diagnose</w:t>
      </w:r>
    </w:p>
    <w:p w14:paraId="3A9C64EA" w14:textId="77777777" w:rsidR="003120A7" w:rsidRDefault="00000000">
      <w:pPr>
        <w:spacing w:after="40"/>
        <w:jc w:val="center"/>
      </w:pPr>
      <w:r>
        <w:rPr>
          <w:noProof/>
        </w:rPr>
        <w:lastRenderedPageBreak/>
        <w:drawing>
          <wp:inline distT="0" distB="0" distL="0" distR="0" wp14:anchorId="6A20B0E6" wp14:editId="032F606B">
            <wp:extent cx="4343400" cy="52755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c 3 d2.jpeg"/>
                    <pic:cNvPicPr/>
                  </pic:nvPicPr>
                  <pic:blipFill>
                    <a:blip r:embed="rId12"/>
                    <a:stretch>
                      <a:fillRect/>
                    </a:stretch>
                  </pic:blipFill>
                  <pic:spPr>
                    <a:xfrm>
                      <a:off x="0" y="0"/>
                      <a:ext cx="4343400" cy="5275512"/>
                    </a:xfrm>
                    <a:prstGeom prst="rect">
                      <a:avLst/>
                    </a:prstGeom>
                  </pic:spPr>
                </pic:pic>
              </a:graphicData>
            </a:graphic>
          </wp:inline>
        </w:drawing>
      </w:r>
    </w:p>
    <w:p w14:paraId="1CD83974" w14:textId="77777777" w:rsidR="003120A7" w:rsidRDefault="00000000">
      <w:pPr>
        <w:spacing w:after="120" w:line="269" w:lineRule="auto"/>
        <w:jc w:val="center"/>
      </w:pPr>
      <w:r>
        <w:rPr>
          <w:i/>
          <w:color w:val="6B7280"/>
          <w:sz w:val="17"/>
        </w:rPr>
        <w:t>Figure 5. Discovery - Diagnose screen from prep.zip.</w:t>
      </w:r>
    </w:p>
    <w:tbl>
      <w:tblPr>
        <w:tblW w:w="0" w:type="auto"/>
        <w:jc w:val="center"/>
        <w:tblLayout w:type="fixed"/>
        <w:tblLook w:val="04A0" w:firstRow="1" w:lastRow="0" w:firstColumn="1" w:lastColumn="0" w:noHBand="0" w:noVBand="1"/>
      </w:tblPr>
      <w:tblGrid>
        <w:gridCol w:w="1944"/>
        <w:gridCol w:w="7128"/>
      </w:tblGrid>
      <w:tr w:rsidR="003120A7" w14:paraId="62E46F3D"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2E20E5D1"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3F1D5220" w14:textId="77777777" w:rsidR="003120A7" w:rsidRDefault="00000000">
            <w:pPr>
              <w:spacing w:after="0" w:line="269" w:lineRule="auto"/>
            </w:pPr>
            <w:r>
              <w:rPr>
                <w:b/>
                <w:color w:val="24364A"/>
                <w:sz w:val="19"/>
              </w:rPr>
              <w:t>What to notice and do</w:t>
            </w:r>
          </w:p>
        </w:tc>
      </w:tr>
      <w:tr w:rsidR="003120A7" w14:paraId="24E87078"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08C5A4A"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370AEA2" w14:textId="77777777" w:rsidR="003120A7" w:rsidRDefault="00000000">
            <w:pPr>
              <w:spacing w:after="0" w:line="269" w:lineRule="auto"/>
            </w:pPr>
            <w:r>
              <w:rPr>
                <w:color w:val="334155"/>
                <w:sz w:val="18"/>
              </w:rPr>
              <w:t>The diagnosis options and the selected diagnosis panel at the bottom.</w:t>
            </w:r>
          </w:p>
        </w:tc>
      </w:tr>
      <w:tr w:rsidR="003120A7" w14:paraId="40DFFACF"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42F697D"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9EE953C" w14:textId="77777777" w:rsidR="003120A7" w:rsidRDefault="00000000">
            <w:pPr>
              <w:spacing w:after="0" w:line="269" w:lineRule="auto"/>
            </w:pPr>
            <w:r>
              <w:rPr>
                <w:color w:val="334155"/>
                <w:sz w:val="18"/>
              </w:rPr>
              <w:t>Choose the option that best explains the process failure, not the option that simply sounds polished. In this mission, the strongest diagnosis is that the team skipped explicit scope, user type, and success criteria.</w:t>
            </w:r>
          </w:p>
        </w:tc>
      </w:tr>
      <w:tr w:rsidR="003120A7" w14:paraId="06CA84D1"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BA5B322"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ED61AAF" w14:textId="77777777" w:rsidR="003120A7" w:rsidRDefault="00000000">
            <w:pPr>
              <w:spacing w:after="0" w:line="269" w:lineRule="auto"/>
            </w:pPr>
            <w:r>
              <w:rPr>
                <w:color w:val="334155"/>
                <w:sz w:val="18"/>
              </w:rPr>
              <w:t>Diagnosis is the discipline that connects symptoms to an underlying lifecycle weakness. A good diagnosis makes the repair screen much easier to use well.</w:t>
            </w:r>
          </w:p>
        </w:tc>
      </w:tr>
    </w:tbl>
    <w:p w14:paraId="22560637" w14:textId="77777777" w:rsidR="003120A7" w:rsidRDefault="003120A7">
      <w:pPr>
        <w:spacing w:after="40"/>
      </w:pPr>
    </w:p>
    <w:p w14:paraId="59393FF9" w14:textId="77777777" w:rsidR="003120A7" w:rsidRDefault="00000000">
      <w:pPr>
        <w:spacing w:before="120" w:after="80" w:line="245" w:lineRule="auto"/>
      </w:pPr>
      <w:r>
        <w:rPr>
          <w:b/>
          <w:color w:val="24364A"/>
          <w:sz w:val="25"/>
        </w:rPr>
        <w:t>4.3 Screen 3 - Repair</w:t>
      </w:r>
    </w:p>
    <w:p w14:paraId="0458250D" w14:textId="77777777" w:rsidR="003120A7" w:rsidRDefault="00000000">
      <w:pPr>
        <w:spacing w:after="40"/>
        <w:jc w:val="center"/>
      </w:pPr>
      <w:r>
        <w:rPr>
          <w:noProof/>
        </w:rPr>
        <w:lastRenderedPageBreak/>
        <w:drawing>
          <wp:inline distT="0" distB="0" distL="0" distR="0" wp14:anchorId="4B929BD2" wp14:editId="5270B4E9">
            <wp:extent cx="4343400" cy="59679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c 4 d3.jpeg"/>
                    <pic:cNvPicPr/>
                  </pic:nvPicPr>
                  <pic:blipFill>
                    <a:blip r:embed="rId13"/>
                    <a:stretch>
                      <a:fillRect/>
                    </a:stretch>
                  </pic:blipFill>
                  <pic:spPr>
                    <a:xfrm>
                      <a:off x="0" y="0"/>
                      <a:ext cx="4343400" cy="5967938"/>
                    </a:xfrm>
                    <a:prstGeom prst="rect">
                      <a:avLst/>
                    </a:prstGeom>
                  </pic:spPr>
                </pic:pic>
              </a:graphicData>
            </a:graphic>
          </wp:inline>
        </w:drawing>
      </w:r>
    </w:p>
    <w:p w14:paraId="44922549" w14:textId="77777777" w:rsidR="003120A7" w:rsidRDefault="00000000">
      <w:pPr>
        <w:spacing w:after="120" w:line="269" w:lineRule="auto"/>
        <w:jc w:val="center"/>
      </w:pPr>
      <w:r>
        <w:rPr>
          <w:i/>
          <w:color w:val="6B7280"/>
          <w:sz w:val="17"/>
        </w:rPr>
        <w:t>Figure 6. Discovery - Repair screen from prep.zip.</w:t>
      </w:r>
    </w:p>
    <w:tbl>
      <w:tblPr>
        <w:tblW w:w="0" w:type="auto"/>
        <w:jc w:val="center"/>
        <w:tblLayout w:type="fixed"/>
        <w:tblLook w:val="04A0" w:firstRow="1" w:lastRow="0" w:firstColumn="1" w:lastColumn="0" w:noHBand="0" w:noVBand="1"/>
      </w:tblPr>
      <w:tblGrid>
        <w:gridCol w:w="1944"/>
        <w:gridCol w:w="7128"/>
      </w:tblGrid>
      <w:tr w:rsidR="003120A7" w14:paraId="3E3B6DB7"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35AD38E3"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516C2E5C" w14:textId="77777777" w:rsidR="003120A7" w:rsidRDefault="00000000">
            <w:pPr>
              <w:spacing w:after="0" w:line="269" w:lineRule="auto"/>
            </w:pPr>
            <w:r>
              <w:rPr>
                <w:b/>
                <w:color w:val="24364A"/>
                <w:sz w:val="19"/>
              </w:rPr>
              <w:t>What to notice and do</w:t>
            </w:r>
          </w:p>
        </w:tc>
      </w:tr>
      <w:tr w:rsidR="003120A7" w14:paraId="25ACD944"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8ECEDB6"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46805A2" w14:textId="77777777" w:rsidR="003120A7" w:rsidRDefault="00000000">
            <w:pPr>
              <w:spacing w:after="0" w:line="269" w:lineRule="auto"/>
            </w:pPr>
            <w:r>
              <w:rPr>
                <w:color w:val="334155"/>
                <w:sz w:val="18"/>
              </w:rPr>
              <w:t>The chosen diagnosis, the repair options, and the Live Results panel on the right.</w:t>
            </w:r>
          </w:p>
        </w:tc>
      </w:tr>
      <w:tr w:rsidR="003120A7" w14:paraId="7D151A07"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317CF21"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372257D" w14:textId="77777777" w:rsidR="003120A7" w:rsidRDefault="00000000">
            <w:pPr>
              <w:spacing w:after="0" w:line="269" w:lineRule="auto"/>
            </w:pPr>
            <w:r>
              <w:rPr>
                <w:color w:val="334155"/>
                <w:sz w:val="18"/>
              </w:rPr>
              <w:t>Pick one repair move that directly addresses the diagnosed failure. In the current Discovery mission, the strongest move is to rewrite the brief around audience, in-scope requests, out-of-scope requests, success criteria, and escalation triggers.</w:t>
            </w:r>
          </w:p>
        </w:tc>
      </w:tr>
      <w:tr w:rsidR="003120A7" w14:paraId="30345A25"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D9474DB"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353C835" w14:textId="77777777" w:rsidR="003120A7" w:rsidRDefault="00000000">
            <w:pPr>
              <w:spacing w:after="0" w:line="269" w:lineRule="auto"/>
            </w:pPr>
            <w:r>
              <w:rPr>
                <w:color w:val="334155"/>
                <w:sz w:val="18"/>
              </w:rPr>
              <w:t>This is where the learner practices targeted intervention. The goal is not to pick the most ambitious move; it is to pick the move that repairs the actual artifact.</w:t>
            </w:r>
          </w:p>
        </w:tc>
      </w:tr>
    </w:tbl>
    <w:p w14:paraId="6372FC74" w14:textId="77777777" w:rsidR="003120A7" w:rsidRDefault="003120A7">
      <w:pPr>
        <w:spacing w:after="40"/>
      </w:pPr>
    </w:p>
    <w:p w14:paraId="4D4BE520" w14:textId="77777777" w:rsidR="003120A7" w:rsidRDefault="00000000">
      <w:pPr>
        <w:spacing w:before="120" w:after="80" w:line="245" w:lineRule="auto"/>
      </w:pPr>
      <w:r>
        <w:rPr>
          <w:b/>
          <w:color w:val="24364A"/>
          <w:sz w:val="25"/>
        </w:rPr>
        <w:t>4.4 Screen 4 - Outcome</w:t>
      </w:r>
    </w:p>
    <w:p w14:paraId="73A1E78B" w14:textId="77777777" w:rsidR="003120A7" w:rsidRDefault="00000000">
      <w:pPr>
        <w:spacing w:after="40"/>
        <w:jc w:val="center"/>
      </w:pPr>
      <w:r>
        <w:rPr>
          <w:noProof/>
        </w:rPr>
        <w:lastRenderedPageBreak/>
        <w:drawing>
          <wp:inline distT="0" distB="0" distL="0" distR="0" wp14:anchorId="48D93585" wp14:editId="4FE71837">
            <wp:extent cx="4343400" cy="61834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c 5 d4.jpeg"/>
                    <pic:cNvPicPr/>
                  </pic:nvPicPr>
                  <pic:blipFill>
                    <a:blip r:embed="rId14"/>
                    <a:stretch>
                      <a:fillRect/>
                    </a:stretch>
                  </pic:blipFill>
                  <pic:spPr>
                    <a:xfrm>
                      <a:off x="0" y="0"/>
                      <a:ext cx="4343400" cy="6183413"/>
                    </a:xfrm>
                    <a:prstGeom prst="rect">
                      <a:avLst/>
                    </a:prstGeom>
                  </pic:spPr>
                </pic:pic>
              </a:graphicData>
            </a:graphic>
          </wp:inline>
        </w:drawing>
      </w:r>
    </w:p>
    <w:p w14:paraId="253CC76B" w14:textId="77777777" w:rsidR="003120A7" w:rsidRDefault="00000000">
      <w:pPr>
        <w:spacing w:after="120" w:line="269" w:lineRule="auto"/>
        <w:jc w:val="center"/>
      </w:pPr>
      <w:r>
        <w:rPr>
          <w:i/>
          <w:color w:val="6B7280"/>
          <w:sz w:val="17"/>
        </w:rPr>
        <w:t>Figure 7. Discovery - Outcome screen from prep.zip.</w:t>
      </w:r>
    </w:p>
    <w:tbl>
      <w:tblPr>
        <w:tblW w:w="0" w:type="auto"/>
        <w:jc w:val="center"/>
        <w:tblLayout w:type="fixed"/>
        <w:tblLook w:val="04A0" w:firstRow="1" w:lastRow="0" w:firstColumn="1" w:lastColumn="0" w:noHBand="0" w:noVBand="1"/>
      </w:tblPr>
      <w:tblGrid>
        <w:gridCol w:w="1944"/>
        <w:gridCol w:w="7128"/>
      </w:tblGrid>
      <w:tr w:rsidR="003120A7" w14:paraId="1AEAEAC4"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27BB1A88"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4FF591E5" w14:textId="77777777" w:rsidR="003120A7" w:rsidRDefault="00000000">
            <w:pPr>
              <w:spacing w:after="0" w:line="269" w:lineRule="auto"/>
            </w:pPr>
            <w:r>
              <w:rPr>
                <w:b/>
                <w:color w:val="24364A"/>
                <w:sz w:val="19"/>
              </w:rPr>
              <w:t>What to notice and do</w:t>
            </w:r>
          </w:p>
        </w:tc>
      </w:tr>
      <w:tr w:rsidR="003120A7" w14:paraId="7CA80672"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13D1C3F"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0717BD2" w14:textId="77777777" w:rsidR="003120A7" w:rsidRDefault="00000000">
            <w:pPr>
              <w:spacing w:after="0" w:line="269" w:lineRule="auto"/>
            </w:pPr>
            <w:r>
              <w:rPr>
                <w:color w:val="334155"/>
                <w:sz w:val="18"/>
              </w:rPr>
              <w:t>The repair-applied banner, the artifact state, live delta, repair leverage, hidden reliability debt, downstream blast radius, and the consequence band.</w:t>
            </w:r>
          </w:p>
        </w:tc>
      </w:tr>
      <w:tr w:rsidR="003120A7" w14:paraId="6AB72782"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50C377A"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0B92B18" w14:textId="77777777" w:rsidR="003120A7" w:rsidRDefault="00000000">
            <w:pPr>
              <w:spacing w:after="0" w:line="269" w:lineRule="auto"/>
            </w:pPr>
            <w:r>
              <w:rPr>
                <w:color w:val="334155"/>
                <w:sz w:val="18"/>
              </w:rPr>
              <w:t>Pause here and study what changed. Read both the metric movement and the explanation cards. A strong repair should improve the current artifact and make later phases more trustworthy.</w:t>
            </w:r>
          </w:p>
        </w:tc>
      </w:tr>
      <w:tr w:rsidR="003120A7" w14:paraId="64AD16CD"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F73A6BB"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2D01B1D" w14:textId="77777777" w:rsidR="003120A7" w:rsidRDefault="00000000">
            <w:pPr>
              <w:spacing w:after="0" w:line="269" w:lineRule="auto"/>
            </w:pPr>
            <w:r>
              <w:rPr>
                <w:color w:val="334155"/>
                <w:sz w:val="18"/>
              </w:rPr>
              <w:t>This screen turns a decision into a visible consequence chain. It teaches that lifecycle work is cumulative: stronger artifacts make downstream work easier to evaluate and govern.</w:t>
            </w:r>
          </w:p>
        </w:tc>
      </w:tr>
    </w:tbl>
    <w:p w14:paraId="5F50AC8F" w14:textId="77777777" w:rsidR="003120A7" w:rsidRDefault="003120A7">
      <w:pPr>
        <w:spacing w:after="40"/>
      </w:pPr>
    </w:p>
    <w:p w14:paraId="34F8CDFB" w14:textId="77777777" w:rsidR="003120A7" w:rsidRDefault="00000000">
      <w:pPr>
        <w:spacing w:before="120" w:after="80" w:line="245" w:lineRule="auto"/>
      </w:pPr>
      <w:r>
        <w:rPr>
          <w:b/>
          <w:color w:val="24364A"/>
          <w:sz w:val="25"/>
        </w:rPr>
        <w:t>4.5 Screen 5 - Learn</w:t>
      </w:r>
    </w:p>
    <w:p w14:paraId="4802DC77" w14:textId="77777777" w:rsidR="003120A7" w:rsidRDefault="00000000">
      <w:pPr>
        <w:spacing w:after="40"/>
        <w:jc w:val="center"/>
      </w:pPr>
      <w:r>
        <w:rPr>
          <w:noProof/>
        </w:rPr>
        <w:lastRenderedPageBreak/>
        <w:drawing>
          <wp:inline distT="0" distB="0" distL="0" distR="0" wp14:anchorId="6F98DB35" wp14:editId="561E694D">
            <wp:extent cx="4343400" cy="61834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c 6 d5.jpeg"/>
                    <pic:cNvPicPr/>
                  </pic:nvPicPr>
                  <pic:blipFill>
                    <a:blip r:embed="rId15"/>
                    <a:stretch>
                      <a:fillRect/>
                    </a:stretch>
                  </pic:blipFill>
                  <pic:spPr>
                    <a:xfrm>
                      <a:off x="0" y="0"/>
                      <a:ext cx="4343400" cy="6183413"/>
                    </a:xfrm>
                    <a:prstGeom prst="rect">
                      <a:avLst/>
                    </a:prstGeom>
                  </pic:spPr>
                </pic:pic>
              </a:graphicData>
            </a:graphic>
          </wp:inline>
        </w:drawing>
      </w:r>
    </w:p>
    <w:p w14:paraId="30D0A99B" w14:textId="77777777" w:rsidR="003120A7" w:rsidRDefault="00000000">
      <w:pPr>
        <w:spacing w:after="120" w:line="269" w:lineRule="auto"/>
        <w:jc w:val="center"/>
      </w:pPr>
      <w:r>
        <w:rPr>
          <w:i/>
          <w:color w:val="6B7280"/>
          <w:sz w:val="17"/>
        </w:rPr>
        <w:t>Figure 8. Discovery - Learn screen from prep.zip.</w:t>
      </w:r>
    </w:p>
    <w:tbl>
      <w:tblPr>
        <w:tblW w:w="0" w:type="auto"/>
        <w:jc w:val="center"/>
        <w:tblLayout w:type="fixed"/>
        <w:tblLook w:val="04A0" w:firstRow="1" w:lastRow="0" w:firstColumn="1" w:lastColumn="0" w:noHBand="0" w:noVBand="1"/>
      </w:tblPr>
      <w:tblGrid>
        <w:gridCol w:w="1944"/>
        <w:gridCol w:w="7128"/>
      </w:tblGrid>
      <w:tr w:rsidR="003120A7" w14:paraId="6B111A49"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50077A1F"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49E4D6CC" w14:textId="77777777" w:rsidR="003120A7" w:rsidRDefault="00000000">
            <w:pPr>
              <w:spacing w:after="0" w:line="269" w:lineRule="auto"/>
            </w:pPr>
            <w:r>
              <w:rPr>
                <w:b/>
                <w:color w:val="24364A"/>
                <w:sz w:val="19"/>
              </w:rPr>
              <w:t>What to notice and do</w:t>
            </w:r>
          </w:p>
        </w:tc>
      </w:tr>
      <w:tr w:rsidR="003120A7" w14:paraId="1C474AD7"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A2A5BFB"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16177099" w14:textId="77777777" w:rsidR="003120A7" w:rsidRDefault="00000000">
            <w:pPr>
              <w:spacing w:after="0" w:line="269" w:lineRule="auto"/>
            </w:pPr>
            <w:r>
              <w:rPr>
                <w:color w:val="334155"/>
                <w:sz w:val="18"/>
              </w:rPr>
              <w:t>The verdict, strongest diagnosis, strongest repair move, ideal delta, and chapter takeaway.</w:t>
            </w:r>
          </w:p>
        </w:tc>
      </w:tr>
      <w:tr w:rsidR="003120A7" w14:paraId="0C848838"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60EE8DA"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507EFBA" w14:textId="77777777" w:rsidR="003120A7" w:rsidRDefault="00000000">
            <w:pPr>
              <w:spacing w:after="0" w:line="269" w:lineRule="auto"/>
            </w:pPr>
            <w:r>
              <w:rPr>
                <w:color w:val="334155"/>
                <w:sz w:val="18"/>
              </w:rPr>
              <w:t>Do not rush past this comparison view. Use it to explain the gap between your run and the strongest answer. If your choice already matches the strongest answer, use the screen to confirm why it was strong.</w:t>
            </w:r>
          </w:p>
        </w:tc>
      </w:tr>
      <w:tr w:rsidR="003120A7" w14:paraId="104F764D"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36A710F"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5802670" w14:textId="77777777" w:rsidR="003120A7" w:rsidRDefault="00000000">
            <w:pPr>
              <w:spacing w:after="0" w:line="269" w:lineRule="auto"/>
            </w:pPr>
            <w:r>
              <w:rPr>
                <w:color w:val="334155"/>
                <w:sz w:val="18"/>
              </w:rPr>
              <w:t>The learning screen is where activity becomes understanding. It anchors the mission in chapter-aligned practice instead of leaving the learner with a disconnected trial-and-error experience.</w:t>
            </w:r>
          </w:p>
        </w:tc>
      </w:tr>
    </w:tbl>
    <w:p w14:paraId="537A12C1" w14:textId="77777777" w:rsidR="003120A7" w:rsidRDefault="003120A7">
      <w:pPr>
        <w:spacing w:after="40"/>
      </w:pPr>
    </w:p>
    <w:p w14:paraId="0D2E6B74" w14:textId="77777777" w:rsidR="003120A7" w:rsidRDefault="00000000">
      <w:pPr>
        <w:spacing w:before="120" w:after="80" w:line="245" w:lineRule="auto"/>
      </w:pPr>
      <w:r>
        <w:rPr>
          <w:b/>
          <w:color w:val="24364A"/>
          <w:sz w:val="25"/>
        </w:rPr>
        <w:t>4.6 Screen 6 - Complete</w:t>
      </w:r>
    </w:p>
    <w:p w14:paraId="48DD05DA" w14:textId="77777777" w:rsidR="003120A7" w:rsidRDefault="00000000">
      <w:pPr>
        <w:spacing w:after="40"/>
        <w:jc w:val="center"/>
      </w:pPr>
      <w:r>
        <w:rPr>
          <w:noProof/>
        </w:rPr>
        <w:lastRenderedPageBreak/>
        <w:drawing>
          <wp:inline distT="0" distB="0" distL="0" distR="0" wp14:anchorId="67BAA249" wp14:editId="7DF0B943">
            <wp:extent cx="4343400" cy="6231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c 7 d6.jpeg"/>
                    <pic:cNvPicPr/>
                  </pic:nvPicPr>
                  <pic:blipFill>
                    <a:blip r:embed="rId16"/>
                    <a:stretch>
                      <a:fillRect/>
                    </a:stretch>
                  </pic:blipFill>
                  <pic:spPr>
                    <a:xfrm>
                      <a:off x="0" y="0"/>
                      <a:ext cx="4343400" cy="6231835"/>
                    </a:xfrm>
                    <a:prstGeom prst="rect">
                      <a:avLst/>
                    </a:prstGeom>
                  </pic:spPr>
                </pic:pic>
              </a:graphicData>
            </a:graphic>
          </wp:inline>
        </w:drawing>
      </w:r>
    </w:p>
    <w:p w14:paraId="62364553" w14:textId="77777777" w:rsidR="003120A7" w:rsidRDefault="00000000">
      <w:pPr>
        <w:spacing w:after="120" w:line="269" w:lineRule="auto"/>
        <w:jc w:val="center"/>
      </w:pPr>
      <w:r>
        <w:rPr>
          <w:i/>
          <w:color w:val="6B7280"/>
          <w:sz w:val="17"/>
        </w:rPr>
        <w:t>Figure 9. Discovery - Complete screen from prep.zip.</w:t>
      </w:r>
    </w:p>
    <w:tbl>
      <w:tblPr>
        <w:tblW w:w="0" w:type="auto"/>
        <w:jc w:val="center"/>
        <w:tblLayout w:type="fixed"/>
        <w:tblLook w:val="04A0" w:firstRow="1" w:lastRow="0" w:firstColumn="1" w:lastColumn="0" w:noHBand="0" w:noVBand="1"/>
      </w:tblPr>
      <w:tblGrid>
        <w:gridCol w:w="1944"/>
        <w:gridCol w:w="7128"/>
      </w:tblGrid>
      <w:tr w:rsidR="003120A7" w14:paraId="2A651490"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570E65C8"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5E638152" w14:textId="77777777" w:rsidR="003120A7" w:rsidRDefault="00000000">
            <w:pPr>
              <w:spacing w:after="0" w:line="269" w:lineRule="auto"/>
            </w:pPr>
            <w:r>
              <w:rPr>
                <w:b/>
                <w:color w:val="24364A"/>
                <w:sz w:val="19"/>
              </w:rPr>
              <w:t>What to notice and do</w:t>
            </w:r>
          </w:p>
        </w:tc>
      </w:tr>
      <w:tr w:rsidR="003120A7" w14:paraId="10A25CB0"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2D28FC3"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2E1EF33" w14:textId="77777777" w:rsidR="003120A7" w:rsidRDefault="00000000">
            <w:pPr>
              <w:spacing w:after="0" w:line="269" w:lineRule="auto"/>
            </w:pPr>
            <w:r>
              <w:rPr>
                <w:color w:val="334155"/>
                <w:sz w:val="18"/>
              </w:rPr>
              <w:t>The mission-complete message, what you fixed, current performance, the optional next mission prompt, and the stop-or-continue choices.</w:t>
            </w:r>
          </w:p>
        </w:tc>
      </w:tr>
      <w:tr w:rsidR="003120A7" w14:paraId="21D88D7D"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FCA784C"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575C377" w14:textId="77777777" w:rsidR="003120A7" w:rsidRDefault="00000000">
            <w:pPr>
              <w:spacing w:after="0" w:line="269" w:lineRule="auto"/>
            </w:pPr>
            <w:r>
              <w:rPr>
                <w:color w:val="334155"/>
                <w:sz w:val="18"/>
              </w:rPr>
              <w:t>Treat this as a legitimate finish line for a first run. You can continue to Phase 2, choose another case, or stop here after reviewing what was fixed and why it matters.</w:t>
            </w:r>
          </w:p>
        </w:tc>
      </w:tr>
      <w:tr w:rsidR="003120A7" w14:paraId="477EEE07"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BB8C569"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A7A0E2F" w14:textId="77777777" w:rsidR="003120A7" w:rsidRDefault="00000000">
            <w:pPr>
              <w:spacing w:after="0" w:line="269" w:lineRule="auto"/>
            </w:pPr>
            <w:r>
              <w:rPr>
                <w:color w:val="334155"/>
                <w:sz w:val="18"/>
              </w:rPr>
              <w:t>The completion screen reinforces the design principle of the current app: one repaired mission is enough to deliver a full learning loop.</w:t>
            </w:r>
          </w:p>
        </w:tc>
      </w:tr>
    </w:tbl>
    <w:p w14:paraId="6B7E4AEC" w14:textId="77777777" w:rsidR="003120A7" w:rsidRDefault="003120A7">
      <w:pPr>
        <w:spacing w:after="40"/>
      </w:pPr>
    </w:p>
    <w:p w14:paraId="670D2B67" w14:textId="77777777" w:rsidR="003120A7" w:rsidRDefault="00000000">
      <w:pPr>
        <w:spacing w:before="120" w:after="120" w:line="245" w:lineRule="auto"/>
      </w:pPr>
      <w:r>
        <w:rPr>
          <w:b/>
          <w:color w:val="24364A"/>
          <w:sz w:val="34"/>
        </w:rPr>
        <w:t>5. How to interpret guidance, rails, and metrics</w:t>
      </w:r>
    </w:p>
    <w:p w14:paraId="7F470F5E" w14:textId="77777777" w:rsidR="003120A7" w:rsidRDefault="00000000">
      <w:pPr>
        <w:spacing w:after="100" w:line="269" w:lineRule="auto"/>
      </w:pPr>
      <w:r>
        <w:rPr>
          <w:color w:val="334155"/>
        </w:rPr>
        <w:t>Lifecycle Failure Clinic keeps important context visible around the main Mission Deck. That means the learner does not have to rely on memory alone while moving through the decision screens.</w:t>
      </w:r>
    </w:p>
    <w:p w14:paraId="64257A23" w14:textId="77777777" w:rsidR="003120A7" w:rsidRDefault="00000000">
      <w:pPr>
        <w:spacing w:after="40"/>
        <w:jc w:val="center"/>
      </w:pPr>
      <w:r>
        <w:rPr>
          <w:noProof/>
        </w:rPr>
        <w:lastRenderedPageBreak/>
        <w:drawing>
          <wp:inline distT="0" distB="0" distL="0" distR="0" wp14:anchorId="17002B04" wp14:editId="7C7EECAD">
            <wp:extent cx="5120640" cy="2627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rails_explainer.png"/>
                    <pic:cNvPicPr/>
                  </pic:nvPicPr>
                  <pic:blipFill>
                    <a:blip r:embed="rId17"/>
                    <a:stretch>
                      <a:fillRect/>
                    </a:stretch>
                  </pic:blipFill>
                  <pic:spPr>
                    <a:xfrm>
                      <a:off x="0" y="0"/>
                      <a:ext cx="5120640" cy="2627111"/>
                    </a:xfrm>
                    <a:prstGeom prst="rect">
                      <a:avLst/>
                    </a:prstGeom>
                  </pic:spPr>
                </pic:pic>
              </a:graphicData>
            </a:graphic>
          </wp:inline>
        </w:drawing>
      </w:r>
    </w:p>
    <w:p w14:paraId="0CCB8DA0" w14:textId="77777777" w:rsidR="003120A7" w:rsidRDefault="00000000">
      <w:pPr>
        <w:spacing w:after="120" w:line="269" w:lineRule="auto"/>
        <w:jc w:val="center"/>
      </w:pPr>
      <w:r>
        <w:rPr>
          <w:i/>
          <w:color w:val="6B7280"/>
          <w:sz w:val="17"/>
        </w:rPr>
        <w:t>Figure 10. The PDF's rail explainer reinforces how progress tracking and the running notebook support the learner.</w:t>
      </w:r>
    </w:p>
    <w:tbl>
      <w:tblPr>
        <w:tblW w:w="0" w:type="auto"/>
        <w:jc w:val="center"/>
        <w:tblLayout w:type="fixed"/>
        <w:tblLook w:val="04A0" w:firstRow="1" w:lastRow="0" w:firstColumn="1" w:lastColumn="0" w:noHBand="0" w:noVBand="1"/>
      </w:tblPr>
      <w:tblGrid>
        <w:gridCol w:w="2448"/>
        <w:gridCol w:w="6192"/>
      </w:tblGrid>
      <w:tr w:rsidR="003120A7" w14:paraId="03F1DF59" w14:textId="77777777">
        <w:trPr>
          <w:jc w:val="center"/>
        </w:trPr>
        <w:tc>
          <w:tcPr>
            <w:tcW w:w="2448" w:type="dxa"/>
            <w:tcBorders>
              <w:top w:val="single" w:sz="5" w:space="0" w:color="DDE3EC"/>
              <w:left w:val="single" w:sz="5" w:space="0" w:color="DDE3EC"/>
              <w:bottom w:val="single" w:sz="5" w:space="0" w:color="DDE3EC"/>
              <w:right w:val="single" w:sz="5" w:space="0" w:color="DDE3EC"/>
            </w:tcBorders>
            <w:shd w:val="clear" w:color="auto" w:fill="EEF5FF"/>
            <w:tcMar>
              <w:top w:w="70" w:type="dxa"/>
              <w:left w:w="90" w:type="dxa"/>
              <w:bottom w:w="70" w:type="dxa"/>
              <w:right w:w="90" w:type="dxa"/>
            </w:tcMar>
          </w:tcPr>
          <w:p w14:paraId="7804DEBB" w14:textId="77777777" w:rsidR="003120A7" w:rsidRDefault="00000000">
            <w:pPr>
              <w:spacing w:after="0" w:line="269" w:lineRule="auto"/>
            </w:pPr>
            <w:r>
              <w:rPr>
                <w:b/>
                <w:color w:val="24364A"/>
                <w:sz w:val="19"/>
              </w:rPr>
              <w:t>Screen area</w:t>
            </w:r>
          </w:p>
        </w:tc>
        <w:tc>
          <w:tcPr>
            <w:tcW w:w="6192" w:type="dxa"/>
            <w:tcBorders>
              <w:top w:val="single" w:sz="5" w:space="0" w:color="DDE3EC"/>
              <w:left w:val="single" w:sz="5" w:space="0" w:color="DDE3EC"/>
              <w:bottom w:val="single" w:sz="5" w:space="0" w:color="DDE3EC"/>
              <w:right w:val="single" w:sz="5" w:space="0" w:color="DDE3EC"/>
            </w:tcBorders>
            <w:shd w:val="clear" w:color="auto" w:fill="EEF5FF"/>
            <w:tcMar>
              <w:top w:w="70" w:type="dxa"/>
              <w:left w:w="90" w:type="dxa"/>
              <w:bottom w:w="70" w:type="dxa"/>
              <w:right w:w="90" w:type="dxa"/>
            </w:tcMar>
          </w:tcPr>
          <w:p w14:paraId="6DE1A132" w14:textId="77777777" w:rsidR="003120A7" w:rsidRDefault="00000000">
            <w:pPr>
              <w:spacing w:after="0" w:line="269" w:lineRule="auto"/>
            </w:pPr>
            <w:r>
              <w:rPr>
                <w:b/>
                <w:color w:val="24364A"/>
                <w:sz w:val="19"/>
              </w:rPr>
              <w:t>How to use it as a learner</w:t>
            </w:r>
          </w:p>
        </w:tc>
      </w:tr>
      <w:tr w:rsidR="003120A7" w14:paraId="298BD27E" w14:textId="77777777">
        <w:trPr>
          <w:jc w:val="center"/>
        </w:trPr>
        <w:tc>
          <w:tcPr>
            <w:tcW w:w="244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1120743" w14:textId="77777777" w:rsidR="003120A7" w:rsidRDefault="00000000">
            <w:pPr>
              <w:spacing w:after="0" w:line="269" w:lineRule="auto"/>
            </w:pPr>
            <w:r>
              <w:rPr>
                <w:color w:val="334155"/>
                <w:sz w:val="18"/>
              </w:rPr>
              <w:t>Case Snapshot</w:t>
            </w:r>
          </w:p>
        </w:tc>
        <w:tc>
          <w:tcPr>
            <w:tcW w:w="61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BAD7C71" w14:textId="77777777" w:rsidR="003120A7" w:rsidRDefault="00000000">
            <w:pPr>
              <w:spacing w:after="0" w:line="269" w:lineRule="auto"/>
            </w:pPr>
            <w:r>
              <w:rPr>
                <w:color w:val="334155"/>
                <w:sz w:val="18"/>
              </w:rPr>
              <w:t>Use it to remember the incident, the goal, and the stakes while you work.</w:t>
            </w:r>
          </w:p>
        </w:tc>
      </w:tr>
      <w:tr w:rsidR="003120A7" w14:paraId="229C7DA4" w14:textId="77777777">
        <w:trPr>
          <w:jc w:val="center"/>
        </w:trPr>
        <w:tc>
          <w:tcPr>
            <w:tcW w:w="244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41704A3" w14:textId="77777777" w:rsidR="003120A7" w:rsidRDefault="00000000">
            <w:pPr>
              <w:spacing w:after="0" w:line="269" w:lineRule="auto"/>
            </w:pPr>
            <w:r>
              <w:rPr>
                <w:color w:val="334155"/>
                <w:sz w:val="18"/>
              </w:rPr>
              <w:t>Mission Map</w:t>
            </w:r>
          </w:p>
        </w:tc>
        <w:tc>
          <w:tcPr>
            <w:tcW w:w="61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3219CB64" w14:textId="77777777" w:rsidR="003120A7" w:rsidRDefault="00000000">
            <w:pPr>
              <w:spacing w:after="0" w:line="269" w:lineRule="auto"/>
            </w:pPr>
            <w:r>
              <w:rPr>
                <w:color w:val="334155"/>
                <w:sz w:val="18"/>
              </w:rPr>
              <w:t>Read it as your progress view across the seven lifecycle phases. Current, complete, and upcoming phases are clearly separated.</w:t>
            </w:r>
          </w:p>
        </w:tc>
      </w:tr>
      <w:tr w:rsidR="003120A7" w14:paraId="429C5DC6" w14:textId="77777777">
        <w:trPr>
          <w:jc w:val="center"/>
        </w:trPr>
        <w:tc>
          <w:tcPr>
            <w:tcW w:w="244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88CCCE6" w14:textId="77777777" w:rsidR="003120A7" w:rsidRDefault="00000000">
            <w:pPr>
              <w:spacing w:after="0" w:line="269" w:lineRule="auto"/>
            </w:pPr>
            <w:r>
              <w:rPr>
                <w:color w:val="334155"/>
                <w:sz w:val="18"/>
              </w:rPr>
              <w:t>Current Artifact</w:t>
            </w:r>
          </w:p>
        </w:tc>
        <w:tc>
          <w:tcPr>
            <w:tcW w:w="61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C9D88F7" w14:textId="77777777" w:rsidR="003120A7" w:rsidRDefault="00000000">
            <w:pPr>
              <w:spacing w:after="0" w:line="269" w:lineRule="auto"/>
            </w:pPr>
            <w:r>
              <w:rPr>
                <w:color w:val="334155"/>
                <w:sz w:val="18"/>
              </w:rPr>
              <w:t>This reminds you what the active phase is supposed to produce and what risk remains if it stays weak.</w:t>
            </w:r>
          </w:p>
        </w:tc>
      </w:tr>
      <w:tr w:rsidR="003120A7" w14:paraId="6EC0ACB9" w14:textId="77777777">
        <w:trPr>
          <w:jc w:val="center"/>
        </w:trPr>
        <w:tc>
          <w:tcPr>
            <w:tcW w:w="244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3C63A18" w14:textId="77777777" w:rsidR="003120A7" w:rsidRDefault="00000000">
            <w:pPr>
              <w:spacing w:after="0" w:line="269" w:lineRule="auto"/>
            </w:pPr>
            <w:r>
              <w:rPr>
                <w:color w:val="334155"/>
                <w:sz w:val="18"/>
              </w:rPr>
              <w:t>Current Support</w:t>
            </w:r>
          </w:p>
        </w:tc>
        <w:tc>
          <w:tcPr>
            <w:tcW w:w="61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6AF50EE" w14:textId="77777777" w:rsidR="003120A7" w:rsidRDefault="00000000">
            <w:pPr>
              <w:spacing w:after="0" w:line="269" w:lineRule="auto"/>
            </w:pPr>
            <w:r>
              <w:rPr>
                <w:color w:val="334155"/>
                <w:sz w:val="18"/>
              </w:rPr>
              <w:t>Treat this as lightweight coaching for the current screen. It changes as you move forward.</w:t>
            </w:r>
          </w:p>
        </w:tc>
      </w:tr>
      <w:tr w:rsidR="003120A7" w14:paraId="7E716B47" w14:textId="77777777">
        <w:trPr>
          <w:jc w:val="center"/>
        </w:trPr>
        <w:tc>
          <w:tcPr>
            <w:tcW w:w="244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0AF357B" w14:textId="77777777" w:rsidR="003120A7" w:rsidRDefault="00000000">
            <w:pPr>
              <w:spacing w:after="0" w:line="269" w:lineRule="auto"/>
            </w:pPr>
            <w:r>
              <w:rPr>
                <w:color w:val="334155"/>
                <w:sz w:val="18"/>
              </w:rPr>
              <w:t>Live Results</w:t>
            </w:r>
          </w:p>
        </w:tc>
        <w:tc>
          <w:tcPr>
            <w:tcW w:w="61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CA3AEB1" w14:textId="77777777" w:rsidR="003120A7" w:rsidRDefault="00000000">
            <w:pPr>
              <w:spacing w:after="0" w:line="269" w:lineRule="auto"/>
            </w:pPr>
            <w:r>
              <w:rPr>
                <w:color w:val="334155"/>
                <w:sz w:val="18"/>
              </w:rPr>
              <w:t>Look here for Waiting, Preview, or Applied states and for the immediate delta after a repair.</w:t>
            </w:r>
          </w:p>
        </w:tc>
      </w:tr>
      <w:tr w:rsidR="003120A7" w14:paraId="1CDFD611" w14:textId="77777777">
        <w:trPr>
          <w:jc w:val="center"/>
        </w:trPr>
        <w:tc>
          <w:tcPr>
            <w:tcW w:w="244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02D7EB9" w14:textId="77777777" w:rsidR="003120A7" w:rsidRDefault="00000000">
            <w:pPr>
              <w:spacing w:after="0" w:line="269" w:lineRule="auto"/>
            </w:pPr>
            <w:r>
              <w:rPr>
                <w:color w:val="334155"/>
                <w:sz w:val="18"/>
              </w:rPr>
              <w:t>System Pulse</w:t>
            </w:r>
          </w:p>
        </w:tc>
        <w:tc>
          <w:tcPr>
            <w:tcW w:w="61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C6369D4" w14:textId="77777777" w:rsidR="003120A7" w:rsidRDefault="00000000">
            <w:pPr>
              <w:spacing w:after="0" w:line="269" w:lineRule="auto"/>
            </w:pPr>
            <w:r>
              <w:rPr>
                <w:color w:val="334155"/>
                <w:sz w:val="18"/>
              </w:rPr>
              <w:t>This is a compact view of lifecycle health. It shows which phases are repaired and which still carry debt.</w:t>
            </w:r>
          </w:p>
        </w:tc>
      </w:tr>
      <w:tr w:rsidR="003120A7" w14:paraId="0A804827" w14:textId="77777777">
        <w:trPr>
          <w:jc w:val="center"/>
        </w:trPr>
        <w:tc>
          <w:tcPr>
            <w:tcW w:w="244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223FACE" w14:textId="77777777" w:rsidR="003120A7" w:rsidRDefault="00000000">
            <w:pPr>
              <w:spacing w:after="0" w:line="269" w:lineRule="auto"/>
            </w:pPr>
            <w:r>
              <w:rPr>
                <w:color w:val="334155"/>
                <w:sz w:val="18"/>
              </w:rPr>
              <w:t>Learning Notebook</w:t>
            </w:r>
          </w:p>
        </w:tc>
        <w:tc>
          <w:tcPr>
            <w:tcW w:w="6192"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9598641" w14:textId="77777777" w:rsidR="003120A7" w:rsidRDefault="00000000">
            <w:pPr>
              <w:spacing w:after="0" w:line="269" w:lineRule="auto"/>
            </w:pPr>
            <w:r>
              <w:rPr>
                <w:color w:val="334155"/>
                <w:sz w:val="18"/>
              </w:rPr>
              <w:t>Use it as your running lesson summary. It records the chosen diagnosis, repair, and result.</w:t>
            </w:r>
          </w:p>
        </w:tc>
      </w:tr>
    </w:tbl>
    <w:p w14:paraId="765CC027" w14:textId="77777777" w:rsidR="003120A7" w:rsidRDefault="003120A7">
      <w:pPr>
        <w:spacing w:after="40"/>
      </w:pPr>
    </w:p>
    <w:p w14:paraId="5F449D04" w14:textId="77777777" w:rsidR="003120A7" w:rsidRDefault="00000000">
      <w:pPr>
        <w:spacing w:after="40"/>
        <w:jc w:val="center"/>
      </w:pPr>
      <w:r>
        <w:rPr>
          <w:noProof/>
        </w:rPr>
        <w:drawing>
          <wp:inline distT="0" distB="0" distL="0" distR="0" wp14:anchorId="2C4A99D7" wp14:editId="44FCA3A6">
            <wp:extent cx="5074920" cy="2603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metrics_explainer.png"/>
                    <pic:cNvPicPr/>
                  </pic:nvPicPr>
                  <pic:blipFill>
                    <a:blip r:embed="rId18"/>
                    <a:stretch>
                      <a:fillRect/>
                    </a:stretch>
                  </pic:blipFill>
                  <pic:spPr>
                    <a:xfrm>
                      <a:off x="0" y="0"/>
                      <a:ext cx="5074920" cy="2603655"/>
                    </a:xfrm>
                    <a:prstGeom prst="rect">
                      <a:avLst/>
                    </a:prstGeom>
                  </pic:spPr>
                </pic:pic>
              </a:graphicData>
            </a:graphic>
          </wp:inline>
        </w:drawing>
      </w:r>
    </w:p>
    <w:p w14:paraId="66487E3D" w14:textId="77777777" w:rsidR="003120A7" w:rsidRDefault="00000000">
      <w:pPr>
        <w:spacing w:after="120" w:line="269" w:lineRule="auto"/>
        <w:jc w:val="center"/>
      </w:pPr>
      <w:r>
        <w:rPr>
          <w:i/>
          <w:color w:val="6B7280"/>
          <w:sz w:val="17"/>
        </w:rPr>
        <w:t>Figure 11. The PDF's metrics panel provides a clear reading order for quality, risk, readiness, and mastery.</w:t>
      </w:r>
    </w:p>
    <w:tbl>
      <w:tblPr>
        <w:tblW w:w="0" w:type="auto"/>
        <w:jc w:val="center"/>
        <w:tblLayout w:type="fixed"/>
        <w:tblLook w:val="04A0" w:firstRow="1" w:lastRow="0" w:firstColumn="1" w:lastColumn="0" w:noHBand="0" w:noVBand="1"/>
      </w:tblPr>
      <w:tblGrid>
        <w:gridCol w:w="1944"/>
        <w:gridCol w:w="6696"/>
      </w:tblGrid>
      <w:tr w:rsidR="003120A7" w14:paraId="42436656"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EEF8F5"/>
            <w:tcMar>
              <w:top w:w="70" w:type="dxa"/>
              <w:left w:w="90" w:type="dxa"/>
              <w:bottom w:w="70" w:type="dxa"/>
              <w:right w:w="90" w:type="dxa"/>
            </w:tcMar>
          </w:tcPr>
          <w:p w14:paraId="061FD78F" w14:textId="77777777" w:rsidR="003120A7" w:rsidRDefault="00000000">
            <w:pPr>
              <w:spacing w:after="0" w:line="269" w:lineRule="auto"/>
            </w:pPr>
            <w:r>
              <w:rPr>
                <w:b/>
                <w:color w:val="24364A"/>
                <w:sz w:val="19"/>
              </w:rPr>
              <w:lastRenderedPageBreak/>
              <w:t>Metric</w:t>
            </w:r>
          </w:p>
        </w:tc>
        <w:tc>
          <w:tcPr>
            <w:tcW w:w="6696" w:type="dxa"/>
            <w:tcBorders>
              <w:top w:val="single" w:sz="5" w:space="0" w:color="DDE3EC"/>
              <w:left w:val="single" w:sz="5" w:space="0" w:color="DDE3EC"/>
              <w:bottom w:val="single" w:sz="5" w:space="0" w:color="DDE3EC"/>
              <w:right w:val="single" w:sz="5" w:space="0" w:color="DDE3EC"/>
            </w:tcBorders>
            <w:shd w:val="clear" w:color="auto" w:fill="EEF8F5"/>
            <w:tcMar>
              <w:top w:w="70" w:type="dxa"/>
              <w:left w:w="90" w:type="dxa"/>
              <w:bottom w:w="70" w:type="dxa"/>
              <w:right w:w="90" w:type="dxa"/>
            </w:tcMar>
          </w:tcPr>
          <w:p w14:paraId="0E9D43EC" w14:textId="77777777" w:rsidR="003120A7" w:rsidRDefault="00000000">
            <w:pPr>
              <w:spacing w:after="0" w:line="269" w:lineRule="auto"/>
            </w:pPr>
            <w:r>
              <w:rPr>
                <w:b/>
                <w:color w:val="24364A"/>
                <w:sz w:val="19"/>
              </w:rPr>
              <w:t>How to interpret it</w:t>
            </w:r>
          </w:p>
        </w:tc>
      </w:tr>
      <w:tr w:rsidR="003120A7" w14:paraId="64F69F95"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EB9D486" w14:textId="77777777" w:rsidR="003120A7" w:rsidRDefault="00000000">
            <w:pPr>
              <w:spacing w:after="0" w:line="269" w:lineRule="auto"/>
            </w:pPr>
            <w:r>
              <w:rPr>
                <w:color w:val="334155"/>
                <w:sz w:val="18"/>
              </w:rPr>
              <w:t>Quality</w:t>
            </w:r>
          </w:p>
        </w:tc>
        <w:tc>
          <w:tcPr>
            <w:tcW w:w="669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A1AE602" w14:textId="77777777" w:rsidR="003120A7" w:rsidRDefault="00000000">
            <w:pPr>
              <w:spacing w:after="0" w:line="269" w:lineRule="auto"/>
            </w:pPr>
            <w:r>
              <w:rPr>
                <w:color w:val="334155"/>
                <w:sz w:val="18"/>
              </w:rPr>
              <w:t>Higher is better. This reflects usefulness, trustworthiness, and behavioral fidelity.</w:t>
            </w:r>
          </w:p>
        </w:tc>
      </w:tr>
      <w:tr w:rsidR="003120A7" w14:paraId="101B51A9"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6455148F" w14:textId="77777777" w:rsidR="003120A7" w:rsidRDefault="00000000">
            <w:pPr>
              <w:spacing w:after="0" w:line="269" w:lineRule="auto"/>
            </w:pPr>
            <w:r>
              <w:rPr>
                <w:color w:val="334155"/>
                <w:sz w:val="18"/>
              </w:rPr>
              <w:t>Risk</w:t>
            </w:r>
          </w:p>
        </w:tc>
        <w:tc>
          <w:tcPr>
            <w:tcW w:w="669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F028E56" w14:textId="77777777" w:rsidR="003120A7" w:rsidRDefault="00000000">
            <w:pPr>
              <w:spacing w:after="0" w:line="269" w:lineRule="auto"/>
            </w:pPr>
            <w:r>
              <w:rPr>
                <w:color w:val="334155"/>
                <w:sz w:val="18"/>
              </w:rPr>
              <w:t>Lower is better. A strong repair reduces the chance of misleading or operationally unsafe behavior.</w:t>
            </w:r>
          </w:p>
        </w:tc>
      </w:tr>
      <w:tr w:rsidR="003120A7" w14:paraId="37434F29"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31880C3" w14:textId="77777777" w:rsidR="003120A7" w:rsidRDefault="00000000">
            <w:pPr>
              <w:spacing w:after="0" w:line="269" w:lineRule="auto"/>
            </w:pPr>
            <w:r>
              <w:rPr>
                <w:color w:val="334155"/>
                <w:sz w:val="18"/>
              </w:rPr>
              <w:t>Readiness</w:t>
            </w:r>
          </w:p>
        </w:tc>
        <w:tc>
          <w:tcPr>
            <w:tcW w:w="669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E106D70" w14:textId="77777777" w:rsidR="003120A7" w:rsidRDefault="00000000">
            <w:pPr>
              <w:spacing w:after="0" w:line="269" w:lineRule="auto"/>
            </w:pPr>
            <w:r>
              <w:rPr>
                <w:color w:val="334155"/>
                <w:sz w:val="18"/>
              </w:rPr>
              <w:t>Higher is better. This reflects how ready the system is for repeatable use and handoff.</w:t>
            </w:r>
          </w:p>
        </w:tc>
      </w:tr>
      <w:tr w:rsidR="003120A7" w14:paraId="73CEEECB"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C40B0D6" w14:textId="77777777" w:rsidR="003120A7" w:rsidRDefault="00000000">
            <w:pPr>
              <w:spacing w:after="0" w:line="269" w:lineRule="auto"/>
            </w:pPr>
            <w:r>
              <w:rPr>
                <w:color w:val="334155"/>
                <w:sz w:val="18"/>
              </w:rPr>
              <w:t>Mastery</w:t>
            </w:r>
          </w:p>
        </w:tc>
        <w:tc>
          <w:tcPr>
            <w:tcW w:w="6696"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48CCCC85" w14:textId="77777777" w:rsidR="003120A7" w:rsidRDefault="00000000">
            <w:pPr>
              <w:spacing w:after="0" w:line="269" w:lineRule="auto"/>
            </w:pPr>
            <w:r>
              <w:rPr>
                <w:color w:val="334155"/>
                <w:sz w:val="18"/>
              </w:rPr>
              <w:t>Higher is better. This reflects the strength of the learner's run across the lifecycle.</w:t>
            </w:r>
          </w:p>
        </w:tc>
      </w:tr>
    </w:tbl>
    <w:p w14:paraId="64ABD1D6" w14:textId="77777777" w:rsidR="003120A7" w:rsidRDefault="003120A7">
      <w:pPr>
        <w:spacing w:after="40"/>
      </w:pPr>
    </w:p>
    <w:tbl>
      <w:tblPr>
        <w:tblW w:w="0" w:type="auto"/>
        <w:jc w:val="center"/>
        <w:tblLayout w:type="fixed"/>
        <w:tblLook w:val="04A0" w:firstRow="1" w:lastRow="0" w:firstColumn="1" w:lastColumn="0" w:noHBand="0" w:noVBand="1"/>
      </w:tblPr>
      <w:tblGrid>
        <w:gridCol w:w="10282"/>
      </w:tblGrid>
      <w:tr w:rsidR="003120A7" w14:paraId="7CC36D2C" w14:textId="77777777">
        <w:trPr>
          <w:jc w:val="center"/>
        </w:trPr>
        <w:tc>
          <w:tcPr>
            <w:tcW w:w="10282" w:type="dxa"/>
            <w:tcBorders>
              <w:top w:val="single" w:sz="5" w:space="0" w:color="DDE3EC"/>
              <w:left w:val="single" w:sz="5" w:space="0" w:color="DDE3EC"/>
              <w:bottom w:val="single" w:sz="5" w:space="0" w:color="DDE3EC"/>
              <w:right w:val="single" w:sz="5" w:space="0" w:color="DDE3EC"/>
            </w:tcBorders>
            <w:shd w:val="clear" w:color="auto" w:fill="FFF6EB"/>
            <w:tcMar>
              <w:top w:w="90" w:type="dxa"/>
              <w:left w:w="110" w:type="dxa"/>
              <w:bottom w:w="90" w:type="dxa"/>
              <w:right w:w="110" w:type="dxa"/>
            </w:tcMar>
          </w:tcPr>
          <w:p w14:paraId="2E9DF4C1" w14:textId="77777777" w:rsidR="003120A7" w:rsidRDefault="00000000">
            <w:pPr>
              <w:spacing w:line="259" w:lineRule="auto"/>
            </w:pPr>
            <w:r>
              <w:rPr>
                <w:b/>
                <w:color w:val="334155"/>
                <w:sz w:val="19"/>
              </w:rPr>
              <w:t>A practical reading rule</w:t>
            </w:r>
            <w:r>
              <w:rPr>
                <w:b/>
                <w:color w:val="334155"/>
                <w:sz w:val="19"/>
              </w:rPr>
              <w:br/>
            </w:r>
            <w:r>
              <w:rPr>
                <w:color w:val="334155"/>
                <w:sz w:val="19"/>
              </w:rPr>
              <w:t>When a repair is applied, read the result in this order: the outcome banner, the metric delta, the explanation cards, and then the strongest-answer comparison.</w:t>
            </w:r>
          </w:p>
        </w:tc>
      </w:tr>
    </w:tbl>
    <w:p w14:paraId="704021C0" w14:textId="77777777" w:rsidR="003120A7" w:rsidRDefault="003120A7">
      <w:pPr>
        <w:spacing w:after="20"/>
      </w:pPr>
    </w:p>
    <w:p w14:paraId="675BAAD3" w14:textId="77777777" w:rsidR="003120A7" w:rsidRDefault="00000000">
      <w:pPr>
        <w:spacing w:before="120" w:after="120" w:line="245" w:lineRule="auto"/>
      </w:pPr>
      <w:r>
        <w:rPr>
          <w:b/>
          <w:color w:val="24364A"/>
          <w:sz w:val="34"/>
        </w:rPr>
        <w:t>6. Continuing beyond this guide</w:t>
      </w:r>
    </w:p>
    <w:p w14:paraId="42B54608" w14:textId="77777777" w:rsidR="003120A7" w:rsidRDefault="00000000">
      <w:pPr>
        <w:spacing w:after="120" w:line="269" w:lineRule="auto"/>
      </w:pPr>
      <w:r>
        <w:rPr>
          <w:color w:val="334155"/>
        </w:rPr>
        <w:t>Completing the first Discovery mission gives the learner a complete and meaningful first experience. It is a perfectly valid place to stop. The broader application, however, continues through later lifecycle phases and lets the learner practice the same model again across three missions.</w:t>
      </w:r>
    </w:p>
    <w:p w14:paraId="3F4C7188" w14:textId="77777777" w:rsidR="003120A7" w:rsidRDefault="00000000">
      <w:pPr>
        <w:spacing w:after="40"/>
        <w:jc w:val="center"/>
      </w:pPr>
      <w:r>
        <w:rPr>
          <w:noProof/>
        </w:rPr>
        <w:lastRenderedPageBreak/>
        <w:drawing>
          <wp:inline distT="0" distB="0" distL="0" distR="0" wp14:anchorId="2B1EE947" wp14:editId="5BE817B1">
            <wp:extent cx="4206240" cy="65516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ion_screen_crop.jpg"/>
                    <pic:cNvPicPr/>
                  </pic:nvPicPr>
                  <pic:blipFill>
                    <a:blip r:embed="rId19"/>
                    <a:stretch>
                      <a:fillRect/>
                    </a:stretch>
                  </pic:blipFill>
                  <pic:spPr>
                    <a:xfrm>
                      <a:off x="0" y="0"/>
                      <a:ext cx="4206240" cy="6551629"/>
                    </a:xfrm>
                    <a:prstGeom prst="rect">
                      <a:avLst/>
                    </a:prstGeom>
                  </pic:spPr>
                </pic:pic>
              </a:graphicData>
            </a:graphic>
          </wp:inline>
        </w:drawing>
      </w:r>
    </w:p>
    <w:p w14:paraId="72AC32F6" w14:textId="77777777" w:rsidR="003120A7" w:rsidRDefault="00000000">
      <w:pPr>
        <w:spacing w:after="120" w:line="269" w:lineRule="auto"/>
        <w:jc w:val="center"/>
      </w:pPr>
      <w:r>
        <w:rPr>
          <w:i/>
          <w:color w:val="6B7280"/>
          <w:sz w:val="17"/>
        </w:rPr>
        <w:t>Figure 12. Example of the next optional phase after Discovery: Selection.</w:t>
      </w:r>
    </w:p>
    <w:tbl>
      <w:tblPr>
        <w:tblW w:w="0" w:type="auto"/>
        <w:jc w:val="center"/>
        <w:tblLayout w:type="fixed"/>
        <w:tblLook w:val="04A0" w:firstRow="1" w:lastRow="0" w:firstColumn="1" w:lastColumn="0" w:noHBand="0" w:noVBand="1"/>
      </w:tblPr>
      <w:tblGrid>
        <w:gridCol w:w="1944"/>
        <w:gridCol w:w="7128"/>
      </w:tblGrid>
      <w:tr w:rsidR="003120A7" w14:paraId="0345A2FE" w14:textId="77777777">
        <w:trPr>
          <w:jc w:val="center"/>
        </w:trPr>
        <w:tc>
          <w:tcPr>
            <w:tcW w:w="1944"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532C0F49" w14:textId="77777777" w:rsidR="003120A7" w:rsidRDefault="00000000">
            <w:pPr>
              <w:spacing w:after="0" w:line="269" w:lineRule="auto"/>
            </w:pPr>
            <w:r>
              <w:rPr>
                <w:b/>
                <w:color w:val="24364A"/>
                <w:sz w:val="19"/>
              </w:rPr>
              <w:t>Use the screen this way</w:t>
            </w:r>
          </w:p>
        </w:tc>
        <w:tc>
          <w:tcPr>
            <w:tcW w:w="7128" w:type="dxa"/>
            <w:tcBorders>
              <w:top w:val="single" w:sz="5" w:space="0" w:color="DDE3EC"/>
              <w:left w:val="single" w:sz="5" w:space="0" w:color="DDE3EC"/>
              <w:bottom w:val="single" w:sz="5" w:space="0" w:color="DDE3EC"/>
              <w:right w:val="single" w:sz="5" w:space="0" w:color="DDE3EC"/>
            </w:tcBorders>
            <w:shd w:val="clear" w:color="auto" w:fill="F3F6FB"/>
            <w:tcMar>
              <w:top w:w="70" w:type="dxa"/>
              <w:left w:w="90" w:type="dxa"/>
              <w:bottom w:w="70" w:type="dxa"/>
              <w:right w:w="90" w:type="dxa"/>
            </w:tcMar>
          </w:tcPr>
          <w:p w14:paraId="5C53508A" w14:textId="77777777" w:rsidR="003120A7" w:rsidRDefault="00000000">
            <w:pPr>
              <w:spacing w:after="0" w:line="269" w:lineRule="auto"/>
            </w:pPr>
            <w:r>
              <w:rPr>
                <w:b/>
                <w:color w:val="24364A"/>
                <w:sz w:val="19"/>
              </w:rPr>
              <w:t>What to notice and do</w:t>
            </w:r>
          </w:p>
        </w:tc>
      </w:tr>
      <w:tr w:rsidR="003120A7" w14:paraId="1850E047"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218A8A1F" w14:textId="77777777" w:rsidR="003120A7" w:rsidRDefault="00000000">
            <w:pPr>
              <w:spacing w:after="0" w:line="269" w:lineRule="auto"/>
            </w:pPr>
            <w:r>
              <w:rPr>
                <w:color w:val="334155"/>
                <w:sz w:val="18"/>
              </w:rPr>
              <w:t>Focus 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AE1824E" w14:textId="77777777" w:rsidR="003120A7" w:rsidRDefault="00000000">
            <w:pPr>
              <w:spacing w:after="0" w:line="269" w:lineRule="auto"/>
            </w:pPr>
            <w:r>
              <w:rPr>
                <w:color w:val="334155"/>
                <w:sz w:val="18"/>
              </w:rPr>
              <w:t>The Mission Map and phase label show that the app continues into Selection and then the remaining lifecycle phases.</w:t>
            </w:r>
          </w:p>
        </w:tc>
      </w:tr>
      <w:tr w:rsidR="003120A7" w14:paraId="0AE4B485"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71B8B385" w14:textId="77777777" w:rsidR="003120A7" w:rsidRDefault="00000000">
            <w:pPr>
              <w:spacing w:after="0" w:line="269" w:lineRule="auto"/>
            </w:pPr>
            <w:r>
              <w:rPr>
                <w:color w:val="334155"/>
                <w:sz w:val="18"/>
              </w:rPr>
              <w:t>Take this action</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55CBEA34" w14:textId="77777777" w:rsidR="003120A7" w:rsidRDefault="00000000">
            <w:pPr>
              <w:spacing w:after="0" w:line="269" w:lineRule="auto"/>
            </w:pPr>
            <w:r>
              <w:rPr>
                <w:color w:val="334155"/>
                <w:sz w:val="18"/>
              </w:rPr>
              <w:t>Continue only if you want more repetition or deeper pattern recognition. Your first run still counts as successful if you stop here.</w:t>
            </w:r>
          </w:p>
        </w:tc>
      </w:tr>
      <w:tr w:rsidR="003120A7" w14:paraId="3DE13A90" w14:textId="77777777">
        <w:trPr>
          <w:jc w:val="center"/>
        </w:trPr>
        <w:tc>
          <w:tcPr>
            <w:tcW w:w="1944"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2EE0DD0" w14:textId="77777777" w:rsidR="003120A7" w:rsidRDefault="00000000">
            <w:pPr>
              <w:spacing w:after="0" w:line="269" w:lineRule="auto"/>
            </w:pPr>
            <w:r>
              <w:rPr>
                <w:color w:val="334155"/>
                <w:sz w:val="18"/>
              </w:rPr>
              <w:t>Why this matters</w:t>
            </w:r>
          </w:p>
        </w:tc>
        <w:tc>
          <w:tcPr>
            <w:tcW w:w="7128" w:type="dxa"/>
            <w:tcBorders>
              <w:top w:val="single" w:sz="4" w:space="0" w:color="E8EDF3"/>
              <w:left w:val="single" w:sz="4" w:space="0" w:color="E8EDF3"/>
              <w:bottom w:val="single" w:sz="4" w:space="0" w:color="E8EDF3"/>
              <w:right w:val="single" w:sz="4" w:space="0" w:color="E8EDF3"/>
            </w:tcBorders>
            <w:tcMar>
              <w:top w:w="70" w:type="dxa"/>
              <w:left w:w="90" w:type="dxa"/>
              <w:bottom w:w="70" w:type="dxa"/>
              <w:right w:w="90" w:type="dxa"/>
            </w:tcMar>
            <w:vAlign w:val="center"/>
          </w:tcPr>
          <w:p w14:paraId="0194A096" w14:textId="77777777" w:rsidR="003120A7" w:rsidRDefault="00000000">
            <w:pPr>
              <w:spacing w:after="0" w:line="269" w:lineRule="auto"/>
            </w:pPr>
            <w:r>
              <w:rPr>
                <w:color w:val="334155"/>
                <w:sz w:val="18"/>
              </w:rPr>
              <w:t>The guide protects the learner from feeling that progress only counts when every phase is finished. It centers the best starting experience.</w:t>
            </w:r>
          </w:p>
        </w:tc>
      </w:tr>
    </w:tbl>
    <w:p w14:paraId="04908D43" w14:textId="77777777" w:rsidR="003120A7" w:rsidRDefault="003120A7">
      <w:pPr>
        <w:spacing w:after="40"/>
      </w:pPr>
    </w:p>
    <w:p w14:paraId="3887F9BD" w14:textId="77777777" w:rsidR="003120A7" w:rsidRDefault="00000000">
      <w:pPr>
        <w:spacing w:before="120" w:after="120" w:line="245" w:lineRule="auto"/>
      </w:pPr>
      <w:r>
        <w:rPr>
          <w:b/>
          <w:color w:val="24364A"/>
          <w:sz w:val="34"/>
        </w:rPr>
        <w:t>7. First-time success checklist</w:t>
      </w:r>
    </w:p>
    <w:p w14:paraId="53849C8E" w14:textId="77777777" w:rsidR="003120A7" w:rsidRDefault="00000000">
      <w:pPr>
        <w:spacing w:after="40"/>
        <w:jc w:val="center"/>
      </w:pPr>
      <w:r>
        <w:rPr>
          <w:noProof/>
        </w:rPr>
        <w:lastRenderedPageBreak/>
        <w:drawing>
          <wp:inline distT="0" distB="0" distL="0" distR="0" wp14:anchorId="71E1C567" wp14:editId="7D5EF407">
            <wp:extent cx="4023360" cy="2673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success_checklist.png"/>
                    <pic:cNvPicPr/>
                  </pic:nvPicPr>
                  <pic:blipFill>
                    <a:blip r:embed="rId20"/>
                    <a:stretch>
                      <a:fillRect/>
                    </a:stretch>
                  </pic:blipFill>
                  <pic:spPr>
                    <a:xfrm>
                      <a:off x="0" y="0"/>
                      <a:ext cx="4023360" cy="2673030"/>
                    </a:xfrm>
                    <a:prstGeom prst="rect">
                      <a:avLst/>
                    </a:prstGeom>
                  </pic:spPr>
                </pic:pic>
              </a:graphicData>
            </a:graphic>
          </wp:inline>
        </w:drawing>
      </w:r>
    </w:p>
    <w:p w14:paraId="2176C5B6" w14:textId="77777777" w:rsidR="003120A7" w:rsidRDefault="00000000">
      <w:pPr>
        <w:spacing w:after="120" w:line="269" w:lineRule="auto"/>
        <w:jc w:val="center"/>
      </w:pPr>
      <w:r>
        <w:rPr>
          <w:i/>
          <w:color w:val="6B7280"/>
          <w:sz w:val="17"/>
        </w:rPr>
        <w:t>Figure 13. The PDF's success checklist distilled into one last review panel.</w:t>
      </w:r>
    </w:p>
    <w:p w14:paraId="648B8D97" w14:textId="77777777" w:rsidR="003120A7" w:rsidRDefault="00000000">
      <w:pPr>
        <w:pStyle w:val="ListBullet"/>
        <w:spacing w:after="20" w:line="269" w:lineRule="auto"/>
      </w:pPr>
      <w:r>
        <w:rPr>
          <w:color w:val="334155"/>
          <w:sz w:val="19"/>
        </w:rPr>
        <w:t>Choose one case rather than trying to understand all three at once.</w:t>
      </w:r>
    </w:p>
    <w:p w14:paraId="58C3B5B7" w14:textId="77777777" w:rsidR="003120A7" w:rsidRDefault="00000000">
      <w:pPr>
        <w:pStyle w:val="ListBullet"/>
        <w:spacing w:after="20" w:line="269" w:lineRule="auto"/>
      </w:pPr>
      <w:r>
        <w:rPr>
          <w:color w:val="334155"/>
          <w:sz w:val="19"/>
        </w:rPr>
        <w:t>Use the Discovery Phase Setup screen as a briefing, not as a screen to skim past.</w:t>
      </w:r>
    </w:p>
    <w:p w14:paraId="671F21D8" w14:textId="77777777" w:rsidR="003120A7" w:rsidRDefault="00000000">
      <w:pPr>
        <w:pStyle w:val="ListBullet"/>
        <w:spacing w:after="20" w:line="269" w:lineRule="auto"/>
      </w:pPr>
      <w:r>
        <w:rPr>
          <w:color w:val="334155"/>
          <w:sz w:val="19"/>
        </w:rPr>
        <w:t>Pick a diagnosis that explains the failure pattern, then pick a repair that directly fixes the actual failure.</w:t>
      </w:r>
    </w:p>
    <w:p w14:paraId="306238AE" w14:textId="77777777" w:rsidR="003120A7" w:rsidRDefault="00000000">
      <w:pPr>
        <w:pStyle w:val="ListBullet"/>
        <w:spacing w:after="20" w:line="269" w:lineRule="auto"/>
      </w:pPr>
      <w:r>
        <w:rPr>
          <w:color w:val="334155"/>
          <w:sz w:val="19"/>
        </w:rPr>
        <w:t>Pause on Outcome to read the downstream effect before moving on.</w:t>
      </w:r>
    </w:p>
    <w:p w14:paraId="4325438D" w14:textId="77777777" w:rsidR="003120A7" w:rsidRDefault="00000000">
      <w:pPr>
        <w:pStyle w:val="ListBullet"/>
        <w:spacing w:after="20" w:line="269" w:lineRule="auto"/>
      </w:pPr>
      <w:r>
        <w:rPr>
          <w:color w:val="334155"/>
          <w:sz w:val="19"/>
        </w:rPr>
        <w:t>Use Learn to compare your run with the strongest chapter-aligned answer.</w:t>
      </w:r>
    </w:p>
    <w:p w14:paraId="079D57FC" w14:textId="77777777" w:rsidR="003120A7" w:rsidRDefault="00000000">
      <w:pPr>
        <w:pStyle w:val="ListBullet"/>
        <w:spacing w:after="20" w:line="269" w:lineRule="auto"/>
      </w:pPr>
      <w:r>
        <w:rPr>
          <w:color w:val="334155"/>
          <w:sz w:val="19"/>
        </w:rPr>
        <w:t>Treat Complete as a valid stopping point after the first mission.</w:t>
      </w:r>
    </w:p>
    <w:tbl>
      <w:tblPr>
        <w:tblW w:w="0" w:type="auto"/>
        <w:jc w:val="center"/>
        <w:tblLayout w:type="fixed"/>
        <w:tblLook w:val="04A0" w:firstRow="1" w:lastRow="0" w:firstColumn="1" w:lastColumn="0" w:noHBand="0" w:noVBand="1"/>
      </w:tblPr>
      <w:tblGrid>
        <w:gridCol w:w="10282"/>
      </w:tblGrid>
      <w:tr w:rsidR="003120A7" w14:paraId="079A78CD" w14:textId="77777777">
        <w:trPr>
          <w:jc w:val="center"/>
        </w:trPr>
        <w:tc>
          <w:tcPr>
            <w:tcW w:w="10282" w:type="dxa"/>
            <w:tcBorders>
              <w:top w:val="single" w:sz="5" w:space="0" w:color="DDE3EC"/>
              <w:left w:val="single" w:sz="5" w:space="0" w:color="DDE3EC"/>
              <w:bottom w:val="single" w:sz="5" w:space="0" w:color="DDE3EC"/>
              <w:right w:val="single" w:sz="5" w:space="0" w:color="DDE3EC"/>
            </w:tcBorders>
            <w:shd w:val="clear" w:color="auto" w:fill="F3F0FF"/>
            <w:tcMar>
              <w:top w:w="90" w:type="dxa"/>
              <w:left w:w="110" w:type="dxa"/>
              <w:bottom w:w="90" w:type="dxa"/>
              <w:right w:w="110" w:type="dxa"/>
            </w:tcMar>
          </w:tcPr>
          <w:p w14:paraId="3A451745" w14:textId="77777777" w:rsidR="003120A7" w:rsidRDefault="00000000">
            <w:pPr>
              <w:spacing w:line="259" w:lineRule="auto"/>
            </w:pPr>
            <w:r>
              <w:rPr>
                <w:b/>
                <w:color w:val="334155"/>
                <w:sz w:val="19"/>
              </w:rPr>
              <w:t>Final takeaway</w:t>
            </w:r>
            <w:r>
              <w:rPr>
                <w:b/>
                <w:color w:val="334155"/>
                <w:sz w:val="19"/>
              </w:rPr>
              <w:br/>
            </w:r>
            <w:r>
              <w:rPr>
                <w:color w:val="334155"/>
                <w:sz w:val="19"/>
              </w:rPr>
              <w:t>The clinic works best when the learner slows down enough to connect evidence, diagnosis, repair, and consequence. One strong run is more valuable than rushing through multiple phases without reflection.</w:t>
            </w:r>
          </w:p>
        </w:tc>
      </w:tr>
    </w:tbl>
    <w:p w14:paraId="4C1915EE" w14:textId="77777777" w:rsidR="003120A7" w:rsidRDefault="003120A7">
      <w:pPr>
        <w:spacing w:after="20"/>
      </w:pPr>
    </w:p>
    <w:p w14:paraId="796B33E8" w14:textId="77777777" w:rsidR="003120A7" w:rsidRDefault="00000000">
      <w:pPr>
        <w:spacing w:before="160" w:after="0" w:line="269" w:lineRule="auto"/>
        <w:jc w:val="center"/>
      </w:pPr>
      <w:r>
        <w:rPr>
          <w:color w:val="94A3B8"/>
          <w:sz w:val="16"/>
        </w:rPr>
        <w:t>Updated from the existing Chapter 1 guide using prep.zip visuals and the supporting PDF.</w:t>
      </w:r>
    </w:p>
    <w:sectPr w:rsidR="003120A7" w:rsidSect="00034616">
      <w:headerReference w:type="default" r:id="rId21"/>
      <w:footerReference w:type="default" r:id="rId22"/>
      <w:pgSz w:w="12240" w:h="15840"/>
      <w:pgMar w:top="792" w:right="979" w:bottom="720" w:left="979"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199C" w14:textId="77777777" w:rsidR="00E34885" w:rsidRDefault="00E34885">
      <w:pPr>
        <w:spacing w:after="0" w:line="240" w:lineRule="auto"/>
      </w:pPr>
      <w:r>
        <w:separator/>
      </w:r>
    </w:p>
  </w:endnote>
  <w:endnote w:type="continuationSeparator" w:id="0">
    <w:p w14:paraId="538C2626" w14:textId="77777777" w:rsidR="00E34885" w:rsidRDefault="00E34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76D61" w14:textId="77777777" w:rsidR="003120A7" w:rsidRDefault="00000000">
    <w:pPr>
      <w:pStyle w:val="Footer"/>
      <w:spacing w:line="269" w:lineRule="auto"/>
      <w:jc w:val="center"/>
    </w:pPr>
    <w:r>
      <w:rPr>
        <w:color w:val="94A3B8"/>
        <w:sz w:val="16"/>
      </w:rPr>
      <w:t xml:space="preserve">Current app experience | </w:t>
    </w:r>
    <w:r>
      <w:fldChar w:fldCharType="begin"/>
    </w:r>
    <w:r>
      <w:instrText>PAGE</w:instrText>
    </w:r>
    <w:r w:rsidR="007401F7">
      <w:fldChar w:fldCharType="separate"/>
    </w:r>
    <w:r w:rsidR="007401F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81A2" w14:textId="77777777" w:rsidR="00E34885" w:rsidRDefault="00E34885">
      <w:pPr>
        <w:spacing w:after="0" w:line="240" w:lineRule="auto"/>
      </w:pPr>
      <w:r>
        <w:separator/>
      </w:r>
    </w:p>
  </w:footnote>
  <w:footnote w:type="continuationSeparator" w:id="0">
    <w:p w14:paraId="3920814A" w14:textId="77777777" w:rsidR="00E34885" w:rsidRDefault="00E34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C24C" w14:textId="77777777" w:rsidR="003120A7" w:rsidRDefault="00000000">
    <w:pPr>
      <w:pStyle w:val="Header"/>
      <w:spacing w:line="269" w:lineRule="auto"/>
      <w:jc w:val="right"/>
    </w:pPr>
    <w:r>
      <w:rPr>
        <w:color w:val="94A3B8"/>
        <w:sz w:val="16"/>
      </w:rPr>
      <w:t>Lifecycle Failure Clinic - Chapter 1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335319">
    <w:abstractNumId w:val="8"/>
  </w:num>
  <w:num w:numId="2" w16cid:durableId="901715986">
    <w:abstractNumId w:val="6"/>
  </w:num>
  <w:num w:numId="3" w16cid:durableId="1646736719">
    <w:abstractNumId w:val="5"/>
  </w:num>
  <w:num w:numId="4" w16cid:durableId="2041005373">
    <w:abstractNumId w:val="4"/>
  </w:num>
  <w:num w:numId="5" w16cid:durableId="324433598">
    <w:abstractNumId w:val="7"/>
  </w:num>
  <w:num w:numId="6" w16cid:durableId="1774394766">
    <w:abstractNumId w:val="3"/>
  </w:num>
  <w:num w:numId="7" w16cid:durableId="650211303">
    <w:abstractNumId w:val="2"/>
  </w:num>
  <w:num w:numId="8" w16cid:durableId="2046058495">
    <w:abstractNumId w:val="1"/>
  </w:num>
  <w:num w:numId="9" w16cid:durableId="105100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0A7"/>
    <w:rsid w:val="00326F90"/>
    <w:rsid w:val="007401F7"/>
    <w:rsid w:val="00AA1D8D"/>
    <w:rsid w:val="00B47730"/>
    <w:rsid w:val="00CB0664"/>
    <w:rsid w:val="00E34885"/>
    <w:rsid w:val="00F81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41845"/>
  <w14:defaultImageDpi w14:val="300"/>
  <w15:docId w15:val="{B45993D1-21DA-445F-9D86-87102762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2068</Words>
  <Characters>10900</Characters>
  <Application>Microsoft Office Word</Application>
  <DocSecurity>0</DocSecurity>
  <Lines>302</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Tome</cp:lastModifiedBy>
  <cp:revision>2</cp:revision>
  <dcterms:created xsi:type="dcterms:W3CDTF">2013-12-23T23:15:00Z</dcterms:created>
  <dcterms:modified xsi:type="dcterms:W3CDTF">2026-03-22T21:49:00Z</dcterms:modified>
  <cp:category/>
</cp:coreProperties>
</file>