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CA36" w14:textId="77777777" w:rsidR="00F80B66" w:rsidRDefault="00000000">
      <w:pPr>
        <w:pStyle w:val="Title"/>
        <w:spacing w:after="40"/>
      </w:pPr>
      <w:r>
        <w:rPr>
          <w:rFonts w:ascii="Calibri" w:hAnsi="Calibri"/>
          <w:b/>
          <w:color w:val="122644"/>
          <w:sz w:val="48"/>
        </w:rPr>
        <w:t>Context Envelope Studio — User Guide</w:t>
      </w:r>
    </w:p>
    <w:p w14:paraId="2BF5770C" w14:textId="77777777" w:rsidR="00F80B66" w:rsidRDefault="00000000">
      <w:r>
        <w:rPr>
          <w:color w:val="526073"/>
          <w:sz w:val="24"/>
        </w:rPr>
        <w:t>A practical, learner-centered guide to building reviewable context envelopes, testing them in an external LLM, and using each run to strengthen Chapter 3 shaping discipline.</w:t>
      </w:r>
    </w:p>
    <w:tbl>
      <w:tblPr>
        <w:tblW w:w="0" w:type="auto"/>
        <w:jc w:val="center"/>
        <w:tblLayout w:type="fixed"/>
        <w:tblLook w:val="04A0" w:firstRow="1" w:lastRow="0" w:firstColumn="1" w:lastColumn="0" w:noHBand="0" w:noVBand="1"/>
      </w:tblPr>
      <w:tblGrid>
        <w:gridCol w:w="2664"/>
        <w:gridCol w:w="6840"/>
      </w:tblGrid>
      <w:tr w:rsidR="00F80B66" w14:paraId="1BBFE8FC" w14:textId="77777777">
        <w:trPr>
          <w:jc w:val="center"/>
        </w:trPr>
        <w:tc>
          <w:tcPr>
            <w:tcW w:w="2664" w:type="dxa"/>
            <w:tcBorders>
              <w:top w:val="single" w:sz="8" w:space="0" w:color="D0D7E2"/>
              <w:left w:val="single" w:sz="8" w:space="0" w:color="D0D7E2"/>
              <w:bottom w:val="single" w:sz="8" w:space="0" w:color="D0D7E2"/>
              <w:right w:val="single" w:sz="8" w:space="0" w:color="D0D7E2"/>
            </w:tcBorders>
            <w:shd w:val="clear" w:color="auto" w:fill="F3F8FA"/>
            <w:vAlign w:val="center"/>
          </w:tcPr>
          <w:p w14:paraId="02E4E3E6" w14:textId="77777777" w:rsidR="00F80B66" w:rsidRDefault="00000000">
            <w:pPr>
              <w:spacing w:before="40" w:after="40"/>
            </w:pPr>
            <w:r>
              <w:rPr>
                <w:b/>
                <w:color w:val="122644"/>
                <w:sz w:val="20"/>
              </w:rPr>
              <w:t>Application version</w:t>
            </w:r>
          </w:p>
        </w:tc>
        <w:tc>
          <w:tcPr>
            <w:tcW w:w="6840" w:type="dxa"/>
            <w:tcBorders>
              <w:top w:val="single" w:sz="8" w:space="0" w:color="D0D7E2"/>
              <w:left w:val="single" w:sz="8" w:space="0" w:color="D0D7E2"/>
              <w:bottom w:val="single" w:sz="8" w:space="0" w:color="D0D7E2"/>
              <w:right w:val="single" w:sz="8" w:space="0" w:color="D0D7E2"/>
            </w:tcBorders>
            <w:vAlign w:val="center"/>
          </w:tcPr>
          <w:p w14:paraId="2207AE8C" w14:textId="77777777" w:rsidR="00F80B66" w:rsidRDefault="00000000">
            <w:pPr>
              <w:spacing w:before="40" w:after="40"/>
            </w:pPr>
            <w:r>
              <w:rPr>
                <w:sz w:val="20"/>
              </w:rPr>
              <w:t>v1.7.0</w:t>
            </w:r>
          </w:p>
        </w:tc>
      </w:tr>
      <w:tr w:rsidR="00F80B66" w14:paraId="111E4A4A" w14:textId="77777777">
        <w:trPr>
          <w:jc w:val="center"/>
        </w:trPr>
        <w:tc>
          <w:tcPr>
            <w:tcW w:w="2664" w:type="dxa"/>
            <w:tcBorders>
              <w:top w:val="single" w:sz="8" w:space="0" w:color="D0D7E2"/>
              <w:left w:val="single" w:sz="8" w:space="0" w:color="D0D7E2"/>
              <w:bottom w:val="single" w:sz="8" w:space="0" w:color="D0D7E2"/>
              <w:right w:val="single" w:sz="8" w:space="0" w:color="D0D7E2"/>
            </w:tcBorders>
            <w:shd w:val="clear" w:color="auto" w:fill="F3F8FA"/>
            <w:vAlign w:val="center"/>
          </w:tcPr>
          <w:p w14:paraId="2C59D7E6" w14:textId="77777777" w:rsidR="00F80B66" w:rsidRDefault="00000000">
            <w:pPr>
              <w:spacing w:before="40" w:after="40"/>
            </w:pPr>
            <w:r>
              <w:rPr>
                <w:b/>
                <w:color w:val="122644"/>
                <w:sz w:val="20"/>
              </w:rPr>
              <w:t>Build</w:t>
            </w:r>
          </w:p>
        </w:tc>
        <w:tc>
          <w:tcPr>
            <w:tcW w:w="6840" w:type="dxa"/>
            <w:tcBorders>
              <w:top w:val="single" w:sz="8" w:space="0" w:color="D0D7E2"/>
              <w:left w:val="single" w:sz="8" w:space="0" w:color="D0D7E2"/>
              <w:bottom w:val="single" w:sz="8" w:space="0" w:color="D0D7E2"/>
              <w:right w:val="single" w:sz="8" w:space="0" w:color="D0D7E2"/>
            </w:tcBorders>
            <w:vAlign w:val="center"/>
          </w:tcPr>
          <w:p w14:paraId="0DBC6FEB" w14:textId="77777777" w:rsidR="00F80B66" w:rsidRDefault="00000000">
            <w:pPr>
              <w:spacing w:before="40" w:after="40"/>
            </w:pPr>
            <w:r>
              <w:rPr>
                <w:sz w:val="20"/>
              </w:rPr>
              <w:t>ces-v1.7.0-innovation-labs</w:t>
            </w:r>
          </w:p>
        </w:tc>
      </w:tr>
      <w:tr w:rsidR="00F80B66" w14:paraId="156CFA80" w14:textId="77777777">
        <w:trPr>
          <w:jc w:val="center"/>
        </w:trPr>
        <w:tc>
          <w:tcPr>
            <w:tcW w:w="2664" w:type="dxa"/>
            <w:tcBorders>
              <w:top w:val="single" w:sz="8" w:space="0" w:color="D0D7E2"/>
              <w:left w:val="single" w:sz="8" w:space="0" w:color="D0D7E2"/>
              <w:bottom w:val="single" w:sz="8" w:space="0" w:color="D0D7E2"/>
              <w:right w:val="single" w:sz="8" w:space="0" w:color="D0D7E2"/>
            </w:tcBorders>
            <w:shd w:val="clear" w:color="auto" w:fill="F3F8FA"/>
            <w:vAlign w:val="center"/>
          </w:tcPr>
          <w:p w14:paraId="5214AA09" w14:textId="77777777" w:rsidR="00F80B66" w:rsidRDefault="00000000">
            <w:pPr>
              <w:spacing w:before="40" w:after="40"/>
            </w:pPr>
            <w:r>
              <w:rPr>
                <w:b/>
                <w:color w:val="122644"/>
                <w:sz w:val="20"/>
              </w:rPr>
              <w:t>Designed for</w:t>
            </w:r>
          </w:p>
        </w:tc>
        <w:tc>
          <w:tcPr>
            <w:tcW w:w="6840" w:type="dxa"/>
            <w:tcBorders>
              <w:top w:val="single" w:sz="8" w:space="0" w:color="D0D7E2"/>
              <w:left w:val="single" w:sz="8" w:space="0" w:color="D0D7E2"/>
              <w:bottom w:val="single" w:sz="8" w:space="0" w:color="D0D7E2"/>
              <w:right w:val="single" w:sz="8" w:space="0" w:color="D0D7E2"/>
            </w:tcBorders>
            <w:vAlign w:val="center"/>
          </w:tcPr>
          <w:p w14:paraId="7DCBFB19" w14:textId="77777777" w:rsidR="00F80B66" w:rsidRDefault="00000000">
            <w:pPr>
              <w:spacing w:before="40" w:after="40"/>
            </w:pPr>
            <w:r>
              <w:rPr>
                <w:sz w:val="20"/>
              </w:rPr>
              <w:t>End users and learners working through short Chapter 3 scenario runs</w:t>
            </w:r>
          </w:p>
        </w:tc>
      </w:tr>
      <w:tr w:rsidR="00F80B66" w14:paraId="23C5CFDC" w14:textId="77777777">
        <w:trPr>
          <w:jc w:val="center"/>
        </w:trPr>
        <w:tc>
          <w:tcPr>
            <w:tcW w:w="2664" w:type="dxa"/>
            <w:tcBorders>
              <w:top w:val="single" w:sz="8" w:space="0" w:color="D0D7E2"/>
              <w:left w:val="single" w:sz="8" w:space="0" w:color="D0D7E2"/>
              <w:bottom w:val="single" w:sz="8" w:space="0" w:color="D0D7E2"/>
              <w:right w:val="single" w:sz="8" w:space="0" w:color="D0D7E2"/>
            </w:tcBorders>
            <w:shd w:val="clear" w:color="auto" w:fill="F3F8FA"/>
            <w:vAlign w:val="center"/>
          </w:tcPr>
          <w:p w14:paraId="10D2C344" w14:textId="77777777" w:rsidR="00F80B66" w:rsidRDefault="00000000">
            <w:pPr>
              <w:spacing w:before="40" w:after="40"/>
            </w:pPr>
            <w:r>
              <w:rPr>
                <w:b/>
                <w:color w:val="122644"/>
                <w:sz w:val="20"/>
              </w:rPr>
              <w:t>Core session length</w:t>
            </w:r>
          </w:p>
        </w:tc>
        <w:tc>
          <w:tcPr>
            <w:tcW w:w="6840" w:type="dxa"/>
            <w:tcBorders>
              <w:top w:val="single" w:sz="8" w:space="0" w:color="D0D7E2"/>
              <w:left w:val="single" w:sz="8" w:space="0" w:color="D0D7E2"/>
              <w:bottom w:val="single" w:sz="8" w:space="0" w:color="D0D7E2"/>
              <w:right w:val="single" w:sz="8" w:space="0" w:color="D0D7E2"/>
            </w:tcBorders>
            <w:vAlign w:val="center"/>
          </w:tcPr>
          <w:p w14:paraId="0099B51D" w14:textId="77777777" w:rsidR="00F80B66" w:rsidRDefault="00000000">
            <w:pPr>
              <w:spacing w:before="40" w:after="40"/>
            </w:pPr>
            <w:r>
              <w:rPr>
                <w:sz w:val="20"/>
              </w:rPr>
              <w:t>Approximately 6–9 minutes per scenario pack</w:t>
            </w:r>
          </w:p>
        </w:tc>
      </w:tr>
      <w:tr w:rsidR="00F80B66" w14:paraId="2DBAB8A0" w14:textId="77777777">
        <w:trPr>
          <w:jc w:val="center"/>
        </w:trPr>
        <w:tc>
          <w:tcPr>
            <w:tcW w:w="2664" w:type="dxa"/>
            <w:tcBorders>
              <w:top w:val="single" w:sz="8" w:space="0" w:color="D0D7E2"/>
              <w:left w:val="single" w:sz="8" w:space="0" w:color="D0D7E2"/>
              <w:bottom w:val="single" w:sz="8" w:space="0" w:color="D0D7E2"/>
              <w:right w:val="single" w:sz="8" w:space="0" w:color="D0D7E2"/>
            </w:tcBorders>
            <w:shd w:val="clear" w:color="auto" w:fill="F3F8FA"/>
            <w:vAlign w:val="center"/>
          </w:tcPr>
          <w:p w14:paraId="76C3F8D8" w14:textId="77777777" w:rsidR="00F80B66" w:rsidRDefault="00000000">
            <w:pPr>
              <w:spacing w:before="40" w:after="40"/>
            </w:pPr>
            <w:r>
              <w:rPr>
                <w:b/>
                <w:color w:val="122644"/>
                <w:sz w:val="20"/>
              </w:rPr>
              <w:t>Core sections</w:t>
            </w:r>
          </w:p>
        </w:tc>
        <w:tc>
          <w:tcPr>
            <w:tcW w:w="6840" w:type="dxa"/>
            <w:tcBorders>
              <w:top w:val="single" w:sz="8" w:space="0" w:color="D0D7E2"/>
              <w:left w:val="single" w:sz="8" w:space="0" w:color="D0D7E2"/>
              <w:bottom w:val="single" w:sz="8" w:space="0" w:color="D0D7E2"/>
              <w:right w:val="single" w:sz="8" w:space="0" w:color="D0D7E2"/>
            </w:tcBorders>
            <w:vAlign w:val="center"/>
          </w:tcPr>
          <w:p w14:paraId="572E7E93" w14:textId="77777777" w:rsidR="00F80B66" w:rsidRDefault="00000000">
            <w:pPr>
              <w:spacing w:before="40" w:after="40"/>
            </w:pPr>
            <w:r>
              <w:rPr>
                <w:sz w:val="20"/>
              </w:rPr>
              <w:t>ROLE, RULES, REFERENCE, DYNAMIC FACTS, TASK, OUTPUT, and CHECKS</w:t>
            </w:r>
          </w:p>
        </w:tc>
      </w:tr>
      <w:tr w:rsidR="00F80B66" w14:paraId="4ABD9EED" w14:textId="77777777">
        <w:trPr>
          <w:jc w:val="center"/>
        </w:trPr>
        <w:tc>
          <w:tcPr>
            <w:tcW w:w="2664" w:type="dxa"/>
            <w:tcBorders>
              <w:top w:val="single" w:sz="8" w:space="0" w:color="D0D7E2"/>
              <w:left w:val="single" w:sz="8" w:space="0" w:color="D0D7E2"/>
              <w:bottom w:val="single" w:sz="8" w:space="0" w:color="D0D7E2"/>
              <w:right w:val="single" w:sz="8" w:space="0" w:color="D0D7E2"/>
            </w:tcBorders>
            <w:shd w:val="clear" w:color="auto" w:fill="F3F8FA"/>
            <w:vAlign w:val="center"/>
          </w:tcPr>
          <w:p w14:paraId="6F49A930" w14:textId="77777777" w:rsidR="00F80B66" w:rsidRDefault="00000000">
            <w:pPr>
              <w:spacing w:before="40" w:after="40"/>
            </w:pPr>
            <w:r>
              <w:rPr>
                <w:b/>
                <w:color w:val="122644"/>
                <w:sz w:val="20"/>
              </w:rPr>
              <w:t>Run model</w:t>
            </w:r>
          </w:p>
        </w:tc>
        <w:tc>
          <w:tcPr>
            <w:tcW w:w="6840" w:type="dxa"/>
            <w:tcBorders>
              <w:top w:val="single" w:sz="8" w:space="0" w:color="D0D7E2"/>
              <w:left w:val="single" w:sz="8" w:space="0" w:color="D0D7E2"/>
              <w:bottom w:val="single" w:sz="8" w:space="0" w:color="D0D7E2"/>
              <w:right w:val="single" w:sz="8" w:space="0" w:color="D0D7E2"/>
            </w:tcBorders>
            <w:vAlign w:val="center"/>
          </w:tcPr>
          <w:p w14:paraId="77EC992F" w14:textId="77777777" w:rsidR="00F80B66" w:rsidRDefault="00000000">
            <w:pPr>
              <w:spacing w:before="40" w:after="40"/>
            </w:pPr>
            <w:r>
              <w:rPr>
                <w:sz w:val="20"/>
              </w:rPr>
              <w:t>Manual copy → run in an external LLM → paste the observed output back for review</w:t>
            </w:r>
          </w:p>
        </w:tc>
      </w:tr>
    </w:tbl>
    <w:p w14:paraId="6786D7DE" w14:textId="77777777" w:rsidR="00F80B66" w:rsidRDefault="00F80B66"/>
    <w:p w14:paraId="3B143D76" w14:textId="77777777" w:rsidR="00F80B66" w:rsidRDefault="00000000">
      <w:pPr>
        <w:spacing w:after="60"/>
        <w:jc w:val="center"/>
      </w:pPr>
      <w:r>
        <w:rPr>
          <w:noProof/>
        </w:rPr>
        <w:drawing>
          <wp:inline distT="0" distB="0" distL="0" distR="0" wp14:anchorId="0ECDE939" wp14:editId="0C78E403">
            <wp:extent cx="5806440" cy="2100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1a.png"/>
                    <pic:cNvPicPr/>
                  </pic:nvPicPr>
                  <pic:blipFill>
                    <a:blip r:embed="rId8"/>
                    <a:stretch>
                      <a:fillRect/>
                    </a:stretch>
                  </pic:blipFill>
                  <pic:spPr>
                    <a:xfrm>
                      <a:off x="0" y="0"/>
                      <a:ext cx="5806440" cy="2100906"/>
                    </a:xfrm>
                    <a:prstGeom prst="rect">
                      <a:avLst/>
                    </a:prstGeom>
                  </pic:spPr>
                </pic:pic>
              </a:graphicData>
            </a:graphic>
          </wp:inline>
        </w:drawing>
      </w:r>
    </w:p>
    <w:p w14:paraId="12869B3B" w14:textId="77777777" w:rsidR="00F80B66" w:rsidRDefault="00000000">
      <w:pPr>
        <w:jc w:val="center"/>
      </w:pPr>
      <w:r>
        <w:rPr>
          <w:i/>
          <w:color w:val="526073"/>
          <w:sz w:val="18"/>
        </w:rPr>
        <w:t>Figure 1. The launch experience shows the stage rail, progress indicator, the global “Always know the next move” coach strip, and the scenario-centered studio shell.</w:t>
      </w:r>
    </w:p>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04651F4F" w14:textId="77777777">
        <w:trPr>
          <w:jc w:val="center"/>
        </w:trPr>
        <w:tc>
          <w:tcPr>
            <w:tcW w:w="10166" w:type="dxa"/>
            <w:shd w:val="clear" w:color="auto" w:fill="E9F6F8"/>
            <w:vAlign w:val="center"/>
          </w:tcPr>
          <w:p w14:paraId="50FDE539" w14:textId="77777777" w:rsidR="00F80B66" w:rsidRDefault="00000000">
            <w:pPr>
              <w:keepLines/>
              <w:spacing w:before="40" w:after="80"/>
            </w:pPr>
            <w:r>
              <w:rPr>
                <w:b/>
                <w:color w:val="122644"/>
                <w:sz w:val="22"/>
              </w:rPr>
              <w:t>What this guide helps you do</w:t>
            </w:r>
          </w:p>
          <w:p w14:paraId="374F9DCA" w14:textId="77777777" w:rsidR="00F80B66" w:rsidRDefault="00000000">
            <w:pPr>
              <w:keepLines/>
              <w:spacing w:after="40"/>
            </w:pPr>
            <w:r>
              <w:rPr>
                <w:color w:val="232D3C"/>
                <w:sz w:val="20"/>
              </w:rPr>
              <w:t>Start confidently, understand the real stage sequence, shape stronger envelopes, use the external-model loop correctly, interpret coaching and metrics responsibly, and decide when optional features are worth your time.</w:t>
            </w:r>
          </w:p>
        </w:tc>
      </w:tr>
    </w:tbl>
    <w:p w14:paraId="366ED3C5" w14:textId="77777777" w:rsidR="00F80B66" w:rsidRDefault="00F80B66"/>
    <w:p w14:paraId="54BEFDA3" w14:textId="77777777" w:rsidR="00F80B66" w:rsidRDefault="00000000">
      <w:pPr>
        <w:pStyle w:val="Heading1"/>
        <w:spacing w:before="240" w:after="80"/>
      </w:pPr>
      <w:r>
        <w:rPr>
          <w:rFonts w:ascii="Calibri" w:hAnsi="Calibri"/>
          <w:color w:val="122644"/>
          <w:sz w:val="30"/>
        </w:rPr>
        <w:t>How to use this guide</w:t>
      </w:r>
    </w:p>
    <w:p w14:paraId="3E154496" w14:textId="77777777" w:rsidR="00F80B66" w:rsidRDefault="00000000">
      <w:pPr>
        <w:spacing w:after="160"/>
      </w:pPr>
      <w:r>
        <w:rPr>
          <w:color w:val="232D3C"/>
        </w:rPr>
        <w:t>Read straight through for a complete orientation, or jump to the sections that match the part of the run you are in right now. The guide follows the actual product flow and uses the current CES interface, labels, and optional pages.</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592"/>
        <w:gridCol w:w="6768"/>
      </w:tblGrid>
      <w:tr w:rsidR="00F80B66" w14:paraId="6559F36E" w14:textId="77777777">
        <w:trPr>
          <w:tblHeader/>
          <w:jc w:val="center"/>
        </w:trPr>
        <w:tc>
          <w:tcPr>
            <w:tcW w:w="2592" w:type="dxa"/>
            <w:shd w:val="clear" w:color="auto" w:fill="D9EEF2"/>
            <w:vAlign w:val="center"/>
          </w:tcPr>
          <w:p w14:paraId="50F4F752" w14:textId="77777777" w:rsidR="00F80B66" w:rsidRDefault="00000000">
            <w:pPr>
              <w:spacing w:before="40" w:after="40"/>
            </w:pPr>
            <w:r>
              <w:rPr>
                <w:b/>
                <w:color w:val="122644"/>
                <w:sz w:val="20"/>
              </w:rPr>
              <w:t>Section</w:t>
            </w:r>
          </w:p>
        </w:tc>
        <w:tc>
          <w:tcPr>
            <w:tcW w:w="6768" w:type="dxa"/>
            <w:shd w:val="clear" w:color="auto" w:fill="D9EEF2"/>
            <w:vAlign w:val="center"/>
          </w:tcPr>
          <w:p w14:paraId="60C0F3E8" w14:textId="77777777" w:rsidR="00F80B66" w:rsidRDefault="00000000">
            <w:pPr>
              <w:spacing w:before="40" w:after="40"/>
            </w:pPr>
            <w:r>
              <w:rPr>
                <w:b/>
                <w:color w:val="122644"/>
                <w:sz w:val="20"/>
              </w:rPr>
              <w:t>What it helps you do</w:t>
            </w:r>
          </w:p>
        </w:tc>
      </w:tr>
      <w:tr w:rsidR="00F80B66" w14:paraId="4E6BC3EF" w14:textId="77777777">
        <w:trPr>
          <w:jc w:val="center"/>
        </w:trPr>
        <w:tc>
          <w:tcPr>
            <w:tcW w:w="2592" w:type="dxa"/>
            <w:shd w:val="clear" w:color="auto" w:fill="F7FBFC"/>
            <w:vAlign w:val="center"/>
          </w:tcPr>
          <w:p w14:paraId="46DCAF3B" w14:textId="77777777" w:rsidR="00F80B66" w:rsidRDefault="00000000">
            <w:pPr>
              <w:spacing w:before="40" w:after="40"/>
            </w:pPr>
            <w:r>
              <w:rPr>
                <w:b/>
                <w:color w:val="122644"/>
                <w:sz w:val="19"/>
              </w:rPr>
              <w:t>1. Start here</w:t>
            </w:r>
          </w:p>
        </w:tc>
        <w:tc>
          <w:tcPr>
            <w:tcW w:w="6768" w:type="dxa"/>
            <w:vAlign w:val="center"/>
          </w:tcPr>
          <w:p w14:paraId="1B3B5655" w14:textId="77777777" w:rsidR="00F80B66" w:rsidRDefault="00000000">
            <w:pPr>
              <w:spacing w:before="40" w:after="40"/>
            </w:pPr>
            <w:r>
              <w:rPr>
                <w:sz w:val="19"/>
              </w:rPr>
              <w:t>Understand what Context Envelope Studio teaches and what kind of learning experience it is.</w:t>
            </w:r>
          </w:p>
        </w:tc>
      </w:tr>
      <w:tr w:rsidR="00F80B66" w14:paraId="2D59F5C7" w14:textId="77777777">
        <w:trPr>
          <w:jc w:val="center"/>
        </w:trPr>
        <w:tc>
          <w:tcPr>
            <w:tcW w:w="2592" w:type="dxa"/>
            <w:shd w:val="clear" w:color="auto" w:fill="F7FBFC"/>
            <w:vAlign w:val="center"/>
          </w:tcPr>
          <w:p w14:paraId="1748857D" w14:textId="77777777" w:rsidR="00F80B66" w:rsidRDefault="00000000">
            <w:pPr>
              <w:spacing w:before="40" w:after="40"/>
            </w:pPr>
            <w:r>
              <w:rPr>
                <w:b/>
                <w:color w:val="122644"/>
                <w:sz w:val="19"/>
              </w:rPr>
              <w:t>2. Get started quickly</w:t>
            </w:r>
          </w:p>
        </w:tc>
        <w:tc>
          <w:tcPr>
            <w:tcW w:w="6768" w:type="dxa"/>
            <w:vAlign w:val="center"/>
          </w:tcPr>
          <w:p w14:paraId="5435C1D5" w14:textId="77777777" w:rsidR="00F80B66" w:rsidRDefault="00000000">
            <w:pPr>
              <w:spacing w:before="40" w:after="40"/>
            </w:pPr>
            <w:r>
              <w:rPr>
                <w:sz w:val="19"/>
              </w:rPr>
              <w:t>Open the application correctly, prepare the tools you need, and understand the main shell.</w:t>
            </w:r>
          </w:p>
        </w:tc>
      </w:tr>
      <w:tr w:rsidR="00F80B66" w14:paraId="62A02BC4" w14:textId="77777777">
        <w:trPr>
          <w:jc w:val="center"/>
        </w:trPr>
        <w:tc>
          <w:tcPr>
            <w:tcW w:w="2592" w:type="dxa"/>
            <w:shd w:val="clear" w:color="auto" w:fill="F7FBFC"/>
            <w:vAlign w:val="center"/>
          </w:tcPr>
          <w:p w14:paraId="6F368E42" w14:textId="77777777" w:rsidR="00F80B66" w:rsidRDefault="00000000">
            <w:pPr>
              <w:spacing w:before="40" w:after="40"/>
            </w:pPr>
            <w:r>
              <w:rPr>
                <w:b/>
                <w:color w:val="122644"/>
                <w:sz w:val="19"/>
              </w:rPr>
              <w:lastRenderedPageBreak/>
              <w:t>3. Understand the core run</w:t>
            </w:r>
          </w:p>
        </w:tc>
        <w:tc>
          <w:tcPr>
            <w:tcW w:w="6768" w:type="dxa"/>
            <w:vAlign w:val="center"/>
          </w:tcPr>
          <w:p w14:paraId="1AFC784F" w14:textId="77777777" w:rsidR="00F80B66" w:rsidRDefault="00000000">
            <w:pPr>
              <w:spacing w:before="40" w:after="40"/>
            </w:pPr>
            <w:r>
              <w:rPr>
                <w:sz w:val="19"/>
              </w:rPr>
              <w:t>Follow the real stage sequence from Launch through Run Summary.</w:t>
            </w:r>
          </w:p>
        </w:tc>
      </w:tr>
      <w:tr w:rsidR="00F80B66" w14:paraId="4B40286F" w14:textId="77777777">
        <w:trPr>
          <w:jc w:val="center"/>
        </w:trPr>
        <w:tc>
          <w:tcPr>
            <w:tcW w:w="2592" w:type="dxa"/>
            <w:shd w:val="clear" w:color="auto" w:fill="F7FBFC"/>
            <w:vAlign w:val="center"/>
          </w:tcPr>
          <w:p w14:paraId="35BBD977" w14:textId="77777777" w:rsidR="00F80B66" w:rsidRDefault="00000000">
            <w:pPr>
              <w:spacing w:before="40" w:after="40"/>
            </w:pPr>
            <w:r>
              <w:rPr>
                <w:b/>
                <w:color w:val="122644"/>
                <w:sz w:val="19"/>
              </w:rPr>
              <w:t>4. Work confidently in Envelope Studio</w:t>
            </w:r>
          </w:p>
        </w:tc>
        <w:tc>
          <w:tcPr>
            <w:tcW w:w="6768" w:type="dxa"/>
            <w:vAlign w:val="center"/>
          </w:tcPr>
          <w:p w14:paraId="02928D37" w14:textId="77777777" w:rsidR="00F80B66" w:rsidRDefault="00000000">
            <w:pPr>
              <w:spacing w:before="40" w:after="40"/>
            </w:pPr>
            <w:r>
              <w:rPr>
                <w:sz w:val="19"/>
              </w:rPr>
              <w:t>Place cards well, use the build coaching, and make the required decisions.</w:t>
            </w:r>
          </w:p>
        </w:tc>
      </w:tr>
      <w:tr w:rsidR="00F80B66" w14:paraId="146E7AC9" w14:textId="77777777">
        <w:trPr>
          <w:jc w:val="center"/>
        </w:trPr>
        <w:tc>
          <w:tcPr>
            <w:tcW w:w="2592" w:type="dxa"/>
            <w:shd w:val="clear" w:color="auto" w:fill="F7FBFC"/>
            <w:vAlign w:val="center"/>
          </w:tcPr>
          <w:p w14:paraId="775BFFAB" w14:textId="77777777" w:rsidR="00F80B66" w:rsidRDefault="00000000">
            <w:pPr>
              <w:spacing w:before="40" w:after="40"/>
            </w:pPr>
            <w:r>
              <w:rPr>
                <w:b/>
                <w:color w:val="122644"/>
                <w:sz w:val="19"/>
              </w:rPr>
              <w:t>5. Use an external LLM with CES</w:t>
            </w:r>
          </w:p>
        </w:tc>
        <w:tc>
          <w:tcPr>
            <w:tcW w:w="6768" w:type="dxa"/>
            <w:vAlign w:val="center"/>
          </w:tcPr>
          <w:p w14:paraId="1F6C2FB2" w14:textId="77777777" w:rsidR="00F80B66" w:rsidRDefault="00000000">
            <w:pPr>
              <w:spacing w:before="40" w:after="40"/>
            </w:pPr>
            <w:r>
              <w:rPr>
                <w:sz w:val="19"/>
              </w:rPr>
              <w:t>Copy the envelope out, test it externally, and bring the observed output back.</w:t>
            </w:r>
          </w:p>
        </w:tc>
      </w:tr>
      <w:tr w:rsidR="00F80B66" w14:paraId="6D5D900F" w14:textId="77777777">
        <w:trPr>
          <w:jc w:val="center"/>
        </w:trPr>
        <w:tc>
          <w:tcPr>
            <w:tcW w:w="2592" w:type="dxa"/>
            <w:shd w:val="clear" w:color="auto" w:fill="F7FBFC"/>
            <w:vAlign w:val="center"/>
          </w:tcPr>
          <w:p w14:paraId="6D69308E" w14:textId="77777777" w:rsidR="00F80B66" w:rsidRDefault="00000000">
            <w:pPr>
              <w:spacing w:before="40" w:after="40"/>
            </w:pPr>
            <w:r>
              <w:rPr>
                <w:b/>
                <w:color w:val="122644"/>
                <w:sz w:val="19"/>
              </w:rPr>
              <w:t>6. Read coaching, metrics, and review signals</w:t>
            </w:r>
          </w:p>
        </w:tc>
        <w:tc>
          <w:tcPr>
            <w:tcW w:w="6768" w:type="dxa"/>
            <w:vAlign w:val="center"/>
          </w:tcPr>
          <w:p w14:paraId="7778B8FC" w14:textId="77777777" w:rsidR="00F80B66" w:rsidRDefault="00000000">
            <w:pPr>
              <w:spacing w:before="40" w:after="40"/>
            </w:pPr>
            <w:r>
              <w:rPr>
                <w:sz w:val="19"/>
              </w:rPr>
              <w:t>Interpret readiness, structural feedback, Counterfactual Studio, and Mission Director guidance.</w:t>
            </w:r>
          </w:p>
        </w:tc>
      </w:tr>
      <w:tr w:rsidR="00F80B66" w14:paraId="65B7B07A" w14:textId="77777777">
        <w:trPr>
          <w:jc w:val="center"/>
        </w:trPr>
        <w:tc>
          <w:tcPr>
            <w:tcW w:w="2592" w:type="dxa"/>
            <w:shd w:val="clear" w:color="auto" w:fill="F7FBFC"/>
            <w:vAlign w:val="center"/>
          </w:tcPr>
          <w:p w14:paraId="396C7AAC" w14:textId="77777777" w:rsidR="00F80B66" w:rsidRDefault="00000000">
            <w:pPr>
              <w:spacing w:before="40" w:after="40"/>
            </w:pPr>
            <w:r>
              <w:rPr>
                <w:b/>
                <w:color w:val="122644"/>
                <w:sz w:val="19"/>
              </w:rPr>
              <w:t>7. Choose the right scenario pack</w:t>
            </w:r>
          </w:p>
        </w:tc>
        <w:tc>
          <w:tcPr>
            <w:tcW w:w="6768" w:type="dxa"/>
            <w:vAlign w:val="center"/>
          </w:tcPr>
          <w:p w14:paraId="11AAEFA1" w14:textId="77777777" w:rsidR="00F80B66" w:rsidRDefault="00000000">
            <w:pPr>
              <w:spacing w:before="40" w:after="40"/>
            </w:pPr>
            <w:r>
              <w:rPr>
                <w:sz w:val="19"/>
              </w:rPr>
              <w:t>Pick a scenario based on time, difficulty, and the shaping concept you want to practice.</w:t>
            </w:r>
          </w:p>
        </w:tc>
      </w:tr>
      <w:tr w:rsidR="00F80B66" w14:paraId="21A5402E" w14:textId="77777777">
        <w:trPr>
          <w:jc w:val="center"/>
        </w:trPr>
        <w:tc>
          <w:tcPr>
            <w:tcW w:w="2592" w:type="dxa"/>
            <w:shd w:val="clear" w:color="auto" w:fill="F7FBFC"/>
            <w:vAlign w:val="center"/>
          </w:tcPr>
          <w:p w14:paraId="52FA32FA" w14:textId="77777777" w:rsidR="00F80B66" w:rsidRDefault="00000000">
            <w:pPr>
              <w:spacing w:before="40" w:after="40"/>
            </w:pPr>
            <w:r>
              <w:rPr>
                <w:b/>
                <w:color w:val="122644"/>
                <w:sz w:val="19"/>
              </w:rPr>
              <w:t>8. Optional areas and appendix</w:t>
            </w:r>
          </w:p>
        </w:tc>
        <w:tc>
          <w:tcPr>
            <w:tcW w:w="6768" w:type="dxa"/>
            <w:vAlign w:val="center"/>
          </w:tcPr>
          <w:p w14:paraId="638287EB" w14:textId="77777777" w:rsidR="00F80B66" w:rsidRDefault="00000000">
            <w:pPr>
              <w:spacing w:before="40" w:after="40"/>
            </w:pPr>
            <w:r>
              <w:rPr>
                <w:sz w:val="19"/>
              </w:rPr>
              <w:t>Use Explore More, Innovation Labs, and the contributor-oriented authoring workspace appropriately.</w:t>
            </w:r>
          </w:p>
        </w:tc>
      </w:tr>
    </w:tbl>
    <w:p w14:paraId="5B9BD736" w14:textId="77777777" w:rsidR="00F80B66" w:rsidRDefault="00F80B66"/>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25CDE1E7" w14:textId="77777777">
        <w:trPr>
          <w:jc w:val="center"/>
        </w:trPr>
        <w:tc>
          <w:tcPr>
            <w:tcW w:w="10166" w:type="dxa"/>
            <w:shd w:val="clear" w:color="auto" w:fill="E9F6F8"/>
            <w:vAlign w:val="center"/>
          </w:tcPr>
          <w:p w14:paraId="049C1CCB" w14:textId="77777777" w:rsidR="00F80B66" w:rsidRDefault="00000000">
            <w:pPr>
              <w:keepLines/>
              <w:spacing w:before="40" w:after="80"/>
            </w:pPr>
            <w:r>
              <w:rPr>
                <w:b/>
                <w:color w:val="122644"/>
                <w:sz w:val="22"/>
              </w:rPr>
              <w:t>Best first-use path</w:t>
            </w:r>
          </w:p>
          <w:p w14:paraId="740959FB" w14:textId="77777777" w:rsidR="00F80B66" w:rsidRDefault="00000000">
            <w:pPr>
              <w:keepLines/>
              <w:spacing w:after="40"/>
            </w:pPr>
            <w:r>
              <w:rPr>
                <w:color w:val="232D3C"/>
                <w:sz w:val="20"/>
              </w:rPr>
              <w:t>Open the app with the provided startup batch file, choose one core scenario pack, read the Mission Brief, complete a full core run through Run Summary, and only then decide whether to open Explore More or Innovation Labs.</w:t>
            </w:r>
          </w:p>
        </w:tc>
      </w:tr>
    </w:tbl>
    <w:p w14:paraId="66602E29" w14:textId="77777777" w:rsidR="00F80B66" w:rsidRDefault="00F80B66"/>
    <w:p w14:paraId="12D7D388" w14:textId="77777777" w:rsidR="00F80B66" w:rsidRDefault="00000000">
      <w:pPr>
        <w:pStyle w:val="Heading1"/>
        <w:spacing w:before="240" w:after="80"/>
      </w:pPr>
      <w:r>
        <w:rPr>
          <w:rFonts w:ascii="Calibri" w:hAnsi="Calibri"/>
          <w:color w:val="122644"/>
          <w:sz w:val="30"/>
        </w:rPr>
        <w:t>1. Start here: what Context Envelope Studio teaches</w:t>
      </w:r>
    </w:p>
    <w:p w14:paraId="7CDACCD0" w14:textId="77777777" w:rsidR="00F80B66" w:rsidRDefault="00000000">
      <w:pPr>
        <w:spacing w:after="160"/>
      </w:pPr>
      <w:r>
        <w:rPr>
          <w:color w:val="232D3C"/>
        </w:rPr>
        <w:t>Context Envelope Studio is a static, mobile-first Chapter 3 learning application for shaping high-quality context envelopes. It is designed to help you practice one of the most important context-engineering skills: turning already selected material into a legible, reviewable operating package instead of a vague prompt blob.</w:t>
      </w:r>
    </w:p>
    <w:p w14:paraId="70F0418B" w14:textId="77777777" w:rsidR="00F80B66" w:rsidRDefault="00000000">
      <w:pPr>
        <w:spacing w:after="160"/>
      </w:pPr>
      <w:r>
        <w:rPr>
          <w:color w:val="232D3C"/>
        </w:rPr>
        <w:t>Each run asks you to place authored blocks into seven named sections: ROLE, RULES, REFERENCE, DYNAMIC FACTS, TASK, OUTPUT, and CHECKS. You then decide what source wins when materials conflict, how the answer should be shaped, and what the model should do when required information is missing.</w:t>
      </w:r>
    </w:p>
    <w:p w14:paraId="4C0F669C" w14:textId="77777777" w:rsidR="00F80B66" w:rsidRDefault="00000000">
      <w:pPr>
        <w:spacing w:after="160"/>
      </w:pPr>
      <w:r>
        <w:rPr>
          <w:color w:val="232D3C"/>
        </w:rPr>
        <w:t>The app does not run a model internally. Instead, CES deliberately treats the external model run as part of the lesson. You copy the finished envelope into an outside LLM, observe what the structure produces, and then paste the output back into the app so CES can connect visible response behavior back to the package you built.</w:t>
      </w:r>
    </w:p>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03FF57FB" w14:textId="77777777">
        <w:trPr>
          <w:jc w:val="center"/>
        </w:trPr>
        <w:tc>
          <w:tcPr>
            <w:tcW w:w="10166" w:type="dxa"/>
            <w:shd w:val="clear" w:color="auto" w:fill="E9F6F8"/>
            <w:vAlign w:val="center"/>
          </w:tcPr>
          <w:p w14:paraId="05E044EB" w14:textId="77777777" w:rsidR="00F80B66" w:rsidRDefault="00000000">
            <w:pPr>
              <w:keepLines/>
              <w:spacing w:before="40" w:after="80"/>
            </w:pPr>
            <w:r>
              <w:rPr>
                <w:b/>
                <w:color w:val="122644"/>
                <w:sz w:val="22"/>
              </w:rPr>
              <w:t>What CES is not</w:t>
            </w:r>
          </w:p>
          <w:p w14:paraId="07C0A179" w14:textId="77777777" w:rsidR="00F80B66" w:rsidRDefault="00000000">
            <w:pPr>
              <w:keepLines/>
              <w:spacing w:after="40"/>
            </w:pPr>
            <w:r>
              <w:rPr>
                <w:color w:val="232D3C"/>
                <w:sz w:val="20"/>
              </w:rPr>
              <w:t>It is not a direct ChatGPT front end, not a server-backed system, and not a hidden automation layer. The build is static by design: no direct LLM integration, no accounts, no server-side storage, and no remote analytics.</w:t>
            </w:r>
          </w:p>
        </w:tc>
      </w:tr>
    </w:tbl>
    <w:p w14:paraId="75DEF46C" w14:textId="77777777" w:rsidR="00F80B66" w:rsidRDefault="00F80B66"/>
    <w:p w14:paraId="0553D4F0" w14:textId="77777777" w:rsidR="00F80B66" w:rsidRDefault="00000000">
      <w:pPr>
        <w:spacing w:after="160"/>
      </w:pPr>
      <w:r>
        <w:rPr>
          <w:color w:val="232D3C"/>
        </w:rPr>
        <w:t>The strongest mindset is to treat each scenario as a short lab. You are not trying to click through every control. You are trying to see what the package makes easy, what it hides, what it overstates, and what needs to become explicit before another person—or another run—could trust it.</w:t>
      </w:r>
    </w:p>
    <w:p w14:paraId="7C1CBED8" w14:textId="77777777" w:rsidR="00F80B66" w:rsidRDefault="00000000">
      <w:pPr>
        <w:pStyle w:val="Heading1"/>
        <w:spacing w:before="240" w:after="80"/>
      </w:pPr>
      <w:r>
        <w:rPr>
          <w:rFonts w:ascii="Calibri" w:hAnsi="Calibri"/>
          <w:color w:val="122644"/>
          <w:sz w:val="30"/>
        </w:rPr>
        <w:t>2. Get started quickly</w:t>
      </w:r>
    </w:p>
    <w:p w14:paraId="75D2657E" w14:textId="77777777" w:rsidR="00F80B66" w:rsidRDefault="00000000">
      <w:pPr>
        <w:spacing w:after="160"/>
      </w:pPr>
      <w:r>
        <w:rPr>
          <w:color w:val="232D3C"/>
        </w:rPr>
        <w:t>The application can be run locally on Windows or served from a static host. In the handoff package included with this build, the startup batch file opens CES through a local Python web server rather than through file navigation.</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592"/>
        <w:gridCol w:w="6768"/>
      </w:tblGrid>
      <w:tr w:rsidR="00F80B66" w14:paraId="0C8AB8D8" w14:textId="77777777">
        <w:trPr>
          <w:tblHeader/>
          <w:jc w:val="center"/>
        </w:trPr>
        <w:tc>
          <w:tcPr>
            <w:tcW w:w="2592" w:type="dxa"/>
            <w:shd w:val="clear" w:color="auto" w:fill="D9EEF2"/>
            <w:vAlign w:val="center"/>
          </w:tcPr>
          <w:p w14:paraId="238C8AE3" w14:textId="77777777" w:rsidR="00F80B66" w:rsidRDefault="00000000">
            <w:pPr>
              <w:spacing w:before="40" w:after="40"/>
            </w:pPr>
            <w:r>
              <w:rPr>
                <w:b/>
                <w:color w:val="122644"/>
                <w:sz w:val="20"/>
              </w:rPr>
              <w:lastRenderedPageBreak/>
              <w:t>What you need</w:t>
            </w:r>
          </w:p>
        </w:tc>
        <w:tc>
          <w:tcPr>
            <w:tcW w:w="6768" w:type="dxa"/>
            <w:shd w:val="clear" w:color="auto" w:fill="D9EEF2"/>
            <w:vAlign w:val="center"/>
          </w:tcPr>
          <w:p w14:paraId="61B8E088" w14:textId="77777777" w:rsidR="00F80B66" w:rsidRDefault="00000000">
            <w:pPr>
              <w:spacing w:before="40" w:after="40"/>
            </w:pPr>
            <w:r>
              <w:rPr>
                <w:b/>
                <w:color w:val="122644"/>
                <w:sz w:val="20"/>
              </w:rPr>
              <w:t>Why it matters</w:t>
            </w:r>
          </w:p>
        </w:tc>
      </w:tr>
      <w:tr w:rsidR="00F80B66" w14:paraId="5DD83BEC" w14:textId="77777777">
        <w:trPr>
          <w:jc w:val="center"/>
        </w:trPr>
        <w:tc>
          <w:tcPr>
            <w:tcW w:w="2592" w:type="dxa"/>
            <w:shd w:val="clear" w:color="auto" w:fill="F7FBFC"/>
            <w:vAlign w:val="center"/>
          </w:tcPr>
          <w:p w14:paraId="40E1FE7A" w14:textId="77777777" w:rsidR="00F80B66" w:rsidRDefault="00000000">
            <w:pPr>
              <w:spacing w:before="40" w:after="40"/>
            </w:pPr>
            <w:r>
              <w:rPr>
                <w:b/>
                <w:color w:val="122644"/>
                <w:sz w:val="19"/>
              </w:rPr>
              <w:t>A normal browser window</w:t>
            </w:r>
          </w:p>
        </w:tc>
        <w:tc>
          <w:tcPr>
            <w:tcW w:w="6768" w:type="dxa"/>
            <w:vAlign w:val="center"/>
          </w:tcPr>
          <w:p w14:paraId="38EC5727" w14:textId="77777777" w:rsidR="00F80B66" w:rsidRDefault="00000000">
            <w:pPr>
              <w:spacing w:before="40" w:after="40"/>
            </w:pPr>
            <w:r>
              <w:rPr>
                <w:sz w:val="19"/>
              </w:rPr>
              <w:t>CES uses local browser storage for your theme, in-progress run, run history, and local feedback.</w:t>
            </w:r>
          </w:p>
        </w:tc>
      </w:tr>
      <w:tr w:rsidR="00F80B66" w14:paraId="483EDE69" w14:textId="77777777">
        <w:trPr>
          <w:jc w:val="center"/>
        </w:trPr>
        <w:tc>
          <w:tcPr>
            <w:tcW w:w="2592" w:type="dxa"/>
            <w:shd w:val="clear" w:color="auto" w:fill="F7FBFC"/>
            <w:vAlign w:val="center"/>
          </w:tcPr>
          <w:p w14:paraId="4B7FB4E2" w14:textId="77777777" w:rsidR="00F80B66" w:rsidRDefault="00000000">
            <w:pPr>
              <w:spacing w:before="40" w:after="40"/>
            </w:pPr>
            <w:r>
              <w:rPr>
                <w:b/>
                <w:color w:val="122644"/>
                <w:sz w:val="19"/>
              </w:rPr>
              <w:t>The supplied start-server.bat</w:t>
            </w:r>
          </w:p>
        </w:tc>
        <w:tc>
          <w:tcPr>
            <w:tcW w:w="6768" w:type="dxa"/>
            <w:vAlign w:val="center"/>
          </w:tcPr>
          <w:p w14:paraId="7D4B2E5F" w14:textId="77777777" w:rsidR="00F80B66" w:rsidRDefault="00000000">
            <w:pPr>
              <w:spacing w:before="40" w:after="40"/>
            </w:pPr>
            <w:r>
              <w:rPr>
                <w:sz w:val="19"/>
              </w:rPr>
              <w:t>This is the intended local startup path for the package. In this build it opens the studio on localhost:5501.</w:t>
            </w:r>
          </w:p>
        </w:tc>
      </w:tr>
      <w:tr w:rsidR="00F80B66" w14:paraId="10130A3A" w14:textId="77777777">
        <w:trPr>
          <w:jc w:val="center"/>
        </w:trPr>
        <w:tc>
          <w:tcPr>
            <w:tcW w:w="2592" w:type="dxa"/>
            <w:shd w:val="clear" w:color="auto" w:fill="F7FBFC"/>
            <w:vAlign w:val="center"/>
          </w:tcPr>
          <w:p w14:paraId="2EE72B33" w14:textId="77777777" w:rsidR="00F80B66" w:rsidRDefault="00000000">
            <w:pPr>
              <w:spacing w:before="40" w:after="40"/>
            </w:pPr>
            <w:r>
              <w:rPr>
                <w:b/>
                <w:color w:val="122644"/>
                <w:sz w:val="19"/>
              </w:rPr>
              <w:t>An external LLM tab or window</w:t>
            </w:r>
          </w:p>
        </w:tc>
        <w:tc>
          <w:tcPr>
            <w:tcW w:w="6768" w:type="dxa"/>
            <w:vAlign w:val="center"/>
          </w:tcPr>
          <w:p w14:paraId="7571212F" w14:textId="77777777" w:rsidR="00F80B66" w:rsidRDefault="00000000">
            <w:pPr>
              <w:spacing w:before="40" w:after="40"/>
            </w:pPr>
            <w:r>
              <w:rPr>
                <w:sz w:val="19"/>
              </w:rPr>
              <w:t>You will copy the envelope into another model, run it there, and return with the observed output.</w:t>
            </w:r>
          </w:p>
        </w:tc>
      </w:tr>
      <w:tr w:rsidR="00F80B66" w14:paraId="6F8F6C26" w14:textId="77777777">
        <w:trPr>
          <w:jc w:val="center"/>
        </w:trPr>
        <w:tc>
          <w:tcPr>
            <w:tcW w:w="2592" w:type="dxa"/>
            <w:shd w:val="clear" w:color="auto" w:fill="F7FBFC"/>
            <w:vAlign w:val="center"/>
          </w:tcPr>
          <w:p w14:paraId="457C1A2D" w14:textId="77777777" w:rsidR="00F80B66" w:rsidRDefault="00000000">
            <w:pPr>
              <w:spacing w:before="40" w:after="40"/>
            </w:pPr>
            <w:r>
              <w:rPr>
                <w:b/>
                <w:color w:val="122644"/>
                <w:sz w:val="19"/>
              </w:rPr>
              <w:t>Basic copy-and-paste access</w:t>
            </w:r>
          </w:p>
        </w:tc>
        <w:tc>
          <w:tcPr>
            <w:tcW w:w="6768" w:type="dxa"/>
            <w:vAlign w:val="center"/>
          </w:tcPr>
          <w:p w14:paraId="450518A6" w14:textId="77777777" w:rsidR="00F80B66" w:rsidRDefault="00000000">
            <w:pPr>
              <w:spacing w:before="40" w:after="40"/>
            </w:pPr>
            <w:r>
              <w:rPr>
                <w:sz w:val="19"/>
              </w:rPr>
              <w:t>The core learning loop depends on moving the envelope out and the response back in.</w:t>
            </w:r>
          </w:p>
        </w:tc>
      </w:tr>
    </w:tbl>
    <w:p w14:paraId="6C34D175" w14:textId="77777777" w:rsidR="00F80B66" w:rsidRDefault="00F80B66"/>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04C9C80B" w14:textId="77777777">
        <w:trPr>
          <w:jc w:val="center"/>
        </w:trPr>
        <w:tc>
          <w:tcPr>
            <w:tcW w:w="10166" w:type="dxa"/>
            <w:shd w:val="clear" w:color="auto" w:fill="E9F6F8"/>
            <w:vAlign w:val="center"/>
          </w:tcPr>
          <w:p w14:paraId="415465D2" w14:textId="77777777" w:rsidR="00F80B66" w:rsidRDefault="00000000">
            <w:pPr>
              <w:keepLines/>
              <w:spacing w:before="40" w:after="80"/>
            </w:pPr>
            <w:r>
              <w:rPr>
                <w:b/>
                <w:color w:val="122644"/>
                <w:sz w:val="22"/>
              </w:rPr>
              <w:t>Local run note</w:t>
            </w:r>
          </w:p>
          <w:p w14:paraId="5DD30DEB" w14:textId="77777777" w:rsidR="00F80B66" w:rsidRDefault="00000000">
            <w:pPr>
              <w:keepLines/>
              <w:spacing w:after="40"/>
            </w:pPr>
            <w:r>
              <w:rPr>
                <w:color w:val="232D3C"/>
                <w:sz w:val="20"/>
              </w:rPr>
              <w:t>For this CES package, keep start-server.bat next to index.html, double-click the batch file, and open the local URL it launches. The current startup file is configured for localhost:5501.</w:t>
            </w:r>
          </w:p>
        </w:tc>
      </w:tr>
    </w:tbl>
    <w:p w14:paraId="4C0BEF0A" w14:textId="77777777" w:rsidR="00F80B66" w:rsidRDefault="00F80B66"/>
    <w:p w14:paraId="00DE3072" w14:textId="77777777" w:rsidR="00F80B66" w:rsidRDefault="00000000">
      <w:pPr>
        <w:spacing w:after="160"/>
      </w:pPr>
      <w:r>
        <w:rPr>
          <w:color w:val="232D3C"/>
        </w:rPr>
        <w:t>Once CES opens, notice the shared shell before you start a scenario. The header shows the version pill, environment pill, theme toggle, Help, Feedback, Authoring, Innovation Labs, and the Clear current run action. Below that, the stage rail shows the full run path, and the progress bar tracks completion through the core run.</w:t>
      </w:r>
    </w:p>
    <w:p w14:paraId="66F548C6" w14:textId="77777777" w:rsidR="00F80B66" w:rsidRDefault="00000000">
      <w:pPr>
        <w:spacing w:after="60"/>
        <w:jc w:val="center"/>
      </w:pPr>
      <w:r>
        <w:rPr>
          <w:noProof/>
        </w:rPr>
        <w:drawing>
          <wp:inline distT="0" distB="0" distL="0" distR="0" wp14:anchorId="14CFF254" wp14:editId="08902C94">
            <wp:extent cx="5760720" cy="2084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1a.png"/>
                    <pic:cNvPicPr/>
                  </pic:nvPicPr>
                  <pic:blipFill>
                    <a:blip r:embed="rId8"/>
                    <a:stretch>
                      <a:fillRect/>
                    </a:stretch>
                  </pic:blipFill>
                  <pic:spPr>
                    <a:xfrm>
                      <a:off x="0" y="0"/>
                      <a:ext cx="5760720" cy="2084363"/>
                    </a:xfrm>
                    <a:prstGeom prst="rect">
                      <a:avLst/>
                    </a:prstGeom>
                  </pic:spPr>
                </pic:pic>
              </a:graphicData>
            </a:graphic>
          </wp:inline>
        </w:drawing>
      </w:r>
    </w:p>
    <w:p w14:paraId="6AF5B915" w14:textId="77777777" w:rsidR="00F80B66" w:rsidRDefault="00000000">
      <w:pPr>
        <w:jc w:val="center"/>
      </w:pPr>
      <w:r>
        <w:rPr>
          <w:i/>
          <w:color w:val="526073"/>
          <w:sz w:val="18"/>
        </w:rPr>
        <w:t>Figure 2. The shared shell keeps version, environment, theme, navigation links, the stage rail, and the progress bar visible from the start.</w:t>
      </w:r>
    </w:p>
    <w:p w14:paraId="6FCA482C" w14:textId="77777777" w:rsidR="00F80B66" w:rsidRDefault="00000000">
      <w:pPr>
        <w:pStyle w:val="Heading2"/>
        <w:spacing w:before="160" w:after="80"/>
      </w:pPr>
      <w:r>
        <w:rPr>
          <w:rFonts w:ascii="Calibri" w:hAnsi="Calibri"/>
          <w:color w:val="00768F"/>
          <w:sz w:val="25"/>
        </w:rPr>
        <w:t>What you will see first</w:t>
      </w:r>
    </w:p>
    <w:p w14:paraId="3E3FAF67" w14:textId="77777777" w:rsidR="00F80B66" w:rsidRDefault="00000000">
      <w:pPr>
        <w:spacing w:after="160"/>
      </w:pPr>
      <w:r>
        <w:rPr>
          <w:color w:val="232D3C"/>
        </w:rPr>
        <w:t>The launch stage is centered on scenario selection and the Adaptive Mission Director. The Mission Director uses local-only run history to recommend a next mission and highlight the skill area that most deserves practice next. On a first run, it acts as a lightweight orientation aid. After you complete more runs, it becomes more specific.</w:t>
      </w:r>
    </w:p>
    <w:p w14:paraId="2C38E028" w14:textId="77777777" w:rsidR="00F80B66" w:rsidRDefault="00000000">
      <w:pPr>
        <w:spacing w:after="160"/>
      </w:pPr>
      <w:r>
        <w:rPr>
          <w:color w:val="232D3C"/>
        </w:rPr>
        <w:t>The left rail summarizes mission context, the center panel presents the Mission Director and scenario cards, and the right rail previews the types of shaping signals you will practice. If you already have an unfinished run stored locally, the launch screen can also present Resume current run for that scenario.</w:t>
      </w:r>
    </w:p>
    <w:p w14:paraId="1CFC1AED" w14:textId="77777777" w:rsidR="00F80B66" w:rsidRDefault="00000000">
      <w:pPr>
        <w:pStyle w:val="Heading1"/>
        <w:spacing w:before="240" w:after="80"/>
      </w:pPr>
      <w:r>
        <w:rPr>
          <w:rFonts w:ascii="Calibri" w:hAnsi="Calibri"/>
          <w:color w:val="122644"/>
          <w:sz w:val="30"/>
        </w:rPr>
        <w:t>3. Understand the core run before you begin</w:t>
      </w:r>
    </w:p>
    <w:p w14:paraId="0EA1B903" w14:textId="77777777" w:rsidR="00F80B66" w:rsidRDefault="00000000">
      <w:pPr>
        <w:spacing w:after="160"/>
      </w:pPr>
      <w:r>
        <w:rPr>
          <w:color w:val="232D3C"/>
        </w:rPr>
        <w:t>The CES stage rail reflects the real workflow. The final stage, Explore More, is optional. Everything through Run Summary is the core learning path.</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1512"/>
        <w:gridCol w:w="3024"/>
        <w:gridCol w:w="4824"/>
      </w:tblGrid>
      <w:tr w:rsidR="00F80B66" w14:paraId="36DA1298" w14:textId="77777777">
        <w:trPr>
          <w:tblHeader/>
          <w:jc w:val="center"/>
        </w:trPr>
        <w:tc>
          <w:tcPr>
            <w:tcW w:w="1512" w:type="dxa"/>
            <w:shd w:val="clear" w:color="auto" w:fill="D9EEF2"/>
            <w:vAlign w:val="center"/>
          </w:tcPr>
          <w:p w14:paraId="6D43636E" w14:textId="77777777" w:rsidR="00F80B66" w:rsidRDefault="00000000">
            <w:pPr>
              <w:spacing w:before="40" w:after="40"/>
            </w:pPr>
            <w:r>
              <w:rPr>
                <w:b/>
                <w:color w:val="122644"/>
                <w:sz w:val="20"/>
              </w:rPr>
              <w:lastRenderedPageBreak/>
              <w:t>Stage</w:t>
            </w:r>
          </w:p>
        </w:tc>
        <w:tc>
          <w:tcPr>
            <w:tcW w:w="3024" w:type="dxa"/>
            <w:shd w:val="clear" w:color="auto" w:fill="D9EEF2"/>
            <w:vAlign w:val="center"/>
          </w:tcPr>
          <w:p w14:paraId="4D4A6DC5" w14:textId="77777777" w:rsidR="00F80B66" w:rsidRDefault="00000000">
            <w:pPr>
              <w:spacing w:before="40" w:after="40"/>
            </w:pPr>
            <w:r>
              <w:rPr>
                <w:b/>
                <w:color w:val="122644"/>
                <w:sz w:val="20"/>
              </w:rPr>
              <w:t>What happens here</w:t>
            </w:r>
          </w:p>
        </w:tc>
        <w:tc>
          <w:tcPr>
            <w:tcW w:w="4824" w:type="dxa"/>
            <w:shd w:val="clear" w:color="auto" w:fill="D9EEF2"/>
            <w:vAlign w:val="center"/>
          </w:tcPr>
          <w:p w14:paraId="3B61ED51" w14:textId="77777777" w:rsidR="00F80B66" w:rsidRDefault="00000000">
            <w:pPr>
              <w:spacing w:before="40" w:after="40"/>
            </w:pPr>
            <w:r>
              <w:rPr>
                <w:b/>
                <w:color w:val="122644"/>
                <w:sz w:val="20"/>
              </w:rPr>
              <w:t>What you do</w:t>
            </w:r>
          </w:p>
        </w:tc>
      </w:tr>
      <w:tr w:rsidR="00F80B66" w14:paraId="2D0C9F22" w14:textId="77777777">
        <w:trPr>
          <w:jc w:val="center"/>
        </w:trPr>
        <w:tc>
          <w:tcPr>
            <w:tcW w:w="1512" w:type="dxa"/>
            <w:shd w:val="clear" w:color="auto" w:fill="F7FBFC"/>
            <w:vAlign w:val="center"/>
          </w:tcPr>
          <w:p w14:paraId="670826B6" w14:textId="77777777" w:rsidR="00F80B66" w:rsidRDefault="00000000">
            <w:pPr>
              <w:spacing w:before="40" w:after="40"/>
            </w:pPr>
            <w:r>
              <w:rPr>
                <w:b/>
                <w:color w:val="122644"/>
                <w:sz w:val="19"/>
              </w:rPr>
              <w:t>1. Launch</w:t>
            </w:r>
          </w:p>
        </w:tc>
        <w:tc>
          <w:tcPr>
            <w:tcW w:w="3024" w:type="dxa"/>
            <w:vAlign w:val="center"/>
          </w:tcPr>
          <w:p w14:paraId="3EC1F79F" w14:textId="77777777" w:rsidR="00F80B66" w:rsidRDefault="00000000">
            <w:pPr>
              <w:spacing w:before="40" w:after="40"/>
            </w:pPr>
            <w:r>
              <w:rPr>
                <w:sz w:val="19"/>
              </w:rPr>
              <w:t>Choose a scenario and review Mission Director guidance.</w:t>
            </w:r>
          </w:p>
        </w:tc>
        <w:tc>
          <w:tcPr>
            <w:tcW w:w="4824" w:type="dxa"/>
            <w:vAlign w:val="center"/>
          </w:tcPr>
          <w:p w14:paraId="324570FE" w14:textId="77777777" w:rsidR="00F80B66" w:rsidRDefault="00000000">
            <w:pPr>
              <w:spacing w:before="40" w:after="40"/>
            </w:pPr>
            <w:r>
              <w:rPr>
                <w:sz w:val="19"/>
              </w:rPr>
              <w:t>Start a new run or resume a saved one.</w:t>
            </w:r>
          </w:p>
        </w:tc>
      </w:tr>
      <w:tr w:rsidR="00F80B66" w14:paraId="3FD8292C" w14:textId="77777777">
        <w:trPr>
          <w:jc w:val="center"/>
        </w:trPr>
        <w:tc>
          <w:tcPr>
            <w:tcW w:w="1512" w:type="dxa"/>
            <w:shd w:val="clear" w:color="auto" w:fill="F7FBFC"/>
            <w:vAlign w:val="center"/>
          </w:tcPr>
          <w:p w14:paraId="5841B38A" w14:textId="77777777" w:rsidR="00F80B66" w:rsidRDefault="00000000">
            <w:pPr>
              <w:spacing w:before="40" w:after="40"/>
            </w:pPr>
            <w:r>
              <w:rPr>
                <w:b/>
                <w:color w:val="122644"/>
                <w:sz w:val="19"/>
              </w:rPr>
              <w:t>2. Mission Brief</w:t>
            </w:r>
          </w:p>
        </w:tc>
        <w:tc>
          <w:tcPr>
            <w:tcW w:w="3024" w:type="dxa"/>
            <w:vAlign w:val="center"/>
          </w:tcPr>
          <w:p w14:paraId="6B91AD51" w14:textId="77777777" w:rsidR="00F80B66" w:rsidRDefault="00000000">
            <w:pPr>
              <w:spacing w:before="40" w:after="40"/>
            </w:pPr>
            <w:r>
              <w:rPr>
                <w:sz w:val="19"/>
              </w:rPr>
              <w:t>Study the case, success criteria, lifecycle cue, and prediction choices.</w:t>
            </w:r>
          </w:p>
        </w:tc>
        <w:tc>
          <w:tcPr>
            <w:tcW w:w="4824" w:type="dxa"/>
            <w:vAlign w:val="center"/>
          </w:tcPr>
          <w:p w14:paraId="4EB2E3C0" w14:textId="77777777" w:rsidR="00F80B66" w:rsidRDefault="00000000">
            <w:pPr>
              <w:spacing w:before="40" w:after="40"/>
            </w:pPr>
            <w:r>
              <w:rPr>
                <w:sz w:val="19"/>
              </w:rPr>
              <w:t>Predict likely shaping failures before you place any cards.</w:t>
            </w:r>
          </w:p>
        </w:tc>
      </w:tr>
      <w:tr w:rsidR="00F80B66" w14:paraId="6306247C" w14:textId="77777777">
        <w:trPr>
          <w:jc w:val="center"/>
        </w:trPr>
        <w:tc>
          <w:tcPr>
            <w:tcW w:w="1512" w:type="dxa"/>
            <w:shd w:val="clear" w:color="auto" w:fill="F7FBFC"/>
            <w:vAlign w:val="center"/>
          </w:tcPr>
          <w:p w14:paraId="62B05074" w14:textId="77777777" w:rsidR="00F80B66" w:rsidRDefault="00000000">
            <w:pPr>
              <w:spacing w:before="40" w:after="40"/>
            </w:pPr>
            <w:r>
              <w:rPr>
                <w:b/>
                <w:color w:val="122644"/>
                <w:sz w:val="19"/>
              </w:rPr>
              <w:t>3. Envelope Studio</w:t>
            </w:r>
          </w:p>
        </w:tc>
        <w:tc>
          <w:tcPr>
            <w:tcW w:w="3024" w:type="dxa"/>
            <w:vAlign w:val="center"/>
          </w:tcPr>
          <w:p w14:paraId="210B5952" w14:textId="77777777" w:rsidR="00F80B66" w:rsidRDefault="00000000">
            <w:pPr>
              <w:spacing w:before="40" w:after="40"/>
            </w:pPr>
            <w:r>
              <w:rPr>
                <w:sz w:val="19"/>
              </w:rPr>
              <w:t>Build the envelope, make required decisions, and use coaching.</w:t>
            </w:r>
          </w:p>
        </w:tc>
        <w:tc>
          <w:tcPr>
            <w:tcW w:w="4824" w:type="dxa"/>
            <w:vAlign w:val="center"/>
          </w:tcPr>
          <w:p w14:paraId="4B6E56D6" w14:textId="77777777" w:rsidR="00F80B66" w:rsidRDefault="00000000">
            <w:pPr>
              <w:spacing w:before="40" w:after="40"/>
            </w:pPr>
            <w:r>
              <w:rPr>
                <w:sz w:val="19"/>
              </w:rPr>
              <w:t>Place cards, set precedence/output/missing-info behavior, and tighten the structure.</w:t>
            </w:r>
          </w:p>
        </w:tc>
      </w:tr>
      <w:tr w:rsidR="00F80B66" w14:paraId="2580DF20" w14:textId="77777777">
        <w:trPr>
          <w:jc w:val="center"/>
        </w:trPr>
        <w:tc>
          <w:tcPr>
            <w:tcW w:w="1512" w:type="dxa"/>
            <w:shd w:val="clear" w:color="auto" w:fill="F7FBFC"/>
            <w:vAlign w:val="center"/>
          </w:tcPr>
          <w:p w14:paraId="7DB29397" w14:textId="77777777" w:rsidR="00F80B66" w:rsidRDefault="00000000">
            <w:pPr>
              <w:spacing w:before="40" w:after="40"/>
            </w:pPr>
            <w:r>
              <w:rPr>
                <w:b/>
                <w:color w:val="122644"/>
                <w:sz w:val="19"/>
              </w:rPr>
              <w:t>4. Copy &amp; Run</w:t>
            </w:r>
          </w:p>
        </w:tc>
        <w:tc>
          <w:tcPr>
            <w:tcW w:w="3024" w:type="dxa"/>
            <w:vAlign w:val="center"/>
          </w:tcPr>
          <w:p w14:paraId="46D5134C" w14:textId="77777777" w:rsidR="00F80B66" w:rsidRDefault="00000000">
            <w:pPr>
              <w:spacing w:before="40" w:after="40"/>
            </w:pPr>
            <w:r>
              <w:rPr>
                <w:sz w:val="19"/>
              </w:rPr>
              <w:t>Prepare the package for external testing.</w:t>
            </w:r>
          </w:p>
        </w:tc>
        <w:tc>
          <w:tcPr>
            <w:tcW w:w="4824" w:type="dxa"/>
            <w:vAlign w:val="center"/>
          </w:tcPr>
          <w:p w14:paraId="775225CB" w14:textId="77777777" w:rsidR="00F80B66" w:rsidRDefault="00000000">
            <w:pPr>
              <w:spacing w:before="40" w:after="40"/>
            </w:pPr>
            <w:r>
              <w:rPr>
                <w:sz w:val="19"/>
              </w:rPr>
              <w:t>Copy the envelope into an outside LLM, run it, and return.</w:t>
            </w:r>
          </w:p>
        </w:tc>
      </w:tr>
      <w:tr w:rsidR="00F80B66" w14:paraId="3786DBCA" w14:textId="77777777">
        <w:trPr>
          <w:jc w:val="center"/>
        </w:trPr>
        <w:tc>
          <w:tcPr>
            <w:tcW w:w="1512" w:type="dxa"/>
            <w:shd w:val="clear" w:color="auto" w:fill="F7FBFC"/>
            <w:vAlign w:val="center"/>
          </w:tcPr>
          <w:p w14:paraId="5BFC8433" w14:textId="77777777" w:rsidR="00F80B66" w:rsidRDefault="00000000">
            <w:pPr>
              <w:spacing w:before="40" w:after="40"/>
            </w:pPr>
            <w:r>
              <w:rPr>
                <w:b/>
                <w:color w:val="122644"/>
                <w:sz w:val="19"/>
              </w:rPr>
              <w:t>5. Return &amp; Review</w:t>
            </w:r>
          </w:p>
        </w:tc>
        <w:tc>
          <w:tcPr>
            <w:tcW w:w="3024" w:type="dxa"/>
            <w:vAlign w:val="center"/>
          </w:tcPr>
          <w:p w14:paraId="01686D80" w14:textId="77777777" w:rsidR="00F80B66" w:rsidRDefault="00000000">
            <w:pPr>
              <w:spacing w:before="40" w:after="40"/>
            </w:pPr>
            <w:r>
              <w:rPr>
                <w:sz w:val="19"/>
              </w:rPr>
              <w:t>Connect the observed output back to the structure.</w:t>
            </w:r>
          </w:p>
        </w:tc>
        <w:tc>
          <w:tcPr>
            <w:tcW w:w="4824" w:type="dxa"/>
            <w:vAlign w:val="center"/>
          </w:tcPr>
          <w:p w14:paraId="1E3D7A3B" w14:textId="77777777" w:rsidR="00F80B66" w:rsidRDefault="00000000">
            <w:pPr>
              <w:spacing w:before="40" w:after="40"/>
            </w:pPr>
            <w:r>
              <w:rPr>
                <w:sz w:val="19"/>
              </w:rPr>
              <w:t>Paste the response, analyze it, and inspect structural and output review cues.</w:t>
            </w:r>
          </w:p>
        </w:tc>
      </w:tr>
      <w:tr w:rsidR="00F80B66" w14:paraId="2FE91575" w14:textId="77777777">
        <w:trPr>
          <w:jc w:val="center"/>
        </w:trPr>
        <w:tc>
          <w:tcPr>
            <w:tcW w:w="1512" w:type="dxa"/>
            <w:shd w:val="clear" w:color="auto" w:fill="F7FBFC"/>
            <w:vAlign w:val="center"/>
          </w:tcPr>
          <w:p w14:paraId="4BAA95C2" w14:textId="77777777" w:rsidR="00F80B66" w:rsidRDefault="00000000">
            <w:pPr>
              <w:spacing w:before="40" w:after="40"/>
            </w:pPr>
            <w:r>
              <w:rPr>
                <w:b/>
                <w:color w:val="122644"/>
                <w:sz w:val="19"/>
              </w:rPr>
              <w:t>6. Run Summary</w:t>
            </w:r>
          </w:p>
        </w:tc>
        <w:tc>
          <w:tcPr>
            <w:tcW w:w="3024" w:type="dxa"/>
            <w:vAlign w:val="center"/>
          </w:tcPr>
          <w:p w14:paraId="6A400CA4" w14:textId="77777777" w:rsidR="00F80B66" w:rsidRDefault="00000000">
            <w:pPr>
              <w:spacing w:before="40" w:after="40"/>
            </w:pPr>
            <w:r>
              <w:rPr>
                <w:sz w:val="19"/>
              </w:rPr>
              <w:t>Capture the lesson and decide what to do next.</w:t>
            </w:r>
          </w:p>
        </w:tc>
        <w:tc>
          <w:tcPr>
            <w:tcW w:w="4824" w:type="dxa"/>
            <w:vAlign w:val="center"/>
          </w:tcPr>
          <w:p w14:paraId="3631CF43" w14:textId="77777777" w:rsidR="00F80B66" w:rsidRDefault="00000000">
            <w:pPr>
              <w:spacing w:before="40" w:after="40"/>
            </w:pPr>
            <w:r>
              <w:rPr>
                <w:sz w:val="19"/>
              </w:rPr>
              <w:t>Review strengths, risks, next steps, learner artifact options, replay, or restart.</w:t>
            </w:r>
          </w:p>
        </w:tc>
      </w:tr>
      <w:tr w:rsidR="00F80B66" w14:paraId="3A4063C4" w14:textId="77777777">
        <w:trPr>
          <w:jc w:val="center"/>
        </w:trPr>
        <w:tc>
          <w:tcPr>
            <w:tcW w:w="1512" w:type="dxa"/>
            <w:shd w:val="clear" w:color="auto" w:fill="F7FBFC"/>
            <w:vAlign w:val="center"/>
          </w:tcPr>
          <w:p w14:paraId="1BE8F45C" w14:textId="77777777" w:rsidR="00F80B66" w:rsidRDefault="00000000">
            <w:pPr>
              <w:spacing w:before="40" w:after="40"/>
            </w:pPr>
            <w:r>
              <w:rPr>
                <w:b/>
                <w:color w:val="122644"/>
                <w:sz w:val="19"/>
              </w:rPr>
              <w:t>7. Explore More</w:t>
            </w:r>
          </w:p>
        </w:tc>
        <w:tc>
          <w:tcPr>
            <w:tcW w:w="3024" w:type="dxa"/>
            <w:vAlign w:val="center"/>
          </w:tcPr>
          <w:p w14:paraId="52F33281" w14:textId="77777777" w:rsidR="00F80B66" w:rsidRDefault="00000000">
            <w:pPr>
              <w:spacing w:before="40" w:after="40"/>
            </w:pPr>
            <w:r>
              <w:rPr>
                <w:sz w:val="19"/>
              </w:rPr>
              <w:t>Optional extension branch for a harder tradeoff.</w:t>
            </w:r>
          </w:p>
        </w:tc>
        <w:tc>
          <w:tcPr>
            <w:tcW w:w="4824" w:type="dxa"/>
            <w:vAlign w:val="center"/>
          </w:tcPr>
          <w:p w14:paraId="56E56AD5" w14:textId="77777777" w:rsidR="00F80B66" w:rsidRDefault="00000000">
            <w:pPr>
              <w:spacing w:before="40" w:after="40"/>
            </w:pPr>
            <w:r>
              <w:rPr>
                <w:sz w:val="19"/>
              </w:rPr>
              <w:t>Inspect bonus variations without replacing the completed core run.</w:t>
            </w:r>
          </w:p>
        </w:tc>
      </w:tr>
    </w:tbl>
    <w:p w14:paraId="53402FBE" w14:textId="77777777" w:rsidR="00F80B66" w:rsidRDefault="00F80B66"/>
    <w:p w14:paraId="6074682F" w14:textId="77777777" w:rsidR="00F80B66" w:rsidRDefault="00000000">
      <w:pPr>
        <w:spacing w:after="60"/>
        <w:jc w:val="center"/>
      </w:pPr>
      <w:r>
        <w:rPr>
          <w:noProof/>
        </w:rPr>
        <w:drawing>
          <wp:inline distT="0" distB="0" distL="0" distR="0" wp14:anchorId="1E0AD5C0" wp14:editId="20B6F221">
            <wp:extent cx="5715000" cy="34355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2b.png"/>
                    <pic:cNvPicPr/>
                  </pic:nvPicPr>
                  <pic:blipFill>
                    <a:blip r:embed="rId9"/>
                    <a:stretch>
                      <a:fillRect/>
                    </a:stretch>
                  </pic:blipFill>
                  <pic:spPr>
                    <a:xfrm>
                      <a:off x="0" y="0"/>
                      <a:ext cx="5715000" cy="3435513"/>
                    </a:xfrm>
                    <a:prstGeom prst="rect">
                      <a:avLst/>
                    </a:prstGeom>
                  </pic:spPr>
                </pic:pic>
              </a:graphicData>
            </a:graphic>
          </wp:inline>
        </w:drawing>
      </w:r>
    </w:p>
    <w:p w14:paraId="6CCDBCF2" w14:textId="77777777" w:rsidR="00F80B66" w:rsidRDefault="00000000">
      <w:pPr>
        <w:jc w:val="center"/>
      </w:pPr>
      <w:r>
        <w:rPr>
          <w:i/>
          <w:color w:val="526073"/>
          <w:sz w:val="18"/>
        </w:rPr>
        <w:t>Figure 3. Mission Brief asks you to predict likely failures before the build begins and keeps the case, success criteria, and current readiness visible together.</w:t>
      </w:r>
    </w:p>
    <w:p w14:paraId="2BD68301" w14:textId="77777777" w:rsidR="00F80B66" w:rsidRDefault="00000000">
      <w:pPr>
        <w:pStyle w:val="Heading2"/>
        <w:spacing w:before="160" w:after="80"/>
      </w:pPr>
      <w:r>
        <w:rPr>
          <w:rFonts w:ascii="Calibri" w:hAnsi="Calibri"/>
          <w:color w:val="00768F"/>
          <w:sz w:val="25"/>
        </w:rPr>
        <w:t>Why the Mission Brief matters</w:t>
      </w:r>
    </w:p>
    <w:p w14:paraId="5F6C9733" w14:textId="77777777" w:rsidR="00F80B66" w:rsidRDefault="00000000">
      <w:pPr>
        <w:spacing w:after="160"/>
      </w:pPr>
      <w:r>
        <w:rPr>
          <w:color w:val="232D3C"/>
        </w:rPr>
        <w:t>CES assumes Discovery and Selection have already happened. That is why the Mission Brief does not ask you to invent the problem or gather evidence from scratch. Instead, it asks you to predict where shaping could fail if the package is assembled poorly. This makes the build deliberate rather than mechanical.</w:t>
      </w:r>
    </w:p>
    <w:p w14:paraId="63F17790" w14:textId="77777777" w:rsidR="00F80B66" w:rsidRDefault="00000000">
      <w:pPr>
        <w:spacing w:after="160"/>
      </w:pPr>
      <w:r>
        <w:rPr>
          <w:color w:val="232D3C"/>
        </w:rPr>
        <w:lastRenderedPageBreak/>
        <w:t>Use the prediction step honestly. Even if your prediction is incomplete, you learn more when you commit to a likely failure before the envelope starts to look better.</w:t>
      </w:r>
    </w:p>
    <w:p w14:paraId="4184A8B4" w14:textId="77777777" w:rsidR="00F80B66" w:rsidRDefault="00000000">
      <w:pPr>
        <w:pStyle w:val="Heading1"/>
        <w:spacing w:before="240" w:after="80"/>
      </w:pPr>
      <w:r>
        <w:rPr>
          <w:rFonts w:ascii="Calibri" w:hAnsi="Calibri"/>
          <w:color w:val="122644"/>
          <w:sz w:val="30"/>
        </w:rPr>
        <w:t>4. Work confidently in Envelope Studio</w:t>
      </w:r>
    </w:p>
    <w:p w14:paraId="1948CF9E" w14:textId="77777777" w:rsidR="00F80B66" w:rsidRDefault="00000000">
      <w:pPr>
        <w:spacing w:after="160"/>
      </w:pPr>
      <w:r>
        <w:rPr>
          <w:color w:val="232D3C"/>
        </w:rPr>
        <w:t>Envelope Studio is the center of gravity of the app. This is where you turn authored blocks into a reviewable operating package. CES intentionally gives you live cues, but it does not simply tell you the right answer. You are expected to reason from section purpose, trust level, freshness, and reviewability.</w:t>
      </w:r>
    </w:p>
    <w:p w14:paraId="1951AC27" w14:textId="77777777" w:rsidR="00F80B66" w:rsidRDefault="00000000">
      <w:pPr>
        <w:spacing w:after="60"/>
        <w:jc w:val="center"/>
      </w:pPr>
      <w:r>
        <w:rPr>
          <w:noProof/>
        </w:rPr>
        <w:drawing>
          <wp:inline distT="0" distB="0" distL="0" distR="0" wp14:anchorId="2573AB7D" wp14:editId="6186A988">
            <wp:extent cx="5806440" cy="4442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4a.png"/>
                    <pic:cNvPicPr/>
                  </pic:nvPicPr>
                  <pic:blipFill>
                    <a:blip r:embed="rId10"/>
                    <a:stretch>
                      <a:fillRect/>
                    </a:stretch>
                  </pic:blipFill>
                  <pic:spPr>
                    <a:xfrm>
                      <a:off x="0" y="0"/>
                      <a:ext cx="5806440" cy="4442176"/>
                    </a:xfrm>
                    <a:prstGeom prst="rect">
                      <a:avLst/>
                    </a:prstGeom>
                  </pic:spPr>
                </pic:pic>
              </a:graphicData>
            </a:graphic>
          </wp:inline>
        </w:drawing>
      </w:r>
    </w:p>
    <w:p w14:paraId="6D462025" w14:textId="77777777" w:rsidR="00F80B66" w:rsidRDefault="00000000">
      <w:pPr>
        <w:jc w:val="center"/>
      </w:pPr>
      <w:r>
        <w:rPr>
          <w:i/>
          <w:color w:val="526073"/>
          <w:sz w:val="18"/>
        </w:rPr>
        <w:t>Figure 4. Envelope Studio combines the global coach strip, build controls, required decisions, section reasoning prompts, and the live insights rail.</w:t>
      </w:r>
    </w:p>
    <w:p w14:paraId="364C0C53" w14:textId="77777777" w:rsidR="00F80B66" w:rsidRDefault="00000000">
      <w:pPr>
        <w:pStyle w:val="Heading2"/>
        <w:spacing w:before="160" w:after="80"/>
      </w:pPr>
      <w:r>
        <w:rPr>
          <w:rFonts w:ascii="Calibri" w:hAnsi="Calibri"/>
          <w:color w:val="00768F"/>
          <w:sz w:val="25"/>
        </w:rPr>
        <w:t>The seven envelope sections</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1368"/>
        <w:gridCol w:w="3528"/>
        <w:gridCol w:w="4464"/>
      </w:tblGrid>
      <w:tr w:rsidR="00F80B66" w14:paraId="09DFFB72" w14:textId="77777777">
        <w:trPr>
          <w:tblHeader/>
          <w:jc w:val="center"/>
        </w:trPr>
        <w:tc>
          <w:tcPr>
            <w:tcW w:w="1368" w:type="dxa"/>
            <w:shd w:val="clear" w:color="auto" w:fill="D9EEF2"/>
            <w:vAlign w:val="center"/>
          </w:tcPr>
          <w:p w14:paraId="1E81A0C0" w14:textId="77777777" w:rsidR="00F80B66" w:rsidRDefault="00000000">
            <w:pPr>
              <w:spacing w:before="40" w:after="40"/>
            </w:pPr>
            <w:r>
              <w:rPr>
                <w:b/>
                <w:color w:val="122644"/>
                <w:sz w:val="20"/>
              </w:rPr>
              <w:t>Section</w:t>
            </w:r>
          </w:p>
        </w:tc>
        <w:tc>
          <w:tcPr>
            <w:tcW w:w="3528" w:type="dxa"/>
            <w:shd w:val="clear" w:color="auto" w:fill="D9EEF2"/>
            <w:vAlign w:val="center"/>
          </w:tcPr>
          <w:p w14:paraId="6E009BFF" w14:textId="77777777" w:rsidR="00F80B66" w:rsidRDefault="00000000">
            <w:pPr>
              <w:spacing w:before="40" w:after="40"/>
            </w:pPr>
            <w:r>
              <w:rPr>
                <w:b/>
                <w:color w:val="122644"/>
                <w:sz w:val="20"/>
              </w:rPr>
              <w:t>What belongs there</w:t>
            </w:r>
          </w:p>
        </w:tc>
        <w:tc>
          <w:tcPr>
            <w:tcW w:w="4464" w:type="dxa"/>
            <w:shd w:val="clear" w:color="auto" w:fill="D9EEF2"/>
            <w:vAlign w:val="center"/>
          </w:tcPr>
          <w:p w14:paraId="286D72F5" w14:textId="77777777" w:rsidR="00F80B66" w:rsidRDefault="00000000">
            <w:pPr>
              <w:spacing w:before="40" w:after="40"/>
            </w:pPr>
            <w:r>
              <w:rPr>
                <w:b/>
                <w:color w:val="122644"/>
                <w:sz w:val="20"/>
              </w:rPr>
              <w:t>What to watch for</w:t>
            </w:r>
          </w:p>
        </w:tc>
      </w:tr>
      <w:tr w:rsidR="00F80B66" w14:paraId="0A269BDE" w14:textId="77777777">
        <w:trPr>
          <w:jc w:val="center"/>
        </w:trPr>
        <w:tc>
          <w:tcPr>
            <w:tcW w:w="1368" w:type="dxa"/>
            <w:shd w:val="clear" w:color="auto" w:fill="F7FBFC"/>
            <w:vAlign w:val="center"/>
          </w:tcPr>
          <w:p w14:paraId="70BE011A" w14:textId="77777777" w:rsidR="00F80B66" w:rsidRDefault="00000000">
            <w:pPr>
              <w:spacing w:before="40" w:after="40"/>
            </w:pPr>
            <w:r>
              <w:rPr>
                <w:b/>
                <w:color w:val="122644"/>
                <w:sz w:val="19"/>
              </w:rPr>
              <w:t>ROLE</w:t>
            </w:r>
          </w:p>
        </w:tc>
        <w:tc>
          <w:tcPr>
            <w:tcW w:w="3528" w:type="dxa"/>
            <w:vAlign w:val="center"/>
          </w:tcPr>
          <w:p w14:paraId="443D4798" w14:textId="77777777" w:rsidR="00F80B66" w:rsidRDefault="00000000">
            <w:pPr>
              <w:spacing w:before="40" w:after="40"/>
            </w:pPr>
            <w:r>
              <w:rPr>
                <w:sz w:val="19"/>
              </w:rPr>
              <w:t>The operating stance the model should take.</w:t>
            </w:r>
          </w:p>
        </w:tc>
        <w:tc>
          <w:tcPr>
            <w:tcW w:w="4464" w:type="dxa"/>
            <w:vAlign w:val="center"/>
          </w:tcPr>
          <w:p w14:paraId="7DF06383" w14:textId="77777777" w:rsidR="00F80B66" w:rsidRDefault="00000000">
            <w:pPr>
              <w:spacing w:before="40" w:after="40"/>
            </w:pPr>
            <w:r>
              <w:rPr>
                <w:sz w:val="19"/>
              </w:rPr>
              <w:t>Use it to define the job before the evidence and task appear.</w:t>
            </w:r>
          </w:p>
        </w:tc>
      </w:tr>
      <w:tr w:rsidR="00F80B66" w14:paraId="07F337A3" w14:textId="77777777">
        <w:trPr>
          <w:jc w:val="center"/>
        </w:trPr>
        <w:tc>
          <w:tcPr>
            <w:tcW w:w="1368" w:type="dxa"/>
            <w:shd w:val="clear" w:color="auto" w:fill="F7FBFC"/>
            <w:vAlign w:val="center"/>
          </w:tcPr>
          <w:p w14:paraId="0636501F" w14:textId="77777777" w:rsidR="00F80B66" w:rsidRDefault="00000000">
            <w:pPr>
              <w:spacing w:before="40" w:after="40"/>
            </w:pPr>
            <w:r>
              <w:rPr>
                <w:b/>
                <w:color w:val="122644"/>
                <w:sz w:val="19"/>
              </w:rPr>
              <w:t>RULES</w:t>
            </w:r>
          </w:p>
        </w:tc>
        <w:tc>
          <w:tcPr>
            <w:tcW w:w="3528" w:type="dxa"/>
            <w:vAlign w:val="center"/>
          </w:tcPr>
          <w:p w14:paraId="6CAC58C6" w14:textId="77777777" w:rsidR="00F80B66" w:rsidRDefault="00000000">
            <w:pPr>
              <w:spacing w:before="40" w:after="40"/>
            </w:pPr>
            <w:r>
              <w:rPr>
                <w:sz w:val="19"/>
              </w:rPr>
              <w:t>Stable instructions, boundaries, and governing behavior.</w:t>
            </w:r>
          </w:p>
        </w:tc>
        <w:tc>
          <w:tcPr>
            <w:tcW w:w="4464" w:type="dxa"/>
            <w:vAlign w:val="center"/>
          </w:tcPr>
          <w:p w14:paraId="2AD6A7E1" w14:textId="77777777" w:rsidR="00F80B66" w:rsidRDefault="00000000">
            <w:pPr>
              <w:spacing w:before="40" w:after="40"/>
            </w:pPr>
            <w:r>
              <w:rPr>
                <w:sz w:val="19"/>
              </w:rPr>
              <w:t>Keep constraints visible and avoid burying key rules in other sections.</w:t>
            </w:r>
          </w:p>
        </w:tc>
      </w:tr>
      <w:tr w:rsidR="00F80B66" w14:paraId="0250C92D" w14:textId="77777777">
        <w:trPr>
          <w:jc w:val="center"/>
        </w:trPr>
        <w:tc>
          <w:tcPr>
            <w:tcW w:w="1368" w:type="dxa"/>
            <w:shd w:val="clear" w:color="auto" w:fill="F7FBFC"/>
            <w:vAlign w:val="center"/>
          </w:tcPr>
          <w:p w14:paraId="18AA13FA" w14:textId="77777777" w:rsidR="00F80B66" w:rsidRDefault="00000000">
            <w:pPr>
              <w:spacing w:before="40" w:after="40"/>
            </w:pPr>
            <w:r>
              <w:rPr>
                <w:b/>
                <w:color w:val="122644"/>
                <w:sz w:val="19"/>
              </w:rPr>
              <w:t>REFERENCE</w:t>
            </w:r>
          </w:p>
        </w:tc>
        <w:tc>
          <w:tcPr>
            <w:tcW w:w="3528" w:type="dxa"/>
            <w:vAlign w:val="center"/>
          </w:tcPr>
          <w:p w14:paraId="4FCD144B" w14:textId="77777777" w:rsidR="00F80B66" w:rsidRDefault="00000000">
            <w:pPr>
              <w:spacing w:before="40" w:after="40"/>
            </w:pPr>
            <w:r>
              <w:rPr>
                <w:sz w:val="19"/>
              </w:rPr>
              <w:t>Approved source material and record-of-authority evidence.</w:t>
            </w:r>
          </w:p>
        </w:tc>
        <w:tc>
          <w:tcPr>
            <w:tcW w:w="4464" w:type="dxa"/>
            <w:vAlign w:val="center"/>
          </w:tcPr>
          <w:p w14:paraId="09905D1D" w14:textId="77777777" w:rsidR="00F80B66" w:rsidRDefault="00000000">
            <w:pPr>
              <w:spacing w:before="40" w:after="40"/>
            </w:pPr>
            <w:r>
              <w:rPr>
                <w:sz w:val="19"/>
              </w:rPr>
              <w:t>Keep authoritative sources visible and weaker notes clearly weaker.</w:t>
            </w:r>
          </w:p>
        </w:tc>
      </w:tr>
      <w:tr w:rsidR="00F80B66" w14:paraId="6013F724" w14:textId="77777777">
        <w:trPr>
          <w:jc w:val="center"/>
        </w:trPr>
        <w:tc>
          <w:tcPr>
            <w:tcW w:w="1368" w:type="dxa"/>
            <w:shd w:val="clear" w:color="auto" w:fill="F7FBFC"/>
            <w:vAlign w:val="center"/>
          </w:tcPr>
          <w:p w14:paraId="70427A31" w14:textId="77777777" w:rsidR="00F80B66" w:rsidRDefault="00000000">
            <w:pPr>
              <w:spacing w:before="40" w:after="40"/>
            </w:pPr>
            <w:r>
              <w:rPr>
                <w:b/>
                <w:color w:val="122644"/>
                <w:sz w:val="19"/>
              </w:rPr>
              <w:t>DYNAMIC FACTS</w:t>
            </w:r>
          </w:p>
        </w:tc>
        <w:tc>
          <w:tcPr>
            <w:tcW w:w="3528" w:type="dxa"/>
            <w:vAlign w:val="center"/>
          </w:tcPr>
          <w:p w14:paraId="4156A882" w14:textId="77777777" w:rsidR="00F80B66" w:rsidRDefault="00000000">
            <w:pPr>
              <w:spacing w:before="40" w:after="40"/>
            </w:pPr>
            <w:r>
              <w:rPr>
                <w:sz w:val="19"/>
              </w:rPr>
              <w:t>Current-run details that can change from one case to the next.</w:t>
            </w:r>
          </w:p>
        </w:tc>
        <w:tc>
          <w:tcPr>
            <w:tcW w:w="4464" w:type="dxa"/>
            <w:vAlign w:val="center"/>
          </w:tcPr>
          <w:p w14:paraId="348B53A0" w14:textId="77777777" w:rsidR="00F80B66" w:rsidRDefault="00000000">
            <w:pPr>
              <w:spacing w:before="40" w:after="40"/>
            </w:pPr>
            <w:r>
              <w:rPr>
                <w:sz w:val="19"/>
              </w:rPr>
              <w:t>Do not let stale or generic material masquerade as fresh facts.</w:t>
            </w:r>
          </w:p>
        </w:tc>
      </w:tr>
      <w:tr w:rsidR="00F80B66" w14:paraId="4AF86B46" w14:textId="77777777">
        <w:trPr>
          <w:jc w:val="center"/>
        </w:trPr>
        <w:tc>
          <w:tcPr>
            <w:tcW w:w="1368" w:type="dxa"/>
            <w:shd w:val="clear" w:color="auto" w:fill="F7FBFC"/>
            <w:vAlign w:val="center"/>
          </w:tcPr>
          <w:p w14:paraId="78FD0DFF" w14:textId="77777777" w:rsidR="00F80B66" w:rsidRDefault="00000000">
            <w:pPr>
              <w:spacing w:before="40" w:after="40"/>
            </w:pPr>
            <w:r>
              <w:rPr>
                <w:b/>
                <w:color w:val="122644"/>
                <w:sz w:val="19"/>
              </w:rPr>
              <w:lastRenderedPageBreak/>
              <w:t>TASK</w:t>
            </w:r>
          </w:p>
        </w:tc>
        <w:tc>
          <w:tcPr>
            <w:tcW w:w="3528" w:type="dxa"/>
            <w:vAlign w:val="center"/>
          </w:tcPr>
          <w:p w14:paraId="1F0EDB63" w14:textId="77777777" w:rsidR="00F80B66" w:rsidRDefault="00000000">
            <w:pPr>
              <w:spacing w:before="40" w:after="40"/>
            </w:pPr>
            <w:r>
              <w:rPr>
                <w:sz w:val="19"/>
              </w:rPr>
              <w:t>The concrete job the model must perform now.</w:t>
            </w:r>
          </w:p>
        </w:tc>
        <w:tc>
          <w:tcPr>
            <w:tcW w:w="4464" w:type="dxa"/>
            <w:vAlign w:val="center"/>
          </w:tcPr>
          <w:p w14:paraId="1803203C" w14:textId="77777777" w:rsidR="00F80B66" w:rsidRDefault="00000000">
            <w:pPr>
              <w:spacing w:before="40" w:after="40"/>
            </w:pPr>
            <w:r>
              <w:rPr>
                <w:sz w:val="19"/>
              </w:rPr>
              <w:t>State the current request after the governing materials are visible.</w:t>
            </w:r>
          </w:p>
        </w:tc>
      </w:tr>
      <w:tr w:rsidR="00F80B66" w14:paraId="1585BFE4" w14:textId="77777777">
        <w:trPr>
          <w:jc w:val="center"/>
        </w:trPr>
        <w:tc>
          <w:tcPr>
            <w:tcW w:w="1368" w:type="dxa"/>
            <w:shd w:val="clear" w:color="auto" w:fill="F7FBFC"/>
            <w:vAlign w:val="center"/>
          </w:tcPr>
          <w:p w14:paraId="37382F3A" w14:textId="77777777" w:rsidR="00F80B66" w:rsidRDefault="00000000">
            <w:pPr>
              <w:spacing w:before="40" w:after="40"/>
            </w:pPr>
            <w:r>
              <w:rPr>
                <w:b/>
                <w:color w:val="122644"/>
                <w:sz w:val="19"/>
              </w:rPr>
              <w:t>OUTPUT</w:t>
            </w:r>
          </w:p>
        </w:tc>
        <w:tc>
          <w:tcPr>
            <w:tcW w:w="3528" w:type="dxa"/>
            <w:vAlign w:val="center"/>
          </w:tcPr>
          <w:p w14:paraId="017892E6" w14:textId="77777777" w:rsidR="00F80B66" w:rsidRDefault="00000000">
            <w:pPr>
              <w:spacing w:before="40" w:after="40"/>
            </w:pPr>
            <w:r>
              <w:rPr>
                <w:sz w:val="19"/>
              </w:rPr>
              <w:t>The answer shape or format reviewers should expect.</w:t>
            </w:r>
          </w:p>
        </w:tc>
        <w:tc>
          <w:tcPr>
            <w:tcW w:w="4464" w:type="dxa"/>
            <w:vAlign w:val="center"/>
          </w:tcPr>
          <w:p w14:paraId="09A83855" w14:textId="77777777" w:rsidR="00F80B66" w:rsidRDefault="00000000">
            <w:pPr>
              <w:spacing w:before="40" w:after="40"/>
            </w:pPr>
            <w:r>
              <w:rPr>
                <w:sz w:val="19"/>
              </w:rPr>
              <w:t>Make the result inspectable rather than vague.</w:t>
            </w:r>
          </w:p>
        </w:tc>
      </w:tr>
      <w:tr w:rsidR="00F80B66" w14:paraId="144B147D" w14:textId="77777777">
        <w:trPr>
          <w:jc w:val="center"/>
        </w:trPr>
        <w:tc>
          <w:tcPr>
            <w:tcW w:w="1368" w:type="dxa"/>
            <w:shd w:val="clear" w:color="auto" w:fill="F7FBFC"/>
            <w:vAlign w:val="center"/>
          </w:tcPr>
          <w:p w14:paraId="471F56D8" w14:textId="77777777" w:rsidR="00F80B66" w:rsidRDefault="00000000">
            <w:pPr>
              <w:spacing w:before="40" w:after="40"/>
            </w:pPr>
            <w:r>
              <w:rPr>
                <w:b/>
                <w:color w:val="122644"/>
                <w:sz w:val="19"/>
              </w:rPr>
              <w:t>CHECKS</w:t>
            </w:r>
          </w:p>
        </w:tc>
        <w:tc>
          <w:tcPr>
            <w:tcW w:w="3528" w:type="dxa"/>
            <w:vAlign w:val="center"/>
          </w:tcPr>
          <w:p w14:paraId="185389D4" w14:textId="77777777" w:rsidR="00F80B66" w:rsidRDefault="00000000">
            <w:pPr>
              <w:spacing w:before="40" w:after="40"/>
            </w:pPr>
            <w:r>
              <w:rPr>
                <w:sz w:val="19"/>
              </w:rPr>
              <w:t>Stop conditions, uncertainty rules, and review-protection cues.</w:t>
            </w:r>
          </w:p>
        </w:tc>
        <w:tc>
          <w:tcPr>
            <w:tcW w:w="4464" w:type="dxa"/>
            <w:vAlign w:val="center"/>
          </w:tcPr>
          <w:p w14:paraId="57DB54A5" w14:textId="77777777" w:rsidR="00F80B66" w:rsidRDefault="00000000">
            <w:pPr>
              <w:spacing w:before="40" w:after="40"/>
            </w:pPr>
            <w:r>
              <w:rPr>
                <w:sz w:val="19"/>
              </w:rPr>
              <w:t>Declare what the model should do when facts are missing or conflict remains unresolved.</w:t>
            </w:r>
          </w:p>
        </w:tc>
      </w:tr>
    </w:tbl>
    <w:p w14:paraId="1F5DAB05" w14:textId="77777777" w:rsidR="00F80B66" w:rsidRDefault="00F80B66"/>
    <w:p w14:paraId="6776ADB7" w14:textId="77777777" w:rsidR="00F80B66" w:rsidRDefault="00000000">
      <w:pPr>
        <w:pStyle w:val="Heading2"/>
        <w:spacing w:before="160" w:after="80"/>
      </w:pPr>
      <w:r>
        <w:rPr>
          <w:rFonts w:ascii="Calibri" w:hAnsi="Calibri"/>
          <w:color w:val="00768F"/>
          <w:sz w:val="25"/>
        </w:rPr>
        <w:t>Required decisions you must make</w:t>
      </w:r>
    </w:p>
    <w:p w14:paraId="4EF32996" w14:textId="77777777" w:rsidR="00F80B66" w:rsidRDefault="00000000">
      <w:pPr>
        <w:spacing w:after="160"/>
      </w:pPr>
      <w:r>
        <w:rPr>
          <w:color w:val="232D3C"/>
        </w:rPr>
        <w:t>Every scenario also includes three choices that materially affect how the package behaves.</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736"/>
        <w:gridCol w:w="6624"/>
      </w:tblGrid>
      <w:tr w:rsidR="00F80B66" w14:paraId="3DD1D3FB" w14:textId="77777777">
        <w:trPr>
          <w:tblHeader/>
          <w:jc w:val="center"/>
        </w:trPr>
        <w:tc>
          <w:tcPr>
            <w:tcW w:w="2736" w:type="dxa"/>
            <w:shd w:val="clear" w:color="auto" w:fill="D9EEF2"/>
            <w:vAlign w:val="center"/>
          </w:tcPr>
          <w:p w14:paraId="618F2CBE" w14:textId="77777777" w:rsidR="00F80B66" w:rsidRDefault="00000000">
            <w:pPr>
              <w:spacing w:before="40" w:after="40"/>
            </w:pPr>
            <w:r>
              <w:rPr>
                <w:b/>
                <w:color w:val="122644"/>
                <w:sz w:val="20"/>
              </w:rPr>
              <w:t>Decision</w:t>
            </w:r>
          </w:p>
        </w:tc>
        <w:tc>
          <w:tcPr>
            <w:tcW w:w="6624" w:type="dxa"/>
            <w:shd w:val="clear" w:color="auto" w:fill="D9EEF2"/>
            <w:vAlign w:val="center"/>
          </w:tcPr>
          <w:p w14:paraId="4CB45947" w14:textId="77777777" w:rsidR="00F80B66" w:rsidRDefault="00000000">
            <w:pPr>
              <w:spacing w:before="40" w:after="40"/>
            </w:pPr>
            <w:r>
              <w:rPr>
                <w:b/>
                <w:color w:val="122644"/>
                <w:sz w:val="20"/>
              </w:rPr>
              <w:t>What it controls</w:t>
            </w:r>
          </w:p>
        </w:tc>
      </w:tr>
      <w:tr w:rsidR="00F80B66" w14:paraId="66B88C69" w14:textId="77777777">
        <w:trPr>
          <w:jc w:val="center"/>
        </w:trPr>
        <w:tc>
          <w:tcPr>
            <w:tcW w:w="2736" w:type="dxa"/>
            <w:shd w:val="clear" w:color="auto" w:fill="F7FBFC"/>
            <w:vAlign w:val="center"/>
          </w:tcPr>
          <w:p w14:paraId="35BE2032" w14:textId="77777777" w:rsidR="00F80B66" w:rsidRDefault="00000000">
            <w:pPr>
              <w:spacing w:before="40" w:after="40"/>
            </w:pPr>
            <w:r>
              <w:rPr>
                <w:b/>
                <w:color w:val="122644"/>
                <w:sz w:val="19"/>
              </w:rPr>
              <w:t>Precedence rule</w:t>
            </w:r>
          </w:p>
        </w:tc>
        <w:tc>
          <w:tcPr>
            <w:tcW w:w="6624" w:type="dxa"/>
            <w:vAlign w:val="center"/>
          </w:tcPr>
          <w:p w14:paraId="59E5FA1A" w14:textId="77777777" w:rsidR="00F80B66" w:rsidRDefault="00000000">
            <w:pPr>
              <w:spacing w:before="40" w:after="40"/>
            </w:pPr>
            <w:r>
              <w:rPr>
                <w:sz w:val="19"/>
              </w:rPr>
              <w:t>What should win if the package contains stronger and weaker sources, older notes, or conflicting material.</w:t>
            </w:r>
          </w:p>
        </w:tc>
      </w:tr>
      <w:tr w:rsidR="00F80B66" w14:paraId="5E13BCD8" w14:textId="77777777">
        <w:trPr>
          <w:jc w:val="center"/>
        </w:trPr>
        <w:tc>
          <w:tcPr>
            <w:tcW w:w="2736" w:type="dxa"/>
            <w:shd w:val="clear" w:color="auto" w:fill="F7FBFC"/>
            <w:vAlign w:val="center"/>
          </w:tcPr>
          <w:p w14:paraId="50EF9799" w14:textId="77777777" w:rsidR="00F80B66" w:rsidRDefault="00000000">
            <w:pPr>
              <w:spacing w:before="40" w:after="40"/>
            </w:pPr>
            <w:r>
              <w:rPr>
                <w:b/>
                <w:color w:val="122644"/>
                <w:sz w:val="19"/>
              </w:rPr>
              <w:t>Output mode</w:t>
            </w:r>
          </w:p>
        </w:tc>
        <w:tc>
          <w:tcPr>
            <w:tcW w:w="6624" w:type="dxa"/>
            <w:vAlign w:val="center"/>
          </w:tcPr>
          <w:p w14:paraId="1297A14D" w14:textId="77777777" w:rsidR="00F80B66" w:rsidRDefault="00000000">
            <w:pPr>
              <w:spacing w:before="40" w:after="40"/>
            </w:pPr>
            <w:r>
              <w:rPr>
                <w:sz w:val="19"/>
              </w:rPr>
              <w:t>What shape the answer should take so it stays easy to review and compare across runs.</w:t>
            </w:r>
          </w:p>
        </w:tc>
      </w:tr>
      <w:tr w:rsidR="00F80B66" w14:paraId="108CBE57" w14:textId="77777777">
        <w:trPr>
          <w:jc w:val="center"/>
        </w:trPr>
        <w:tc>
          <w:tcPr>
            <w:tcW w:w="2736" w:type="dxa"/>
            <w:shd w:val="clear" w:color="auto" w:fill="F7FBFC"/>
            <w:vAlign w:val="center"/>
          </w:tcPr>
          <w:p w14:paraId="36409B50" w14:textId="77777777" w:rsidR="00F80B66" w:rsidRDefault="00000000">
            <w:pPr>
              <w:spacing w:before="40" w:after="40"/>
            </w:pPr>
            <w:r>
              <w:rPr>
                <w:b/>
                <w:color w:val="122644"/>
                <w:sz w:val="19"/>
              </w:rPr>
              <w:t>Missing-information handling</w:t>
            </w:r>
          </w:p>
        </w:tc>
        <w:tc>
          <w:tcPr>
            <w:tcW w:w="6624" w:type="dxa"/>
            <w:vAlign w:val="center"/>
          </w:tcPr>
          <w:p w14:paraId="679314AA" w14:textId="77777777" w:rsidR="00F80B66" w:rsidRDefault="00000000">
            <w:pPr>
              <w:spacing w:before="40" w:after="40"/>
            </w:pPr>
            <w:r>
              <w:rPr>
                <w:sz w:val="19"/>
              </w:rPr>
              <w:t>What the model should do when a critical fact, source, or approval is missing.</w:t>
            </w:r>
          </w:p>
        </w:tc>
      </w:tr>
    </w:tbl>
    <w:p w14:paraId="026EB765" w14:textId="77777777" w:rsidR="00F80B66" w:rsidRDefault="00F80B66"/>
    <w:p w14:paraId="6C7E6279" w14:textId="77777777" w:rsidR="00F80B66" w:rsidRDefault="00000000">
      <w:pPr>
        <w:spacing w:after="160"/>
      </w:pPr>
      <w:r>
        <w:rPr>
          <w:color w:val="232D3C"/>
        </w:rPr>
        <w:t>Do not rush these selections. In CES, a strong answer is not just about where the cards go. It is also about whether the package makes source priority, answer shape, and uncertainty behavior obvious enough for a reviewer to inspect.</w:t>
      </w:r>
    </w:p>
    <w:p w14:paraId="4794B26C" w14:textId="77777777" w:rsidR="00F80B66" w:rsidRDefault="00000000">
      <w:pPr>
        <w:pStyle w:val="Heading2"/>
        <w:spacing w:before="160" w:after="80"/>
      </w:pPr>
      <w:r>
        <w:rPr>
          <w:rFonts w:ascii="Calibri" w:hAnsi="Calibri"/>
          <w:color w:val="00768F"/>
          <w:sz w:val="25"/>
        </w:rPr>
        <w:t>How to place cards well</w:t>
      </w:r>
    </w:p>
    <w:p w14:paraId="2E8DAA62" w14:textId="77777777" w:rsidR="00F80B66" w:rsidRDefault="00000000">
      <w:pPr>
        <w:spacing w:after="160"/>
      </w:pPr>
      <w:r>
        <w:rPr>
          <w:color w:val="232D3C"/>
        </w:rPr>
        <w:t>A good placement decision answers one question: where does this block’s job stay easiest to review? The app supports that judgment with three complementary coaching layers.</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448"/>
        <w:gridCol w:w="6912"/>
      </w:tblGrid>
      <w:tr w:rsidR="00F80B66" w14:paraId="70ED3B73" w14:textId="77777777">
        <w:trPr>
          <w:tblHeader/>
          <w:jc w:val="center"/>
        </w:trPr>
        <w:tc>
          <w:tcPr>
            <w:tcW w:w="2448" w:type="dxa"/>
            <w:shd w:val="clear" w:color="auto" w:fill="D9EEF2"/>
            <w:vAlign w:val="center"/>
          </w:tcPr>
          <w:p w14:paraId="0BCE4094" w14:textId="77777777" w:rsidR="00F80B66" w:rsidRDefault="00000000">
            <w:pPr>
              <w:spacing w:before="40" w:after="40"/>
            </w:pPr>
            <w:r>
              <w:rPr>
                <w:b/>
                <w:color w:val="122644"/>
                <w:sz w:val="20"/>
              </w:rPr>
              <w:t>Coaching layer</w:t>
            </w:r>
          </w:p>
        </w:tc>
        <w:tc>
          <w:tcPr>
            <w:tcW w:w="6912" w:type="dxa"/>
            <w:shd w:val="clear" w:color="auto" w:fill="D9EEF2"/>
            <w:vAlign w:val="center"/>
          </w:tcPr>
          <w:p w14:paraId="0290327B" w14:textId="77777777" w:rsidR="00F80B66" w:rsidRDefault="00000000">
            <w:pPr>
              <w:spacing w:before="40" w:after="40"/>
            </w:pPr>
            <w:r>
              <w:rPr>
                <w:b/>
                <w:color w:val="122644"/>
                <w:sz w:val="20"/>
              </w:rPr>
              <w:t>How to use it</w:t>
            </w:r>
          </w:p>
        </w:tc>
      </w:tr>
      <w:tr w:rsidR="00F80B66" w14:paraId="44135B7B" w14:textId="77777777">
        <w:trPr>
          <w:jc w:val="center"/>
        </w:trPr>
        <w:tc>
          <w:tcPr>
            <w:tcW w:w="2448" w:type="dxa"/>
            <w:shd w:val="clear" w:color="auto" w:fill="F7FBFC"/>
            <w:vAlign w:val="center"/>
          </w:tcPr>
          <w:p w14:paraId="580E8F68" w14:textId="77777777" w:rsidR="00F80B66" w:rsidRDefault="00000000">
            <w:pPr>
              <w:spacing w:before="40" w:after="40"/>
            </w:pPr>
            <w:r>
              <w:rPr>
                <w:b/>
                <w:color w:val="122644"/>
                <w:sz w:val="19"/>
              </w:rPr>
              <w:t>Coach this card</w:t>
            </w:r>
          </w:p>
        </w:tc>
        <w:tc>
          <w:tcPr>
            <w:tcW w:w="6912" w:type="dxa"/>
            <w:vAlign w:val="center"/>
          </w:tcPr>
          <w:p w14:paraId="41A07773" w14:textId="77777777" w:rsidR="00F80B66" w:rsidRDefault="00000000">
            <w:pPr>
              <w:spacing w:before="40" w:after="40"/>
            </w:pPr>
            <w:r>
              <w:rPr>
                <w:sz w:val="19"/>
              </w:rPr>
              <w:t>Open inline coaching for a specific card when you are unsure what its job is or where it belongs.</w:t>
            </w:r>
          </w:p>
        </w:tc>
      </w:tr>
      <w:tr w:rsidR="00F80B66" w14:paraId="79FCAC16" w14:textId="77777777">
        <w:trPr>
          <w:jc w:val="center"/>
        </w:trPr>
        <w:tc>
          <w:tcPr>
            <w:tcW w:w="2448" w:type="dxa"/>
            <w:shd w:val="clear" w:color="auto" w:fill="F7FBFC"/>
            <w:vAlign w:val="center"/>
          </w:tcPr>
          <w:p w14:paraId="35A95C52" w14:textId="77777777" w:rsidR="00F80B66" w:rsidRDefault="00000000">
            <w:pPr>
              <w:spacing w:before="40" w:after="40"/>
            </w:pPr>
            <w:r>
              <w:rPr>
                <w:b/>
                <w:color w:val="122644"/>
                <w:sz w:val="19"/>
              </w:rPr>
              <w:t>Section-level coaching</w:t>
            </w:r>
          </w:p>
        </w:tc>
        <w:tc>
          <w:tcPr>
            <w:tcW w:w="6912" w:type="dxa"/>
            <w:vAlign w:val="center"/>
          </w:tcPr>
          <w:p w14:paraId="3D477913" w14:textId="77777777" w:rsidR="00F80B66" w:rsidRDefault="00000000">
            <w:pPr>
              <w:spacing w:before="40" w:after="40"/>
            </w:pPr>
            <w:r>
              <w:rPr>
                <w:sz w:val="19"/>
              </w:rPr>
              <w:t>See whether a section is missing an anchor, overloaded, or mixing unlike material.</w:t>
            </w:r>
          </w:p>
        </w:tc>
      </w:tr>
      <w:tr w:rsidR="00F80B66" w14:paraId="040D1E27" w14:textId="77777777">
        <w:trPr>
          <w:jc w:val="center"/>
        </w:trPr>
        <w:tc>
          <w:tcPr>
            <w:tcW w:w="2448" w:type="dxa"/>
            <w:shd w:val="clear" w:color="auto" w:fill="F7FBFC"/>
            <w:vAlign w:val="center"/>
          </w:tcPr>
          <w:p w14:paraId="6D62AE31" w14:textId="77777777" w:rsidR="00F80B66" w:rsidRDefault="00000000">
            <w:pPr>
              <w:spacing w:before="40" w:after="40"/>
            </w:pPr>
            <w:r>
              <w:rPr>
                <w:b/>
                <w:color w:val="122644"/>
                <w:sz w:val="19"/>
              </w:rPr>
              <w:t>Global “Do this next” strip</w:t>
            </w:r>
          </w:p>
        </w:tc>
        <w:tc>
          <w:tcPr>
            <w:tcW w:w="6912" w:type="dxa"/>
            <w:vAlign w:val="center"/>
          </w:tcPr>
          <w:p w14:paraId="7DC184B5" w14:textId="77777777" w:rsidR="00F80B66" w:rsidRDefault="00000000">
            <w:pPr>
              <w:spacing w:before="40" w:after="40"/>
            </w:pPr>
            <w:r>
              <w:rPr>
                <w:sz w:val="19"/>
              </w:rPr>
              <w:t>Use the top coach strip to stay oriented and keep momentum through the stage flow.</w:t>
            </w:r>
          </w:p>
        </w:tc>
      </w:tr>
    </w:tbl>
    <w:p w14:paraId="064A5E2B" w14:textId="77777777" w:rsidR="00F80B66" w:rsidRDefault="00F80B66"/>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2BE7E72E" w14:textId="77777777">
        <w:trPr>
          <w:jc w:val="center"/>
        </w:trPr>
        <w:tc>
          <w:tcPr>
            <w:tcW w:w="10166" w:type="dxa"/>
            <w:shd w:val="clear" w:color="auto" w:fill="E9F6F8"/>
            <w:vAlign w:val="center"/>
          </w:tcPr>
          <w:p w14:paraId="6E0B3A3C" w14:textId="77777777" w:rsidR="00F80B66" w:rsidRDefault="00000000">
            <w:pPr>
              <w:keepLines/>
              <w:spacing w:before="40" w:after="80"/>
            </w:pPr>
            <w:r>
              <w:rPr>
                <w:b/>
                <w:color w:val="122644"/>
                <w:sz w:val="22"/>
              </w:rPr>
              <w:t>Keyboard-only build path</w:t>
            </w:r>
          </w:p>
          <w:p w14:paraId="3FC60CDA" w14:textId="77777777" w:rsidR="00F80B66" w:rsidRDefault="00000000">
            <w:pPr>
              <w:keepLines/>
              <w:spacing w:after="40"/>
            </w:pPr>
            <w:r>
              <w:rPr>
                <w:color w:val="232D3C"/>
                <w:sz w:val="20"/>
              </w:rPr>
              <w:t>You do not have to rely on drag-and-drop. Each unplaced block includes a section dropdown and Place button. Placed blocks expose Move up, Move down, Move to section, and Remove controls.</w:t>
            </w:r>
          </w:p>
        </w:tc>
      </w:tr>
    </w:tbl>
    <w:p w14:paraId="7A9C9D55" w14:textId="77777777" w:rsidR="00F80B66" w:rsidRDefault="00F80B66"/>
    <w:p w14:paraId="654CCCF9" w14:textId="77777777" w:rsidR="00F80B66" w:rsidRDefault="00000000">
      <w:pPr>
        <w:spacing w:after="160"/>
      </w:pPr>
      <w:r>
        <w:rPr>
          <w:color w:val="232D3C"/>
        </w:rPr>
        <w:t>The live envelope preview near the bottom of the studio is especially useful. It lets you see the package as another system—or another reviewer—would see it, rather than only as scattered cards inside the editor.</w:t>
      </w:r>
    </w:p>
    <w:p w14:paraId="4E60597A" w14:textId="77777777" w:rsidR="00F80B66" w:rsidRDefault="00000000">
      <w:pPr>
        <w:pStyle w:val="Heading1"/>
        <w:spacing w:before="240" w:after="80"/>
      </w:pPr>
      <w:r>
        <w:rPr>
          <w:rFonts w:ascii="Calibri" w:hAnsi="Calibri"/>
          <w:color w:val="122644"/>
          <w:sz w:val="30"/>
        </w:rPr>
        <w:lastRenderedPageBreak/>
        <w:t>5. Use an external LLM with CES</w:t>
      </w:r>
    </w:p>
    <w:p w14:paraId="6155822C" w14:textId="77777777" w:rsidR="00F80B66" w:rsidRDefault="00000000">
      <w:pPr>
        <w:spacing w:after="160"/>
      </w:pPr>
      <w:r>
        <w:rPr>
          <w:color w:val="232D3C"/>
        </w:rPr>
        <w:t>CES treats the external model run as a first-class learning step. Once the envelope is coherent enough to test, move to Copy &amp; Run. The copy stage explains what to watch for and shows the exact package that will be sent externally.</w:t>
      </w:r>
    </w:p>
    <w:p w14:paraId="286FBE8F" w14:textId="77777777" w:rsidR="00F80B66" w:rsidRDefault="00000000">
      <w:pPr>
        <w:spacing w:after="60"/>
        <w:jc w:val="center"/>
      </w:pPr>
      <w:r>
        <w:rPr>
          <w:noProof/>
        </w:rPr>
        <w:drawing>
          <wp:inline distT="0" distB="0" distL="0" distR="0" wp14:anchorId="0622BF6B" wp14:editId="7E162CC1">
            <wp:extent cx="5760720" cy="43328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6b.png"/>
                    <pic:cNvPicPr/>
                  </pic:nvPicPr>
                  <pic:blipFill>
                    <a:blip r:embed="rId11"/>
                    <a:stretch>
                      <a:fillRect/>
                    </a:stretch>
                  </pic:blipFill>
                  <pic:spPr>
                    <a:xfrm>
                      <a:off x="0" y="0"/>
                      <a:ext cx="5760720" cy="4332849"/>
                    </a:xfrm>
                    <a:prstGeom prst="rect">
                      <a:avLst/>
                    </a:prstGeom>
                  </pic:spPr>
                </pic:pic>
              </a:graphicData>
            </a:graphic>
          </wp:inline>
        </w:drawing>
      </w:r>
    </w:p>
    <w:p w14:paraId="61EE2EFE" w14:textId="77777777" w:rsidR="00F80B66" w:rsidRDefault="00000000">
      <w:pPr>
        <w:jc w:val="center"/>
      </w:pPr>
      <w:r>
        <w:rPr>
          <w:i/>
          <w:color w:val="526073"/>
          <w:sz w:val="18"/>
        </w:rPr>
        <w:t>Figure 5. Copy &amp; Run explains what to watch for in the external result and shows the copy-ready envelope preview beside the readiness cues.</w:t>
      </w:r>
    </w:p>
    <w:p w14:paraId="098DA536" w14:textId="77777777" w:rsidR="00F80B66" w:rsidRDefault="00000000">
      <w:pPr>
        <w:pStyle w:val="Heading2"/>
        <w:spacing w:before="160" w:after="80"/>
      </w:pPr>
      <w:r>
        <w:rPr>
          <w:rFonts w:ascii="Calibri" w:hAnsi="Calibri"/>
          <w:color w:val="00768F"/>
          <w:sz w:val="25"/>
        </w:rPr>
        <w:t>The correct copy-run-return loop</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936"/>
        <w:gridCol w:w="8424"/>
      </w:tblGrid>
      <w:tr w:rsidR="00F80B66" w14:paraId="5F3451F4" w14:textId="77777777">
        <w:trPr>
          <w:tblHeader/>
          <w:jc w:val="center"/>
        </w:trPr>
        <w:tc>
          <w:tcPr>
            <w:tcW w:w="936" w:type="dxa"/>
            <w:shd w:val="clear" w:color="auto" w:fill="D9EEF2"/>
            <w:vAlign w:val="center"/>
          </w:tcPr>
          <w:p w14:paraId="1A07C16A" w14:textId="77777777" w:rsidR="00F80B66" w:rsidRDefault="00000000">
            <w:pPr>
              <w:spacing w:before="40" w:after="40"/>
            </w:pPr>
            <w:r>
              <w:rPr>
                <w:b/>
                <w:color w:val="122644"/>
                <w:sz w:val="20"/>
              </w:rPr>
              <w:t>Step</w:t>
            </w:r>
          </w:p>
        </w:tc>
        <w:tc>
          <w:tcPr>
            <w:tcW w:w="8424" w:type="dxa"/>
            <w:shd w:val="clear" w:color="auto" w:fill="D9EEF2"/>
            <w:vAlign w:val="center"/>
          </w:tcPr>
          <w:p w14:paraId="3693CD36" w14:textId="77777777" w:rsidR="00F80B66" w:rsidRDefault="00000000">
            <w:pPr>
              <w:spacing w:before="40" w:after="40"/>
            </w:pPr>
            <w:r>
              <w:rPr>
                <w:b/>
                <w:color w:val="122644"/>
                <w:sz w:val="20"/>
              </w:rPr>
              <w:t>What to do</w:t>
            </w:r>
          </w:p>
        </w:tc>
      </w:tr>
      <w:tr w:rsidR="00F80B66" w14:paraId="295345BB" w14:textId="77777777">
        <w:trPr>
          <w:jc w:val="center"/>
        </w:trPr>
        <w:tc>
          <w:tcPr>
            <w:tcW w:w="936" w:type="dxa"/>
            <w:shd w:val="clear" w:color="auto" w:fill="F7FBFC"/>
            <w:vAlign w:val="center"/>
          </w:tcPr>
          <w:p w14:paraId="7538E676" w14:textId="77777777" w:rsidR="00F80B66" w:rsidRDefault="00000000">
            <w:pPr>
              <w:spacing w:before="40" w:after="40"/>
            </w:pPr>
            <w:r>
              <w:rPr>
                <w:b/>
                <w:color w:val="122644"/>
                <w:sz w:val="19"/>
              </w:rPr>
              <w:t>1. Build enough structure</w:t>
            </w:r>
          </w:p>
        </w:tc>
        <w:tc>
          <w:tcPr>
            <w:tcW w:w="8424" w:type="dxa"/>
            <w:vAlign w:val="center"/>
          </w:tcPr>
          <w:p w14:paraId="22EE417E" w14:textId="77777777" w:rsidR="00F80B66" w:rsidRDefault="00000000">
            <w:pPr>
              <w:spacing w:before="40" w:after="40"/>
            </w:pPr>
            <w:r>
              <w:rPr>
                <w:sz w:val="19"/>
              </w:rPr>
              <w:t>Complete the seven sections as well as you can and make the required decisions.</w:t>
            </w:r>
          </w:p>
        </w:tc>
      </w:tr>
      <w:tr w:rsidR="00F80B66" w14:paraId="6850ABA4" w14:textId="77777777">
        <w:trPr>
          <w:jc w:val="center"/>
        </w:trPr>
        <w:tc>
          <w:tcPr>
            <w:tcW w:w="936" w:type="dxa"/>
            <w:shd w:val="clear" w:color="auto" w:fill="F7FBFC"/>
            <w:vAlign w:val="center"/>
          </w:tcPr>
          <w:p w14:paraId="7AA6F14B" w14:textId="77777777" w:rsidR="00F80B66" w:rsidRDefault="00000000">
            <w:pPr>
              <w:spacing w:before="40" w:after="40"/>
            </w:pPr>
            <w:r>
              <w:rPr>
                <w:b/>
                <w:color w:val="122644"/>
                <w:sz w:val="19"/>
              </w:rPr>
              <w:t>2. Open Copy &amp; Run</w:t>
            </w:r>
          </w:p>
        </w:tc>
        <w:tc>
          <w:tcPr>
            <w:tcW w:w="8424" w:type="dxa"/>
            <w:vAlign w:val="center"/>
          </w:tcPr>
          <w:p w14:paraId="7183CCB2" w14:textId="77777777" w:rsidR="00F80B66" w:rsidRDefault="00000000">
            <w:pPr>
              <w:spacing w:before="40" w:after="40"/>
            </w:pPr>
            <w:r>
              <w:rPr>
                <w:sz w:val="19"/>
              </w:rPr>
              <w:t>Use Go to Copy &amp; Run or the stage rail when the package is ready to test.</w:t>
            </w:r>
          </w:p>
        </w:tc>
      </w:tr>
      <w:tr w:rsidR="00F80B66" w14:paraId="5BACD2BF" w14:textId="77777777">
        <w:trPr>
          <w:jc w:val="center"/>
        </w:trPr>
        <w:tc>
          <w:tcPr>
            <w:tcW w:w="936" w:type="dxa"/>
            <w:shd w:val="clear" w:color="auto" w:fill="F7FBFC"/>
            <w:vAlign w:val="center"/>
          </w:tcPr>
          <w:p w14:paraId="79D5B0D4" w14:textId="77777777" w:rsidR="00F80B66" w:rsidRDefault="00000000">
            <w:pPr>
              <w:spacing w:before="40" w:after="40"/>
            </w:pPr>
            <w:r>
              <w:rPr>
                <w:b/>
                <w:color w:val="122644"/>
                <w:sz w:val="19"/>
              </w:rPr>
              <w:t>3. Copy the envelope</w:t>
            </w:r>
          </w:p>
        </w:tc>
        <w:tc>
          <w:tcPr>
            <w:tcW w:w="8424" w:type="dxa"/>
            <w:vAlign w:val="center"/>
          </w:tcPr>
          <w:p w14:paraId="15EDB7B2" w14:textId="77777777" w:rsidR="00F80B66" w:rsidRDefault="00000000">
            <w:pPr>
              <w:spacing w:before="40" w:after="40"/>
            </w:pPr>
            <w:r>
              <w:rPr>
                <w:sz w:val="19"/>
              </w:rPr>
              <w:t>Use Copy envelope. If browser clipboard restrictions interfere, use the fallback or manual copy.</w:t>
            </w:r>
          </w:p>
        </w:tc>
      </w:tr>
      <w:tr w:rsidR="00F80B66" w14:paraId="090A8C99" w14:textId="77777777">
        <w:trPr>
          <w:jc w:val="center"/>
        </w:trPr>
        <w:tc>
          <w:tcPr>
            <w:tcW w:w="936" w:type="dxa"/>
            <w:shd w:val="clear" w:color="auto" w:fill="F7FBFC"/>
            <w:vAlign w:val="center"/>
          </w:tcPr>
          <w:p w14:paraId="101DD43D" w14:textId="77777777" w:rsidR="00F80B66" w:rsidRDefault="00000000">
            <w:pPr>
              <w:spacing w:before="40" w:after="40"/>
            </w:pPr>
            <w:r>
              <w:rPr>
                <w:b/>
                <w:color w:val="122644"/>
                <w:sz w:val="19"/>
              </w:rPr>
              <w:t xml:space="preserve">4. Run it outside </w:t>
            </w:r>
            <w:r>
              <w:rPr>
                <w:b/>
                <w:color w:val="122644"/>
                <w:sz w:val="19"/>
              </w:rPr>
              <w:lastRenderedPageBreak/>
              <w:t>CES</w:t>
            </w:r>
          </w:p>
        </w:tc>
        <w:tc>
          <w:tcPr>
            <w:tcW w:w="8424" w:type="dxa"/>
            <w:vAlign w:val="center"/>
          </w:tcPr>
          <w:p w14:paraId="6363DC62" w14:textId="77777777" w:rsidR="00F80B66" w:rsidRDefault="00000000">
            <w:pPr>
              <w:spacing w:before="40" w:after="40"/>
            </w:pPr>
            <w:r>
              <w:rPr>
                <w:sz w:val="19"/>
              </w:rPr>
              <w:lastRenderedPageBreak/>
              <w:t>Paste the envelope into your external LLM and submit it there.</w:t>
            </w:r>
          </w:p>
        </w:tc>
      </w:tr>
      <w:tr w:rsidR="00F80B66" w14:paraId="42619D9D" w14:textId="77777777">
        <w:trPr>
          <w:jc w:val="center"/>
        </w:trPr>
        <w:tc>
          <w:tcPr>
            <w:tcW w:w="936" w:type="dxa"/>
            <w:shd w:val="clear" w:color="auto" w:fill="F7FBFC"/>
            <w:vAlign w:val="center"/>
          </w:tcPr>
          <w:p w14:paraId="74C079C2" w14:textId="77777777" w:rsidR="00F80B66" w:rsidRDefault="00000000">
            <w:pPr>
              <w:spacing w:before="40" w:after="40"/>
            </w:pPr>
            <w:r>
              <w:rPr>
                <w:b/>
                <w:color w:val="122644"/>
                <w:sz w:val="19"/>
              </w:rPr>
              <w:t>5. Observe the result carefully</w:t>
            </w:r>
          </w:p>
        </w:tc>
        <w:tc>
          <w:tcPr>
            <w:tcW w:w="8424" w:type="dxa"/>
            <w:vAlign w:val="center"/>
          </w:tcPr>
          <w:p w14:paraId="170BFFD0" w14:textId="77777777" w:rsidR="00F80B66" w:rsidRDefault="00000000">
            <w:pPr>
              <w:spacing w:before="40" w:after="40"/>
            </w:pPr>
            <w:r>
              <w:rPr>
                <w:sz w:val="19"/>
              </w:rPr>
              <w:t>Look for evidence use, format quality, uncertainty handling, escalation behavior, and whether weaker notes were incorrectly upgraded.</w:t>
            </w:r>
          </w:p>
        </w:tc>
      </w:tr>
      <w:tr w:rsidR="00F80B66" w14:paraId="339DE06A" w14:textId="77777777">
        <w:trPr>
          <w:jc w:val="center"/>
        </w:trPr>
        <w:tc>
          <w:tcPr>
            <w:tcW w:w="936" w:type="dxa"/>
            <w:shd w:val="clear" w:color="auto" w:fill="F7FBFC"/>
            <w:vAlign w:val="center"/>
          </w:tcPr>
          <w:p w14:paraId="35E85BB7" w14:textId="77777777" w:rsidR="00F80B66" w:rsidRDefault="00000000">
            <w:pPr>
              <w:spacing w:before="40" w:after="40"/>
            </w:pPr>
            <w:r>
              <w:rPr>
                <w:b/>
                <w:color w:val="122644"/>
                <w:sz w:val="19"/>
              </w:rPr>
              <w:t>6. Return to CES</w:t>
            </w:r>
          </w:p>
        </w:tc>
        <w:tc>
          <w:tcPr>
            <w:tcW w:w="8424" w:type="dxa"/>
            <w:vAlign w:val="center"/>
          </w:tcPr>
          <w:p w14:paraId="2E13407E" w14:textId="77777777" w:rsidR="00F80B66" w:rsidRDefault="00000000">
            <w:pPr>
              <w:spacing w:before="40" w:after="40"/>
            </w:pPr>
            <w:r>
              <w:rPr>
                <w:sz w:val="19"/>
              </w:rPr>
              <w:t>Come back to Return &amp; Review and paste the observed output into the review box.</w:t>
            </w:r>
          </w:p>
        </w:tc>
      </w:tr>
      <w:tr w:rsidR="00F80B66" w14:paraId="56071410" w14:textId="77777777">
        <w:trPr>
          <w:jc w:val="center"/>
        </w:trPr>
        <w:tc>
          <w:tcPr>
            <w:tcW w:w="936" w:type="dxa"/>
            <w:shd w:val="clear" w:color="auto" w:fill="F7FBFC"/>
            <w:vAlign w:val="center"/>
          </w:tcPr>
          <w:p w14:paraId="4AB716A7" w14:textId="77777777" w:rsidR="00F80B66" w:rsidRDefault="00000000">
            <w:pPr>
              <w:spacing w:before="40" w:after="40"/>
            </w:pPr>
            <w:r>
              <w:rPr>
                <w:b/>
                <w:color w:val="122644"/>
                <w:sz w:val="19"/>
              </w:rPr>
              <w:t>7. Analyze the result</w:t>
            </w:r>
          </w:p>
        </w:tc>
        <w:tc>
          <w:tcPr>
            <w:tcW w:w="8424" w:type="dxa"/>
            <w:vAlign w:val="center"/>
          </w:tcPr>
          <w:p w14:paraId="6CECDDD5" w14:textId="77777777" w:rsidR="00F80B66" w:rsidRDefault="00000000">
            <w:pPr>
              <w:spacing w:before="40" w:after="40"/>
            </w:pPr>
            <w:r>
              <w:rPr>
                <w:sz w:val="19"/>
              </w:rPr>
              <w:t>Use Analyze output and compare what the answer did with what the package made easy or hard.</w:t>
            </w:r>
          </w:p>
        </w:tc>
      </w:tr>
    </w:tbl>
    <w:p w14:paraId="68998200" w14:textId="77777777" w:rsidR="00F80B66" w:rsidRDefault="00F80B66"/>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5E1D6166" w14:textId="77777777">
        <w:trPr>
          <w:jc w:val="center"/>
        </w:trPr>
        <w:tc>
          <w:tcPr>
            <w:tcW w:w="10166" w:type="dxa"/>
            <w:shd w:val="clear" w:color="auto" w:fill="E9F6F8"/>
            <w:vAlign w:val="center"/>
          </w:tcPr>
          <w:p w14:paraId="641D322F" w14:textId="77777777" w:rsidR="00F80B66" w:rsidRDefault="00000000">
            <w:pPr>
              <w:keepLines/>
              <w:spacing w:before="40" w:after="80"/>
            </w:pPr>
            <w:r>
              <w:rPr>
                <w:b/>
                <w:color w:val="122644"/>
                <w:sz w:val="22"/>
              </w:rPr>
              <w:t>Important</w:t>
            </w:r>
          </w:p>
          <w:p w14:paraId="4F1B1C66" w14:textId="77777777" w:rsidR="00F80B66" w:rsidRDefault="00000000">
            <w:pPr>
              <w:keepLines/>
              <w:spacing w:after="40"/>
            </w:pPr>
            <w:r>
              <w:rPr>
                <w:color w:val="232D3C"/>
                <w:sz w:val="20"/>
              </w:rPr>
              <w:t>The external run is not a workaround for missing app functionality. It is part of the teaching model. CES is designed to help you connect package structure to model behavior in a way you can review and explain.</w:t>
            </w:r>
          </w:p>
        </w:tc>
      </w:tr>
    </w:tbl>
    <w:p w14:paraId="282E78EC" w14:textId="77777777" w:rsidR="00F80B66" w:rsidRDefault="00F80B66"/>
    <w:p w14:paraId="19E1BAAC" w14:textId="77777777" w:rsidR="00F80B66" w:rsidRDefault="00000000">
      <w:pPr>
        <w:pStyle w:val="Heading2"/>
        <w:spacing w:before="160" w:after="80"/>
      </w:pPr>
      <w:r>
        <w:rPr>
          <w:rFonts w:ascii="Calibri" w:hAnsi="Calibri"/>
          <w:color w:val="00768F"/>
          <w:sz w:val="25"/>
        </w:rPr>
        <w:t>What to watch for in the external answer</w:t>
      </w:r>
    </w:p>
    <w:p w14:paraId="03C31029" w14:textId="77777777" w:rsidR="00F80B66" w:rsidRDefault="00000000">
      <w:pPr>
        <w:spacing w:after="160"/>
      </w:pPr>
      <w:r>
        <w:rPr>
          <w:color w:val="232D3C"/>
        </w:rPr>
        <w:t>A strong external result is not merely fluent. It should follow the stronger source instead of weaker notes, keep the requested output shape, and make uncertainty or escalation visible when the package says that missing information matters.</w:t>
      </w:r>
    </w:p>
    <w:p w14:paraId="6D4FA6CB" w14:textId="77777777" w:rsidR="00F80B66" w:rsidRDefault="00000000">
      <w:pPr>
        <w:spacing w:after="160"/>
      </w:pPr>
      <w:r>
        <w:rPr>
          <w:color w:val="232D3C"/>
        </w:rPr>
        <w:t>A weak result often sounds superficially confident while quietly flattening the output structure, hiding uncertainty, or letting stale material behave like authority. Those are exactly the kinds of shaping consequences CES is built to surface.</w:t>
      </w:r>
    </w:p>
    <w:p w14:paraId="23BEB8E7" w14:textId="77777777" w:rsidR="00F80B66" w:rsidRDefault="00000000">
      <w:pPr>
        <w:pStyle w:val="Heading1"/>
        <w:spacing w:before="240" w:after="80"/>
      </w:pPr>
      <w:r>
        <w:rPr>
          <w:rFonts w:ascii="Calibri" w:hAnsi="Calibri"/>
          <w:color w:val="122644"/>
          <w:sz w:val="30"/>
        </w:rPr>
        <w:t>6. Read coaching, metrics, and review signals responsibly</w:t>
      </w:r>
    </w:p>
    <w:p w14:paraId="66C832D5" w14:textId="77777777" w:rsidR="00F80B66" w:rsidRDefault="00000000">
      <w:pPr>
        <w:spacing w:after="160"/>
      </w:pPr>
      <w:r>
        <w:rPr>
          <w:color w:val="232D3C"/>
        </w:rPr>
        <w:t>The right rail and review stages are designed to keep cause and effect visible. They help you understand what the package is likely to do, what it actually did, and what the next-highest-leverage revision would be.</w:t>
      </w:r>
    </w:p>
    <w:p w14:paraId="29530912" w14:textId="77777777" w:rsidR="00F80B66" w:rsidRDefault="00000000">
      <w:pPr>
        <w:spacing w:after="60"/>
        <w:jc w:val="center"/>
      </w:pPr>
      <w:r>
        <w:rPr>
          <w:noProof/>
        </w:rPr>
        <w:lastRenderedPageBreak/>
        <w:drawing>
          <wp:inline distT="0" distB="0" distL="0" distR="0" wp14:anchorId="33BFF3DB" wp14:editId="65FAE941">
            <wp:extent cx="5715000" cy="44612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7b.png"/>
                    <pic:cNvPicPr/>
                  </pic:nvPicPr>
                  <pic:blipFill>
                    <a:blip r:embed="rId12"/>
                    <a:stretch>
                      <a:fillRect/>
                    </a:stretch>
                  </pic:blipFill>
                  <pic:spPr>
                    <a:xfrm>
                      <a:off x="0" y="0"/>
                      <a:ext cx="5715000" cy="4461282"/>
                    </a:xfrm>
                    <a:prstGeom prst="rect">
                      <a:avLst/>
                    </a:prstGeom>
                  </pic:spPr>
                </pic:pic>
              </a:graphicData>
            </a:graphic>
          </wp:inline>
        </w:drawing>
      </w:r>
    </w:p>
    <w:p w14:paraId="718FBC65" w14:textId="77777777" w:rsidR="00F80B66" w:rsidRDefault="00000000">
      <w:pPr>
        <w:jc w:val="center"/>
      </w:pPr>
      <w:r>
        <w:rPr>
          <w:i/>
          <w:color w:val="526073"/>
          <w:sz w:val="18"/>
        </w:rPr>
        <w:t>Figure 6. Return &amp; Review combines the pasted external response, structural review, observed output review, and the beginning of Counterfactual Studio in one stage.</w:t>
      </w:r>
    </w:p>
    <w:p w14:paraId="323B6C1F" w14:textId="77777777" w:rsidR="00F80B66" w:rsidRDefault="00000000">
      <w:pPr>
        <w:pStyle w:val="Heading2"/>
        <w:spacing w:before="160" w:after="80"/>
      </w:pPr>
      <w:r>
        <w:rPr>
          <w:rFonts w:ascii="Calibri" w:hAnsi="Calibri"/>
          <w:color w:val="00768F"/>
          <w:sz w:val="25"/>
        </w:rPr>
        <w:t>What the live metrics mean</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448"/>
        <w:gridCol w:w="6912"/>
      </w:tblGrid>
      <w:tr w:rsidR="00F80B66" w14:paraId="453D8A5A" w14:textId="77777777">
        <w:trPr>
          <w:tblHeader/>
          <w:jc w:val="center"/>
        </w:trPr>
        <w:tc>
          <w:tcPr>
            <w:tcW w:w="2448" w:type="dxa"/>
            <w:shd w:val="clear" w:color="auto" w:fill="D9EEF2"/>
            <w:vAlign w:val="center"/>
          </w:tcPr>
          <w:p w14:paraId="2CAFBDCD" w14:textId="77777777" w:rsidR="00F80B66" w:rsidRDefault="00000000">
            <w:pPr>
              <w:spacing w:before="40" w:after="40"/>
            </w:pPr>
            <w:r>
              <w:rPr>
                <w:b/>
                <w:color w:val="122644"/>
                <w:sz w:val="20"/>
              </w:rPr>
              <w:t>Metric</w:t>
            </w:r>
          </w:p>
        </w:tc>
        <w:tc>
          <w:tcPr>
            <w:tcW w:w="6912" w:type="dxa"/>
            <w:shd w:val="clear" w:color="auto" w:fill="D9EEF2"/>
            <w:vAlign w:val="center"/>
          </w:tcPr>
          <w:p w14:paraId="6D112176" w14:textId="77777777" w:rsidR="00F80B66" w:rsidRDefault="00000000">
            <w:pPr>
              <w:spacing w:before="40" w:after="40"/>
            </w:pPr>
            <w:r>
              <w:rPr>
                <w:b/>
                <w:color w:val="122644"/>
                <w:sz w:val="20"/>
              </w:rPr>
              <w:t>What it represents</w:t>
            </w:r>
          </w:p>
        </w:tc>
      </w:tr>
      <w:tr w:rsidR="00F80B66" w14:paraId="2BC71699" w14:textId="77777777">
        <w:trPr>
          <w:jc w:val="center"/>
        </w:trPr>
        <w:tc>
          <w:tcPr>
            <w:tcW w:w="2448" w:type="dxa"/>
            <w:shd w:val="clear" w:color="auto" w:fill="F7FBFC"/>
            <w:vAlign w:val="center"/>
          </w:tcPr>
          <w:p w14:paraId="64F17A7B" w14:textId="77777777" w:rsidR="00F80B66" w:rsidRDefault="00000000">
            <w:pPr>
              <w:spacing w:before="40" w:after="40"/>
            </w:pPr>
            <w:r>
              <w:rPr>
                <w:b/>
                <w:color w:val="122644"/>
                <w:sz w:val="19"/>
              </w:rPr>
              <w:t>Current readiness</w:t>
            </w:r>
          </w:p>
        </w:tc>
        <w:tc>
          <w:tcPr>
            <w:tcW w:w="6912" w:type="dxa"/>
            <w:vAlign w:val="center"/>
          </w:tcPr>
          <w:p w14:paraId="1EF4AE15" w14:textId="77777777" w:rsidR="00F80B66" w:rsidRDefault="00000000">
            <w:pPr>
              <w:spacing w:before="40" w:after="40"/>
            </w:pPr>
            <w:r>
              <w:rPr>
                <w:sz w:val="19"/>
              </w:rPr>
              <w:t>A composite summary of how usable the current envelope looks for a short-run external test.</w:t>
            </w:r>
          </w:p>
        </w:tc>
      </w:tr>
      <w:tr w:rsidR="00F80B66" w14:paraId="35EDF368" w14:textId="77777777">
        <w:trPr>
          <w:jc w:val="center"/>
        </w:trPr>
        <w:tc>
          <w:tcPr>
            <w:tcW w:w="2448" w:type="dxa"/>
            <w:shd w:val="clear" w:color="auto" w:fill="F7FBFC"/>
            <w:vAlign w:val="center"/>
          </w:tcPr>
          <w:p w14:paraId="0FBAC38D" w14:textId="77777777" w:rsidR="00F80B66" w:rsidRDefault="00000000">
            <w:pPr>
              <w:spacing w:before="40" w:after="40"/>
            </w:pPr>
            <w:r>
              <w:rPr>
                <w:b/>
                <w:color w:val="122644"/>
                <w:sz w:val="19"/>
              </w:rPr>
              <w:t>Structure clarity</w:t>
            </w:r>
          </w:p>
        </w:tc>
        <w:tc>
          <w:tcPr>
            <w:tcW w:w="6912" w:type="dxa"/>
            <w:vAlign w:val="center"/>
          </w:tcPr>
          <w:p w14:paraId="0AECB525" w14:textId="77777777" w:rsidR="00F80B66" w:rsidRDefault="00000000">
            <w:pPr>
              <w:spacing w:before="40" w:after="40"/>
            </w:pPr>
            <w:r>
              <w:rPr>
                <w:sz w:val="19"/>
              </w:rPr>
              <w:t>Whether unlike things are staying distinct and the package remains legible.</w:t>
            </w:r>
          </w:p>
        </w:tc>
      </w:tr>
      <w:tr w:rsidR="00F80B66" w14:paraId="1FAB8155" w14:textId="77777777">
        <w:trPr>
          <w:jc w:val="center"/>
        </w:trPr>
        <w:tc>
          <w:tcPr>
            <w:tcW w:w="2448" w:type="dxa"/>
            <w:shd w:val="clear" w:color="auto" w:fill="F7FBFC"/>
            <w:vAlign w:val="center"/>
          </w:tcPr>
          <w:p w14:paraId="049FA1A5" w14:textId="77777777" w:rsidR="00F80B66" w:rsidRDefault="00000000">
            <w:pPr>
              <w:spacing w:before="40" w:after="40"/>
            </w:pPr>
            <w:r>
              <w:rPr>
                <w:b/>
                <w:color w:val="122644"/>
                <w:sz w:val="19"/>
              </w:rPr>
              <w:t>Section balance</w:t>
            </w:r>
          </w:p>
        </w:tc>
        <w:tc>
          <w:tcPr>
            <w:tcW w:w="6912" w:type="dxa"/>
            <w:vAlign w:val="center"/>
          </w:tcPr>
          <w:p w14:paraId="7B08E7A4" w14:textId="77777777" w:rsidR="00F80B66" w:rsidRDefault="00000000">
            <w:pPr>
              <w:spacing w:before="40" w:after="40"/>
            </w:pPr>
            <w:r>
              <w:rPr>
                <w:sz w:val="19"/>
              </w:rPr>
              <w:t>Whether sections are present and not overloaded for a short-session envelope.</w:t>
            </w:r>
          </w:p>
        </w:tc>
      </w:tr>
      <w:tr w:rsidR="00F80B66" w14:paraId="2CD4064B" w14:textId="77777777">
        <w:trPr>
          <w:jc w:val="center"/>
        </w:trPr>
        <w:tc>
          <w:tcPr>
            <w:tcW w:w="2448" w:type="dxa"/>
            <w:shd w:val="clear" w:color="auto" w:fill="F7FBFC"/>
            <w:vAlign w:val="center"/>
          </w:tcPr>
          <w:p w14:paraId="118D4C02" w14:textId="77777777" w:rsidR="00F80B66" w:rsidRDefault="00000000">
            <w:pPr>
              <w:spacing w:before="40" w:after="40"/>
            </w:pPr>
            <w:r>
              <w:rPr>
                <w:b/>
                <w:color w:val="122644"/>
                <w:sz w:val="19"/>
              </w:rPr>
              <w:t>Ordering quality</w:t>
            </w:r>
          </w:p>
        </w:tc>
        <w:tc>
          <w:tcPr>
            <w:tcW w:w="6912" w:type="dxa"/>
            <w:vAlign w:val="center"/>
          </w:tcPr>
          <w:p w14:paraId="74A9B00E" w14:textId="77777777" w:rsidR="00F80B66" w:rsidRDefault="00000000">
            <w:pPr>
              <w:spacing w:before="40" w:after="40"/>
            </w:pPr>
            <w:r>
              <w:rPr>
                <w:sz w:val="19"/>
              </w:rPr>
              <w:t>Whether the sequence helps the model find the governing logic before the task and output request.</w:t>
            </w:r>
          </w:p>
        </w:tc>
      </w:tr>
      <w:tr w:rsidR="00F80B66" w14:paraId="67EB1BD3" w14:textId="77777777">
        <w:trPr>
          <w:jc w:val="center"/>
        </w:trPr>
        <w:tc>
          <w:tcPr>
            <w:tcW w:w="2448" w:type="dxa"/>
            <w:shd w:val="clear" w:color="auto" w:fill="F7FBFC"/>
            <w:vAlign w:val="center"/>
          </w:tcPr>
          <w:p w14:paraId="5D0232CD" w14:textId="77777777" w:rsidR="00F80B66" w:rsidRDefault="00000000">
            <w:pPr>
              <w:spacing w:before="40" w:after="40"/>
            </w:pPr>
            <w:r>
              <w:rPr>
                <w:b/>
                <w:color w:val="122644"/>
                <w:sz w:val="19"/>
              </w:rPr>
              <w:t>Precedence explicitness</w:t>
            </w:r>
          </w:p>
        </w:tc>
        <w:tc>
          <w:tcPr>
            <w:tcW w:w="6912" w:type="dxa"/>
            <w:vAlign w:val="center"/>
          </w:tcPr>
          <w:p w14:paraId="3863CE38" w14:textId="77777777" w:rsidR="00F80B66" w:rsidRDefault="00000000">
            <w:pPr>
              <w:spacing w:before="40" w:after="40"/>
            </w:pPr>
            <w:r>
              <w:rPr>
                <w:sz w:val="19"/>
              </w:rPr>
              <w:t>Whether the package clearly states what source wins when materials conflict.</w:t>
            </w:r>
          </w:p>
        </w:tc>
      </w:tr>
      <w:tr w:rsidR="00F80B66" w14:paraId="2CAE4D34" w14:textId="77777777">
        <w:trPr>
          <w:jc w:val="center"/>
        </w:trPr>
        <w:tc>
          <w:tcPr>
            <w:tcW w:w="2448" w:type="dxa"/>
            <w:shd w:val="clear" w:color="auto" w:fill="F7FBFC"/>
            <w:vAlign w:val="center"/>
          </w:tcPr>
          <w:p w14:paraId="4197538E" w14:textId="77777777" w:rsidR="00F80B66" w:rsidRDefault="00000000">
            <w:pPr>
              <w:spacing w:before="40" w:after="40"/>
            </w:pPr>
            <w:r>
              <w:rPr>
                <w:b/>
                <w:color w:val="122644"/>
                <w:sz w:val="19"/>
              </w:rPr>
              <w:t>Output usability</w:t>
            </w:r>
          </w:p>
        </w:tc>
        <w:tc>
          <w:tcPr>
            <w:tcW w:w="6912" w:type="dxa"/>
            <w:vAlign w:val="center"/>
          </w:tcPr>
          <w:p w14:paraId="656D499F" w14:textId="77777777" w:rsidR="00F80B66" w:rsidRDefault="00000000">
            <w:pPr>
              <w:spacing w:before="40" w:after="40"/>
            </w:pPr>
            <w:r>
              <w:rPr>
                <w:sz w:val="19"/>
              </w:rPr>
              <w:t>Whether the answer contract is explicit and reviewable.</w:t>
            </w:r>
          </w:p>
        </w:tc>
      </w:tr>
      <w:tr w:rsidR="00F80B66" w14:paraId="4CDDC097" w14:textId="77777777">
        <w:trPr>
          <w:jc w:val="center"/>
        </w:trPr>
        <w:tc>
          <w:tcPr>
            <w:tcW w:w="2448" w:type="dxa"/>
            <w:shd w:val="clear" w:color="auto" w:fill="F7FBFC"/>
            <w:vAlign w:val="center"/>
          </w:tcPr>
          <w:p w14:paraId="35D481B5" w14:textId="77777777" w:rsidR="00F80B66" w:rsidRDefault="00000000">
            <w:pPr>
              <w:spacing w:before="40" w:after="40"/>
            </w:pPr>
            <w:r>
              <w:rPr>
                <w:b/>
                <w:color w:val="122644"/>
                <w:sz w:val="19"/>
              </w:rPr>
              <w:t>Handling readiness</w:t>
            </w:r>
          </w:p>
        </w:tc>
        <w:tc>
          <w:tcPr>
            <w:tcW w:w="6912" w:type="dxa"/>
            <w:vAlign w:val="center"/>
          </w:tcPr>
          <w:p w14:paraId="3480D0F9" w14:textId="77777777" w:rsidR="00F80B66" w:rsidRDefault="00000000">
            <w:pPr>
              <w:spacing w:before="40" w:after="40"/>
            </w:pPr>
            <w:r>
              <w:rPr>
                <w:sz w:val="19"/>
              </w:rPr>
              <w:t>Whether missing-information behavior is operationally safe and visible.</w:t>
            </w:r>
          </w:p>
        </w:tc>
      </w:tr>
      <w:tr w:rsidR="00F80B66" w14:paraId="41BB9031" w14:textId="77777777">
        <w:trPr>
          <w:jc w:val="center"/>
        </w:trPr>
        <w:tc>
          <w:tcPr>
            <w:tcW w:w="2448" w:type="dxa"/>
            <w:shd w:val="clear" w:color="auto" w:fill="F7FBFC"/>
            <w:vAlign w:val="center"/>
          </w:tcPr>
          <w:p w14:paraId="72323C6A" w14:textId="77777777" w:rsidR="00F80B66" w:rsidRDefault="00000000">
            <w:pPr>
              <w:spacing w:before="40" w:after="40"/>
            </w:pPr>
            <w:r>
              <w:rPr>
                <w:b/>
                <w:color w:val="122644"/>
                <w:sz w:val="19"/>
              </w:rPr>
              <w:t>Operational readiness</w:t>
            </w:r>
          </w:p>
        </w:tc>
        <w:tc>
          <w:tcPr>
            <w:tcW w:w="6912" w:type="dxa"/>
            <w:vAlign w:val="center"/>
          </w:tcPr>
          <w:p w14:paraId="0C44AD5D" w14:textId="77777777" w:rsidR="00F80B66" w:rsidRDefault="00000000">
            <w:pPr>
              <w:spacing w:before="40" w:after="40"/>
            </w:pPr>
            <w:r>
              <w:rPr>
                <w:sz w:val="19"/>
              </w:rPr>
              <w:t>Whether the package is structured for repeated use, handoff, and inspection.</w:t>
            </w:r>
          </w:p>
        </w:tc>
      </w:tr>
    </w:tbl>
    <w:p w14:paraId="5397859C" w14:textId="77777777" w:rsidR="00F80B66" w:rsidRDefault="00F80B66"/>
    <w:p w14:paraId="76ED9B65" w14:textId="77777777" w:rsidR="00F80B66" w:rsidRDefault="00000000">
      <w:pPr>
        <w:spacing w:after="160"/>
      </w:pPr>
      <w:r>
        <w:rPr>
          <w:color w:val="232D3C"/>
        </w:rPr>
        <w:t>Readiness is useful, but it should never replace reasoning. CES can tell you that a package is promising, but the most valuable lesson still comes from understanding why the score moved, what section is exposed, and what change would improve the package next.</w:t>
      </w:r>
    </w:p>
    <w:p w14:paraId="146F56D9" w14:textId="77777777" w:rsidR="00F80B66" w:rsidRDefault="00000000">
      <w:pPr>
        <w:pStyle w:val="Heading2"/>
        <w:spacing w:before="160" w:after="80"/>
      </w:pPr>
      <w:r>
        <w:rPr>
          <w:rFonts w:ascii="Calibri" w:hAnsi="Calibri"/>
          <w:color w:val="00768F"/>
          <w:sz w:val="25"/>
        </w:rPr>
        <w:lastRenderedPageBreak/>
        <w:t>Structural review versus observed output review</w:t>
      </w:r>
    </w:p>
    <w:p w14:paraId="0E637EB4" w14:textId="77777777" w:rsidR="00F80B66" w:rsidRDefault="00000000">
      <w:pPr>
        <w:spacing w:after="160"/>
      </w:pPr>
      <w:r>
        <w:rPr>
          <w:color w:val="232D3C"/>
        </w:rPr>
        <w:t>CES separates two kinds of evaluation. Structural review is available even before you paste a model response back. It judges the package itself. Observed output review only becomes meaningful after you paste the external result into the review box.</w:t>
      </w:r>
    </w:p>
    <w:p w14:paraId="1A0077E4" w14:textId="77777777" w:rsidR="00F80B66" w:rsidRDefault="00000000">
      <w:pPr>
        <w:spacing w:after="160"/>
      </w:pPr>
      <w:r>
        <w:rPr>
          <w:color w:val="232D3C"/>
        </w:rPr>
        <w:t>The output review is heuristic rather than authoritative. The current build checks for scenario-specific response signals such as required phrases, preferred phrases, uncertainty handling, and format markers. That makes it useful for learning and comparison, but it does not replace human judgment.</w:t>
      </w:r>
    </w:p>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23DFE786" w14:textId="77777777">
        <w:trPr>
          <w:jc w:val="center"/>
        </w:trPr>
        <w:tc>
          <w:tcPr>
            <w:tcW w:w="10166" w:type="dxa"/>
            <w:shd w:val="clear" w:color="auto" w:fill="E9F6F8"/>
            <w:vAlign w:val="center"/>
          </w:tcPr>
          <w:p w14:paraId="1F0417A8" w14:textId="77777777" w:rsidR="00F80B66" w:rsidRDefault="00000000">
            <w:pPr>
              <w:keepLines/>
              <w:spacing w:before="40" w:after="80"/>
            </w:pPr>
            <w:r>
              <w:rPr>
                <w:b/>
                <w:color w:val="122644"/>
                <w:sz w:val="22"/>
              </w:rPr>
              <w:t>How to use scores well</w:t>
            </w:r>
          </w:p>
          <w:p w14:paraId="7B0C59DA" w14:textId="77777777" w:rsidR="00F80B66" w:rsidRDefault="00000000">
            <w:pPr>
              <w:keepLines/>
              <w:spacing w:after="40"/>
            </w:pPr>
            <w:r>
              <w:rPr>
                <w:color w:val="232D3C"/>
                <w:sz w:val="20"/>
              </w:rPr>
              <w:t>Treat the metrics and output review as coaching signals. They are strongest when they help you explain why the package worked or failed, not when they tempt you to chase a higher number without understanding the structure.</w:t>
            </w:r>
          </w:p>
        </w:tc>
      </w:tr>
    </w:tbl>
    <w:p w14:paraId="5FC1C5BC" w14:textId="77777777" w:rsidR="00F80B66" w:rsidRDefault="00F80B66"/>
    <w:p w14:paraId="27CBB722" w14:textId="77777777" w:rsidR="00F80B66" w:rsidRDefault="00000000">
      <w:pPr>
        <w:pStyle w:val="Heading2"/>
        <w:spacing w:before="160" w:after="80"/>
      </w:pPr>
      <w:r>
        <w:rPr>
          <w:rFonts w:ascii="Calibri" w:hAnsi="Calibri"/>
          <w:color w:val="00768F"/>
          <w:sz w:val="25"/>
        </w:rPr>
        <w:t>Mission Director and Counterfactual Studio</w:t>
      </w:r>
    </w:p>
    <w:p w14:paraId="4D3D542A" w14:textId="77777777" w:rsidR="00F80B66" w:rsidRDefault="00000000">
      <w:pPr>
        <w:spacing w:after="160"/>
      </w:pPr>
      <w:r>
        <w:rPr>
          <w:color w:val="232D3C"/>
        </w:rPr>
        <w:t>Mission Director uses local run history to recommend the next scenario and identify the skill area that is currently weakest across your recent work. It appears on the launch stage, in the side rails, and again in the Run Summary.</w:t>
      </w:r>
    </w:p>
    <w:p w14:paraId="44D2ADAB" w14:textId="77777777" w:rsidR="00F80B66" w:rsidRDefault="00000000">
      <w:pPr>
        <w:spacing w:after="160"/>
      </w:pPr>
      <w:r>
        <w:rPr>
          <w:color w:val="232D3C"/>
        </w:rPr>
        <w:t>Counterfactual Studio is different. It helps you compare your current envelope to strongest practice and to one or more plausible-but-weaker variants. The goal is not to memorize a single perfect answer. The goal is to see how seemingly reasonable shaping decisions still degrade reviewability, evidence use, or uncertainty handling.</w:t>
      </w:r>
    </w:p>
    <w:p w14:paraId="615D4DDD" w14:textId="77777777" w:rsidR="00F80B66" w:rsidRDefault="00000000">
      <w:pPr>
        <w:spacing w:after="60"/>
        <w:jc w:val="center"/>
      </w:pPr>
      <w:r>
        <w:rPr>
          <w:noProof/>
        </w:rPr>
        <w:drawing>
          <wp:inline distT="0" distB="0" distL="0" distR="0" wp14:anchorId="65D35481" wp14:editId="775DB64C">
            <wp:extent cx="5669280" cy="4425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9b.png"/>
                    <pic:cNvPicPr/>
                  </pic:nvPicPr>
                  <pic:blipFill>
                    <a:blip r:embed="rId13"/>
                    <a:stretch>
                      <a:fillRect/>
                    </a:stretch>
                  </pic:blipFill>
                  <pic:spPr>
                    <a:xfrm>
                      <a:off x="0" y="0"/>
                      <a:ext cx="5669280" cy="4425592"/>
                    </a:xfrm>
                    <a:prstGeom prst="rect">
                      <a:avLst/>
                    </a:prstGeom>
                  </pic:spPr>
                </pic:pic>
              </a:graphicData>
            </a:graphic>
          </wp:inline>
        </w:drawing>
      </w:r>
    </w:p>
    <w:p w14:paraId="538101D5" w14:textId="77777777" w:rsidR="00F80B66" w:rsidRDefault="00000000">
      <w:pPr>
        <w:jc w:val="center"/>
      </w:pPr>
      <w:r>
        <w:rPr>
          <w:i/>
          <w:color w:val="526073"/>
          <w:sz w:val="18"/>
        </w:rPr>
        <w:lastRenderedPageBreak/>
        <w:t>Figure 7. Run Summary translates the completed attempt into strengths, next changes, replay options, learner artifact actions, and the next mission recommendation.</w:t>
      </w:r>
    </w:p>
    <w:p w14:paraId="17302D76" w14:textId="77777777" w:rsidR="00F80B66" w:rsidRDefault="00000000">
      <w:pPr>
        <w:pStyle w:val="Heading2"/>
        <w:spacing w:before="160" w:after="80"/>
      </w:pPr>
      <w:r>
        <w:rPr>
          <w:rFonts w:ascii="Calibri" w:hAnsi="Calibri"/>
          <w:color w:val="00768F"/>
          <w:sz w:val="25"/>
        </w:rPr>
        <w:t>Learner artifacts, replay, and restart</w:t>
      </w:r>
    </w:p>
    <w:p w14:paraId="2E4CBC9E" w14:textId="77777777" w:rsidR="00F80B66" w:rsidRDefault="00000000">
      <w:pPr>
        <w:spacing w:after="160"/>
      </w:pPr>
      <w:r>
        <w:rPr>
          <w:color w:val="232D3C"/>
        </w:rPr>
        <w:t>Run Summary gives you several useful end-of-run actions. You can copy the learner artifact, print the learner artifact, replay the same pack, or restart fresh. Replay helps when you want an apples-to-apples second attempt on the same scenario. Restart fresh is better when you want to wipe the current run and begin again cleanly.</w:t>
      </w:r>
    </w:p>
    <w:p w14:paraId="50ECCE71" w14:textId="77777777" w:rsidR="00F80B66" w:rsidRDefault="00000000">
      <w:pPr>
        <w:pStyle w:val="Heading1"/>
        <w:spacing w:before="240" w:after="80"/>
      </w:pPr>
      <w:r>
        <w:rPr>
          <w:rFonts w:ascii="Calibri" w:hAnsi="Calibri"/>
          <w:color w:val="122644"/>
          <w:sz w:val="30"/>
        </w:rPr>
        <w:t>7. Choose the right scenario pack for the lesson you want</w:t>
      </w:r>
    </w:p>
    <w:p w14:paraId="27B8A51C" w14:textId="77777777" w:rsidR="00F80B66" w:rsidRDefault="00000000">
      <w:pPr>
        <w:spacing w:after="160"/>
      </w:pPr>
      <w:r>
        <w:rPr>
          <w:color w:val="232D3C"/>
        </w:rPr>
        <w:t>CES currently includes seven authored scenario packs. The launch screen shows their timing, difficulty, and the chapter concept each one highlights. Use that information to decide whether you want a shorter core repetition or a more demanding practice run.</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3096"/>
        <w:gridCol w:w="1080"/>
        <w:gridCol w:w="1368"/>
        <w:gridCol w:w="3816"/>
      </w:tblGrid>
      <w:tr w:rsidR="00F80B66" w14:paraId="14162F52" w14:textId="77777777">
        <w:trPr>
          <w:tblHeader/>
          <w:jc w:val="center"/>
        </w:trPr>
        <w:tc>
          <w:tcPr>
            <w:tcW w:w="3096" w:type="dxa"/>
            <w:shd w:val="clear" w:color="auto" w:fill="D9EEF2"/>
            <w:vAlign w:val="center"/>
          </w:tcPr>
          <w:p w14:paraId="71A2F7C3" w14:textId="77777777" w:rsidR="00F80B66" w:rsidRDefault="00000000">
            <w:pPr>
              <w:spacing w:before="40" w:after="40"/>
            </w:pPr>
            <w:r>
              <w:rPr>
                <w:b/>
                <w:color w:val="122644"/>
                <w:sz w:val="20"/>
              </w:rPr>
              <w:t>Scenario pack</w:t>
            </w:r>
          </w:p>
        </w:tc>
        <w:tc>
          <w:tcPr>
            <w:tcW w:w="1080" w:type="dxa"/>
            <w:shd w:val="clear" w:color="auto" w:fill="D9EEF2"/>
            <w:vAlign w:val="center"/>
          </w:tcPr>
          <w:p w14:paraId="1407F6D1" w14:textId="77777777" w:rsidR="00F80B66" w:rsidRDefault="00000000">
            <w:pPr>
              <w:spacing w:before="40" w:after="40"/>
            </w:pPr>
            <w:r>
              <w:rPr>
                <w:b/>
                <w:color w:val="122644"/>
                <w:sz w:val="20"/>
              </w:rPr>
              <w:t>Time</w:t>
            </w:r>
          </w:p>
        </w:tc>
        <w:tc>
          <w:tcPr>
            <w:tcW w:w="1368" w:type="dxa"/>
            <w:shd w:val="clear" w:color="auto" w:fill="D9EEF2"/>
            <w:vAlign w:val="center"/>
          </w:tcPr>
          <w:p w14:paraId="109476E3" w14:textId="77777777" w:rsidR="00F80B66" w:rsidRDefault="00000000">
            <w:pPr>
              <w:spacing w:before="40" w:after="40"/>
            </w:pPr>
            <w:r>
              <w:rPr>
                <w:b/>
                <w:color w:val="122644"/>
                <w:sz w:val="20"/>
              </w:rPr>
              <w:t>Difficulty</w:t>
            </w:r>
          </w:p>
        </w:tc>
        <w:tc>
          <w:tcPr>
            <w:tcW w:w="3816" w:type="dxa"/>
            <w:shd w:val="clear" w:color="auto" w:fill="D9EEF2"/>
            <w:vAlign w:val="center"/>
          </w:tcPr>
          <w:p w14:paraId="2AA19677" w14:textId="77777777" w:rsidR="00F80B66" w:rsidRDefault="00000000">
            <w:pPr>
              <w:spacing w:before="40" w:after="40"/>
            </w:pPr>
            <w:r>
              <w:rPr>
                <w:b/>
                <w:color w:val="122644"/>
                <w:sz w:val="20"/>
              </w:rPr>
              <w:t>Primary chapter concept</w:t>
            </w:r>
          </w:p>
        </w:tc>
      </w:tr>
      <w:tr w:rsidR="00F80B66" w14:paraId="6F34BDEF" w14:textId="77777777">
        <w:trPr>
          <w:jc w:val="center"/>
        </w:trPr>
        <w:tc>
          <w:tcPr>
            <w:tcW w:w="3096" w:type="dxa"/>
            <w:shd w:val="clear" w:color="auto" w:fill="F7FBFC"/>
            <w:vAlign w:val="center"/>
          </w:tcPr>
          <w:p w14:paraId="32221955" w14:textId="77777777" w:rsidR="00F80B66" w:rsidRDefault="00000000">
            <w:pPr>
              <w:spacing w:before="40" w:after="40"/>
            </w:pPr>
            <w:r>
              <w:rPr>
                <w:b/>
                <w:color w:val="122644"/>
                <w:sz w:val="19"/>
              </w:rPr>
              <w:t>Policy Answer Pack</w:t>
            </w:r>
          </w:p>
        </w:tc>
        <w:tc>
          <w:tcPr>
            <w:tcW w:w="1080" w:type="dxa"/>
            <w:vAlign w:val="center"/>
          </w:tcPr>
          <w:p w14:paraId="6132A2BA" w14:textId="77777777" w:rsidR="00F80B66" w:rsidRDefault="00000000">
            <w:pPr>
              <w:spacing w:before="40" w:after="40"/>
            </w:pPr>
            <w:r>
              <w:rPr>
                <w:sz w:val="19"/>
              </w:rPr>
              <w:t>6–8 min</w:t>
            </w:r>
          </w:p>
        </w:tc>
        <w:tc>
          <w:tcPr>
            <w:tcW w:w="1368" w:type="dxa"/>
            <w:vAlign w:val="center"/>
          </w:tcPr>
          <w:p w14:paraId="6E999308" w14:textId="77777777" w:rsidR="00F80B66" w:rsidRDefault="00000000">
            <w:pPr>
              <w:spacing w:before="40" w:after="40"/>
            </w:pPr>
            <w:r>
              <w:rPr>
                <w:sz w:val="19"/>
              </w:rPr>
              <w:t>Core</w:t>
            </w:r>
          </w:p>
        </w:tc>
        <w:tc>
          <w:tcPr>
            <w:tcW w:w="3816" w:type="dxa"/>
            <w:vAlign w:val="center"/>
          </w:tcPr>
          <w:p w14:paraId="14AA9577" w14:textId="77777777" w:rsidR="00F80B66" w:rsidRDefault="00000000">
            <w:pPr>
              <w:spacing w:before="40" w:after="40"/>
            </w:pPr>
            <w:r>
              <w:rPr>
                <w:sz w:val="19"/>
              </w:rPr>
              <w:t>Section separation and output contract</w:t>
            </w:r>
          </w:p>
        </w:tc>
      </w:tr>
      <w:tr w:rsidR="00F80B66" w14:paraId="27A44E21" w14:textId="77777777">
        <w:trPr>
          <w:jc w:val="center"/>
        </w:trPr>
        <w:tc>
          <w:tcPr>
            <w:tcW w:w="3096" w:type="dxa"/>
            <w:shd w:val="clear" w:color="auto" w:fill="F7FBFC"/>
            <w:vAlign w:val="center"/>
          </w:tcPr>
          <w:p w14:paraId="55677382" w14:textId="77777777" w:rsidR="00F80B66" w:rsidRDefault="00000000">
            <w:pPr>
              <w:spacing w:before="40" w:after="40"/>
            </w:pPr>
            <w:r>
              <w:rPr>
                <w:b/>
                <w:color w:val="122644"/>
                <w:sz w:val="19"/>
              </w:rPr>
              <w:t>Escalation Response Pack</w:t>
            </w:r>
          </w:p>
        </w:tc>
        <w:tc>
          <w:tcPr>
            <w:tcW w:w="1080" w:type="dxa"/>
            <w:vAlign w:val="center"/>
          </w:tcPr>
          <w:p w14:paraId="7CC71B76" w14:textId="77777777" w:rsidR="00F80B66" w:rsidRDefault="00000000">
            <w:pPr>
              <w:spacing w:before="40" w:after="40"/>
            </w:pPr>
            <w:r>
              <w:rPr>
                <w:sz w:val="19"/>
              </w:rPr>
              <w:t>7–9 min</w:t>
            </w:r>
          </w:p>
        </w:tc>
        <w:tc>
          <w:tcPr>
            <w:tcW w:w="1368" w:type="dxa"/>
            <w:vAlign w:val="center"/>
          </w:tcPr>
          <w:p w14:paraId="7D758AE1" w14:textId="77777777" w:rsidR="00F80B66" w:rsidRDefault="00000000">
            <w:pPr>
              <w:spacing w:before="40" w:after="40"/>
            </w:pPr>
            <w:r>
              <w:rPr>
                <w:sz w:val="19"/>
              </w:rPr>
              <w:t>Core+</w:t>
            </w:r>
          </w:p>
        </w:tc>
        <w:tc>
          <w:tcPr>
            <w:tcW w:w="3816" w:type="dxa"/>
            <w:vAlign w:val="center"/>
          </w:tcPr>
          <w:p w14:paraId="215DD440" w14:textId="77777777" w:rsidR="00F80B66" w:rsidRDefault="00000000">
            <w:pPr>
              <w:spacing w:before="40" w:after="40"/>
            </w:pPr>
            <w:r>
              <w:rPr>
                <w:sz w:val="19"/>
              </w:rPr>
              <w:t>Precedence and missing-information handling</w:t>
            </w:r>
          </w:p>
        </w:tc>
      </w:tr>
      <w:tr w:rsidR="00F80B66" w14:paraId="33835806" w14:textId="77777777">
        <w:trPr>
          <w:jc w:val="center"/>
        </w:trPr>
        <w:tc>
          <w:tcPr>
            <w:tcW w:w="3096" w:type="dxa"/>
            <w:shd w:val="clear" w:color="auto" w:fill="F7FBFC"/>
            <w:vAlign w:val="center"/>
          </w:tcPr>
          <w:p w14:paraId="65560846" w14:textId="77777777" w:rsidR="00F80B66" w:rsidRDefault="00000000">
            <w:pPr>
              <w:spacing w:before="40" w:after="40"/>
            </w:pPr>
            <w:r>
              <w:rPr>
                <w:b/>
                <w:color w:val="122644"/>
                <w:sz w:val="19"/>
              </w:rPr>
              <w:t>Process Handoff Pack</w:t>
            </w:r>
          </w:p>
        </w:tc>
        <w:tc>
          <w:tcPr>
            <w:tcW w:w="1080" w:type="dxa"/>
            <w:vAlign w:val="center"/>
          </w:tcPr>
          <w:p w14:paraId="30885FCA" w14:textId="77777777" w:rsidR="00F80B66" w:rsidRDefault="00000000">
            <w:pPr>
              <w:spacing w:before="40" w:after="40"/>
            </w:pPr>
            <w:r>
              <w:rPr>
                <w:sz w:val="19"/>
              </w:rPr>
              <w:t>6–8 min</w:t>
            </w:r>
          </w:p>
        </w:tc>
        <w:tc>
          <w:tcPr>
            <w:tcW w:w="1368" w:type="dxa"/>
            <w:vAlign w:val="center"/>
          </w:tcPr>
          <w:p w14:paraId="7ACF939C" w14:textId="77777777" w:rsidR="00F80B66" w:rsidRDefault="00000000">
            <w:pPr>
              <w:spacing w:before="40" w:after="40"/>
            </w:pPr>
            <w:r>
              <w:rPr>
                <w:sz w:val="19"/>
              </w:rPr>
              <w:t>Core</w:t>
            </w:r>
          </w:p>
        </w:tc>
        <w:tc>
          <w:tcPr>
            <w:tcW w:w="3816" w:type="dxa"/>
            <w:vAlign w:val="center"/>
          </w:tcPr>
          <w:p w14:paraId="085EAF9A" w14:textId="77777777" w:rsidR="00F80B66" w:rsidRDefault="00000000">
            <w:pPr>
              <w:spacing w:before="40" w:after="40"/>
            </w:pPr>
            <w:r>
              <w:rPr>
                <w:sz w:val="19"/>
              </w:rPr>
              <w:t>Operational readiness and CHECKS</w:t>
            </w:r>
          </w:p>
        </w:tc>
      </w:tr>
      <w:tr w:rsidR="00F80B66" w14:paraId="58FD9DFB" w14:textId="77777777">
        <w:trPr>
          <w:jc w:val="center"/>
        </w:trPr>
        <w:tc>
          <w:tcPr>
            <w:tcW w:w="3096" w:type="dxa"/>
            <w:shd w:val="clear" w:color="auto" w:fill="F7FBFC"/>
            <w:vAlign w:val="center"/>
          </w:tcPr>
          <w:p w14:paraId="50D4B70B" w14:textId="77777777" w:rsidR="00F80B66" w:rsidRDefault="00000000">
            <w:pPr>
              <w:spacing w:before="40" w:after="40"/>
            </w:pPr>
            <w:r>
              <w:rPr>
                <w:b/>
                <w:color w:val="122644"/>
                <w:sz w:val="19"/>
              </w:rPr>
              <w:t>Status Brief Pack</w:t>
            </w:r>
          </w:p>
        </w:tc>
        <w:tc>
          <w:tcPr>
            <w:tcW w:w="1080" w:type="dxa"/>
            <w:vAlign w:val="center"/>
          </w:tcPr>
          <w:p w14:paraId="0B7F0B2C" w14:textId="77777777" w:rsidR="00F80B66" w:rsidRDefault="00000000">
            <w:pPr>
              <w:spacing w:before="40" w:after="40"/>
            </w:pPr>
            <w:r>
              <w:rPr>
                <w:sz w:val="19"/>
              </w:rPr>
              <w:t>6–8 min</w:t>
            </w:r>
          </w:p>
        </w:tc>
        <w:tc>
          <w:tcPr>
            <w:tcW w:w="1368" w:type="dxa"/>
            <w:vAlign w:val="center"/>
          </w:tcPr>
          <w:p w14:paraId="23DC5939" w14:textId="77777777" w:rsidR="00F80B66" w:rsidRDefault="00000000">
            <w:pPr>
              <w:spacing w:before="40" w:after="40"/>
            </w:pPr>
            <w:r>
              <w:rPr>
                <w:sz w:val="19"/>
              </w:rPr>
              <w:t>Core</w:t>
            </w:r>
          </w:p>
        </w:tc>
        <w:tc>
          <w:tcPr>
            <w:tcW w:w="3816" w:type="dxa"/>
            <w:vAlign w:val="center"/>
          </w:tcPr>
          <w:p w14:paraId="5757A910" w14:textId="77777777" w:rsidR="00F80B66" w:rsidRDefault="00000000">
            <w:pPr>
              <w:spacing w:before="40" w:after="40"/>
            </w:pPr>
            <w:r>
              <w:rPr>
                <w:sz w:val="19"/>
              </w:rPr>
              <w:t>Dynamic facts and stale-context control</w:t>
            </w:r>
          </w:p>
        </w:tc>
      </w:tr>
      <w:tr w:rsidR="00F80B66" w14:paraId="2A0CC4F0" w14:textId="77777777">
        <w:trPr>
          <w:jc w:val="center"/>
        </w:trPr>
        <w:tc>
          <w:tcPr>
            <w:tcW w:w="3096" w:type="dxa"/>
            <w:shd w:val="clear" w:color="auto" w:fill="F7FBFC"/>
            <w:vAlign w:val="center"/>
          </w:tcPr>
          <w:p w14:paraId="14A297DA" w14:textId="77777777" w:rsidR="00F80B66" w:rsidRDefault="00000000">
            <w:pPr>
              <w:spacing w:before="40" w:after="40"/>
            </w:pPr>
            <w:r>
              <w:rPr>
                <w:b/>
                <w:color w:val="122644"/>
                <w:sz w:val="19"/>
              </w:rPr>
              <w:t>Vendor Escalation Pack</w:t>
            </w:r>
          </w:p>
        </w:tc>
        <w:tc>
          <w:tcPr>
            <w:tcW w:w="1080" w:type="dxa"/>
            <w:vAlign w:val="center"/>
          </w:tcPr>
          <w:p w14:paraId="3CA84EBA" w14:textId="77777777" w:rsidR="00F80B66" w:rsidRDefault="00000000">
            <w:pPr>
              <w:spacing w:before="40" w:after="40"/>
            </w:pPr>
            <w:r>
              <w:rPr>
                <w:sz w:val="19"/>
              </w:rPr>
              <w:t>7–9 min</w:t>
            </w:r>
          </w:p>
        </w:tc>
        <w:tc>
          <w:tcPr>
            <w:tcW w:w="1368" w:type="dxa"/>
            <w:vAlign w:val="center"/>
          </w:tcPr>
          <w:p w14:paraId="1FE108D1" w14:textId="77777777" w:rsidR="00F80B66" w:rsidRDefault="00000000">
            <w:pPr>
              <w:spacing w:before="40" w:after="40"/>
            </w:pPr>
            <w:r>
              <w:rPr>
                <w:sz w:val="19"/>
              </w:rPr>
              <w:t>Core+</w:t>
            </w:r>
          </w:p>
        </w:tc>
        <w:tc>
          <w:tcPr>
            <w:tcW w:w="3816" w:type="dxa"/>
            <w:vAlign w:val="center"/>
          </w:tcPr>
          <w:p w14:paraId="171C0C33" w14:textId="77777777" w:rsidR="00F80B66" w:rsidRDefault="00000000">
            <w:pPr>
              <w:spacing w:before="40" w:after="40"/>
            </w:pPr>
            <w:r>
              <w:rPr>
                <w:sz w:val="19"/>
              </w:rPr>
              <w:t>Ordering and reviewable escalation output</w:t>
            </w:r>
          </w:p>
        </w:tc>
      </w:tr>
      <w:tr w:rsidR="00F80B66" w14:paraId="234466CA" w14:textId="77777777">
        <w:trPr>
          <w:jc w:val="center"/>
        </w:trPr>
        <w:tc>
          <w:tcPr>
            <w:tcW w:w="3096" w:type="dxa"/>
            <w:shd w:val="clear" w:color="auto" w:fill="F7FBFC"/>
            <w:vAlign w:val="center"/>
          </w:tcPr>
          <w:p w14:paraId="46EBFECF" w14:textId="77777777" w:rsidR="00F80B66" w:rsidRDefault="00000000">
            <w:pPr>
              <w:spacing w:before="40" w:after="40"/>
            </w:pPr>
            <w:r>
              <w:rPr>
                <w:b/>
                <w:color w:val="122644"/>
                <w:sz w:val="19"/>
              </w:rPr>
              <w:t>Audit Exception Pack</w:t>
            </w:r>
          </w:p>
        </w:tc>
        <w:tc>
          <w:tcPr>
            <w:tcW w:w="1080" w:type="dxa"/>
            <w:vAlign w:val="center"/>
          </w:tcPr>
          <w:p w14:paraId="669B19F2" w14:textId="77777777" w:rsidR="00F80B66" w:rsidRDefault="00000000">
            <w:pPr>
              <w:spacing w:before="40" w:after="40"/>
            </w:pPr>
            <w:r>
              <w:rPr>
                <w:sz w:val="19"/>
              </w:rPr>
              <w:t>7–9 min</w:t>
            </w:r>
          </w:p>
        </w:tc>
        <w:tc>
          <w:tcPr>
            <w:tcW w:w="1368" w:type="dxa"/>
            <w:vAlign w:val="center"/>
          </w:tcPr>
          <w:p w14:paraId="673F5571" w14:textId="77777777" w:rsidR="00F80B66" w:rsidRDefault="00000000">
            <w:pPr>
              <w:spacing w:before="40" w:after="40"/>
            </w:pPr>
            <w:r>
              <w:rPr>
                <w:sz w:val="19"/>
              </w:rPr>
              <w:t>Core+</w:t>
            </w:r>
          </w:p>
        </w:tc>
        <w:tc>
          <w:tcPr>
            <w:tcW w:w="3816" w:type="dxa"/>
            <w:vAlign w:val="center"/>
          </w:tcPr>
          <w:p w14:paraId="03BDCBE9" w14:textId="77777777" w:rsidR="00F80B66" w:rsidRDefault="00000000">
            <w:pPr>
              <w:spacing w:before="40" w:after="40"/>
            </w:pPr>
            <w:r>
              <w:rPr>
                <w:sz w:val="19"/>
              </w:rPr>
              <w:t>Precedence, stale-context control, and missing-information handling</w:t>
            </w:r>
          </w:p>
        </w:tc>
      </w:tr>
      <w:tr w:rsidR="00F80B66" w14:paraId="5DA2A5A2" w14:textId="77777777">
        <w:trPr>
          <w:jc w:val="center"/>
        </w:trPr>
        <w:tc>
          <w:tcPr>
            <w:tcW w:w="3096" w:type="dxa"/>
            <w:shd w:val="clear" w:color="auto" w:fill="F7FBFC"/>
            <w:vAlign w:val="center"/>
          </w:tcPr>
          <w:p w14:paraId="12280F41" w14:textId="77777777" w:rsidR="00F80B66" w:rsidRDefault="00000000">
            <w:pPr>
              <w:spacing w:before="40" w:after="40"/>
            </w:pPr>
            <w:r>
              <w:rPr>
                <w:b/>
                <w:color w:val="122644"/>
                <w:sz w:val="19"/>
              </w:rPr>
              <w:t>Cross-Team Handoff Variation Pack</w:t>
            </w:r>
          </w:p>
        </w:tc>
        <w:tc>
          <w:tcPr>
            <w:tcW w:w="1080" w:type="dxa"/>
            <w:vAlign w:val="center"/>
          </w:tcPr>
          <w:p w14:paraId="25DDE91C" w14:textId="77777777" w:rsidR="00F80B66" w:rsidRDefault="00000000">
            <w:pPr>
              <w:spacing w:before="40" w:after="40"/>
            </w:pPr>
            <w:r>
              <w:rPr>
                <w:sz w:val="19"/>
              </w:rPr>
              <w:t>7–9 min</w:t>
            </w:r>
          </w:p>
        </w:tc>
        <w:tc>
          <w:tcPr>
            <w:tcW w:w="1368" w:type="dxa"/>
            <w:vAlign w:val="center"/>
          </w:tcPr>
          <w:p w14:paraId="4D44AF5D" w14:textId="77777777" w:rsidR="00F80B66" w:rsidRDefault="00000000">
            <w:pPr>
              <w:spacing w:before="40" w:after="40"/>
            </w:pPr>
            <w:r>
              <w:rPr>
                <w:sz w:val="19"/>
              </w:rPr>
              <w:t>Core+</w:t>
            </w:r>
          </w:p>
        </w:tc>
        <w:tc>
          <w:tcPr>
            <w:tcW w:w="3816" w:type="dxa"/>
            <w:vAlign w:val="center"/>
          </w:tcPr>
          <w:p w14:paraId="5F08549B" w14:textId="77777777" w:rsidR="00F80B66" w:rsidRDefault="00000000">
            <w:pPr>
              <w:spacing w:before="40" w:after="40"/>
            </w:pPr>
            <w:r>
              <w:rPr>
                <w:sz w:val="19"/>
              </w:rPr>
              <w:t>Operational readiness, handoff clarity, and strongest-practice comparison</w:t>
            </w:r>
          </w:p>
        </w:tc>
      </w:tr>
    </w:tbl>
    <w:p w14:paraId="43B92433" w14:textId="77777777" w:rsidR="00F80B66" w:rsidRDefault="00F80B66"/>
    <w:p w14:paraId="30AE8508" w14:textId="77777777" w:rsidR="00F80B66" w:rsidRDefault="00000000">
      <w:pPr>
        <w:spacing w:after="160"/>
      </w:pPr>
      <w:r>
        <w:rPr>
          <w:color w:val="232D3C"/>
        </w:rPr>
        <w:t>If you want the shortest path into the app, choose one of the packs labeled Core and timed at 6–8 minutes. If you want a slightly more demanding run with more visible tradeoffs around precedence or missing-information handling, choose one of the Core+ packs.</w:t>
      </w:r>
    </w:p>
    <w:p w14:paraId="323248D7" w14:textId="77777777" w:rsidR="00F80B66" w:rsidRDefault="00000000">
      <w:pPr>
        <w:spacing w:after="160"/>
      </w:pPr>
      <w:r>
        <w:rPr>
          <w:color w:val="232D3C"/>
        </w:rPr>
        <w:t>After you have completed a few runs, it often makes sense to follow the Mission Director recommendation rather than picking randomly. That helps you turn repeated use into targeted skill building instead of general familiarity.</w:t>
      </w:r>
    </w:p>
    <w:p w14:paraId="4E213E24" w14:textId="77777777" w:rsidR="00F80B66" w:rsidRDefault="00000000">
      <w:pPr>
        <w:pStyle w:val="Heading1"/>
        <w:spacing w:before="240" w:after="80"/>
      </w:pPr>
      <w:r>
        <w:rPr>
          <w:rFonts w:ascii="Calibri" w:hAnsi="Calibri"/>
          <w:color w:val="122644"/>
          <w:sz w:val="30"/>
        </w:rPr>
        <w:t>8. Optional areas: Explore More, Innovation Labs, and the authoring appendix</w:t>
      </w:r>
    </w:p>
    <w:p w14:paraId="6C59C357" w14:textId="77777777" w:rsidR="00F80B66" w:rsidRDefault="00000000">
      <w:pPr>
        <w:spacing w:after="160"/>
      </w:pPr>
      <w:r>
        <w:rPr>
          <w:color w:val="232D3C"/>
        </w:rPr>
        <w:t>Everything through Run Summary is the core learner experience. The areas below are optional by design and should not be treated as required steps for every run.</w:t>
      </w:r>
    </w:p>
    <w:p w14:paraId="4AA7DFC2" w14:textId="77777777" w:rsidR="00F80B66" w:rsidRDefault="00000000">
      <w:pPr>
        <w:spacing w:after="60"/>
        <w:jc w:val="center"/>
      </w:pPr>
      <w:r>
        <w:rPr>
          <w:noProof/>
        </w:rPr>
        <w:lastRenderedPageBreak/>
        <w:drawing>
          <wp:inline distT="0" distB="0" distL="0" distR="0" wp14:anchorId="61276EDA" wp14:editId="40D49B1B">
            <wp:extent cx="5623560" cy="40694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10b.png"/>
                    <pic:cNvPicPr/>
                  </pic:nvPicPr>
                  <pic:blipFill>
                    <a:blip r:embed="rId14"/>
                    <a:stretch>
                      <a:fillRect/>
                    </a:stretch>
                  </pic:blipFill>
                  <pic:spPr>
                    <a:xfrm>
                      <a:off x="0" y="0"/>
                      <a:ext cx="5623560" cy="4069471"/>
                    </a:xfrm>
                    <a:prstGeom prst="rect">
                      <a:avLst/>
                    </a:prstGeom>
                  </pic:spPr>
                </pic:pic>
              </a:graphicData>
            </a:graphic>
          </wp:inline>
        </w:drawing>
      </w:r>
    </w:p>
    <w:p w14:paraId="253FF8C2" w14:textId="77777777" w:rsidR="00F80B66" w:rsidRDefault="00000000">
      <w:pPr>
        <w:jc w:val="center"/>
      </w:pPr>
      <w:r>
        <w:rPr>
          <w:i/>
          <w:color w:val="526073"/>
          <w:sz w:val="18"/>
        </w:rPr>
        <w:t>Figure 8. Explore More stays separate from the core run and lets you inspect a bonus variation without losing the completed summary.</w:t>
      </w:r>
    </w:p>
    <w:p w14:paraId="2236F7CE" w14:textId="77777777" w:rsidR="00F80B66" w:rsidRDefault="00000000">
      <w:pPr>
        <w:pStyle w:val="Heading2"/>
        <w:spacing w:before="160" w:after="80"/>
      </w:pPr>
      <w:r>
        <w:rPr>
          <w:rFonts w:ascii="Calibri" w:hAnsi="Calibri"/>
          <w:color w:val="00768F"/>
          <w:sz w:val="25"/>
        </w:rPr>
        <w:t>Explore More</w:t>
      </w:r>
    </w:p>
    <w:p w14:paraId="31CD5EB2" w14:textId="77777777" w:rsidR="00F80B66" w:rsidRDefault="00000000">
      <w:pPr>
        <w:spacing w:after="160"/>
      </w:pPr>
      <w:r>
        <w:rPr>
          <w:color w:val="232D3C"/>
        </w:rPr>
        <w:t>Explore More appears after the core run and extends the lesson with a harder tradeoff, spotlight cards, and scenario-engine variants. It is useful when you already understand the main run and want one more targeted experiment. It is not the place to start if you are still trying to understand the main scenario.</w:t>
      </w:r>
    </w:p>
    <w:p w14:paraId="2EB6A9BB" w14:textId="77777777" w:rsidR="00F80B66" w:rsidRDefault="00000000">
      <w:pPr>
        <w:spacing w:after="160"/>
      </w:pPr>
      <w:r>
        <w:rPr>
          <w:color w:val="232D3C"/>
        </w:rPr>
        <w:t>The key advantage of Explore More is that it keeps core completion intact. You can stress-test the package, inspect a bonus branch, then return to Summary or replay the same scenario with one intentional structural change.</w:t>
      </w:r>
    </w:p>
    <w:p w14:paraId="309A4752" w14:textId="77777777" w:rsidR="00F80B66" w:rsidRDefault="00000000">
      <w:pPr>
        <w:pStyle w:val="Heading2"/>
        <w:spacing w:before="160" w:after="80"/>
      </w:pPr>
      <w:r>
        <w:rPr>
          <w:rFonts w:ascii="Calibri" w:hAnsi="Calibri"/>
          <w:color w:val="00768F"/>
          <w:sz w:val="25"/>
        </w:rPr>
        <w:t>Innovation Labs</w:t>
      </w:r>
    </w:p>
    <w:p w14:paraId="29AEED35" w14:textId="77777777" w:rsidR="00F80B66" w:rsidRDefault="00000000">
      <w:pPr>
        <w:spacing w:after="160"/>
      </w:pPr>
      <w:r>
        <w:rPr>
          <w:color w:val="232D3C"/>
        </w:rPr>
        <w:t>Innovation Labs lives on its own separate page and remains optional. The build currently includes nine modular lab features organized across three categories.</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088"/>
        <w:gridCol w:w="7272"/>
      </w:tblGrid>
      <w:tr w:rsidR="00F80B66" w14:paraId="4D0EB8E4" w14:textId="77777777">
        <w:trPr>
          <w:tblHeader/>
          <w:jc w:val="center"/>
        </w:trPr>
        <w:tc>
          <w:tcPr>
            <w:tcW w:w="2088" w:type="dxa"/>
            <w:shd w:val="clear" w:color="auto" w:fill="D9EEF2"/>
            <w:vAlign w:val="center"/>
          </w:tcPr>
          <w:p w14:paraId="36CECA9E" w14:textId="77777777" w:rsidR="00F80B66" w:rsidRDefault="00000000">
            <w:pPr>
              <w:spacing w:before="40" w:after="40"/>
            </w:pPr>
            <w:r>
              <w:rPr>
                <w:b/>
                <w:color w:val="122644"/>
                <w:sz w:val="20"/>
              </w:rPr>
              <w:t>Category</w:t>
            </w:r>
          </w:p>
        </w:tc>
        <w:tc>
          <w:tcPr>
            <w:tcW w:w="7272" w:type="dxa"/>
            <w:shd w:val="clear" w:color="auto" w:fill="D9EEF2"/>
            <w:vAlign w:val="center"/>
          </w:tcPr>
          <w:p w14:paraId="363FEA5D" w14:textId="77777777" w:rsidR="00F80B66" w:rsidRDefault="00000000">
            <w:pPr>
              <w:spacing w:before="40" w:after="40"/>
            </w:pPr>
            <w:r>
              <w:rPr>
                <w:b/>
                <w:color w:val="122644"/>
                <w:sz w:val="20"/>
              </w:rPr>
              <w:t>Included labs</w:t>
            </w:r>
          </w:p>
        </w:tc>
      </w:tr>
      <w:tr w:rsidR="00F80B66" w14:paraId="02E5E30A" w14:textId="77777777">
        <w:trPr>
          <w:jc w:val="center"/>
        </w:trPr>
        <w:tc>
          <w:tcPr>
            <w:tcW w:w="2088" w:type="dxa"/>
            <w:shd w:val="clear" w:color="auto" w:fill="F7FBFC"/>
            <w:vAlign w:val="center"/>
          </w:tcPr>
          <w:p w14:paraId="48D7EB21" w14:textId="77777777" w:rsidR="00F80B66" w:rsidRDefault="00000000">
            <w:pPr>
              <w:spacing w:before="40" w:after="40"/>
            </w:pPr>
            <w:r>
              <w:rPr>
                <w:b/>
                <w:color w:val="122644"/>
                <w:sz w:val="19"/>
              </w:rPr>
              <w:t>Education</w:t>
            </w:r>
          </w:p>
        </w:tc>
        <w:tc>
          <w:tcPr>
            <w:tcW w:w="7272" w:type="dxa"/>
            <w:vAlign w:val="center"/>
          </w:tcPr>
          <w:p w14:paraId="1E6424D6" w14:textId="77777777" w:rsidR="00F80B66" w:rsidRDefault="00000000">
            <w:pPr>
              <w:spacing w:before="40" w:after="40"/>
            </w:pPr>
            <w:r>
              <w:rPr>
                <w:sz w:val="19"/>
              </w:rPr>
              <w:t>Teachable Doppelgänger • Productive Failure Time Machine • Calibration Market</w:t>
            </w:r>
          </w:p>
        </w:tc>
      </w:tr>
      <w:tr w:rsidR="00F80B66" w14:paraId="4F935B42" w14:textId="77777777">
        <w:trPr>
          <w:jc w:val="center"/>
        </w:trPr>
        <w:tc>
          <w:tcPr>
            <w:tcW w:w="2088" w:type="dxa"/>
            <w:shd w:val="clear" w:color="auto" w:fill="F7FBFC"/>
            <w:vAlign w:val="center"/>
          </w:tcPr>
          <w:p w14:paraId="48439A13" w14:textId="77777777" w:rsidR="00F80B66" w:rsidRDefault="00000000">
            <w:pPr>
              <w:spacing w:before="40" w:after="40"/>
            </w:pPr>
            <w:r>
              <w:rPr>
                <w:b/>
                <w:color w:val="122644"/>
                <w:sz w:val="19"/>
              </w:rPr>
              <w:t>Visual</w:t>
            </w:r>
          </w:p>
        </w:tc>
        <w:tc>
          <w:tcPr>
            <w:tcW w:w="7272" w:type="dxa"/>
            <w:vAlign w:val="center"/>
          </w:tcPr>
          <w:p w14:paraId="647AA185" w14:textId="77777777" w:rsidR="00F80B66" w:rsidRDefault="00000000">
            <w:pPr>
              <w:spacing w:before="40" w:after="40"/>
            </w:pPr>
            <w:r>
              <w:rPr>
                <w:sz w:val="19"/>
              </w:rPr>
              <w:t>Claim-Evidence Constellation • Context MRI • Session Hologram Replay</w:t>
            </w:r>
          </w:p>
        </w:tc>
      </w:tr>
      <w:tr w:rsidR="00F80B66" w14:paraId="1EFD4133" w14:textId="77777777">
        <w:trPr>
          <w:jc w:val="center"/>
        </w:trPr>
        <w:tc>
          <w:tcPr>
            <w:tcW w:w="2088" w:type="dxa"/>
            <w:shd w:val="clear" w:color="auto" w:fill="F7FBFC"/>
            <w:vAlign w:val="center"/>
          </w:tcPr>
          <w:p w14:paraId="6320DB0D" w14:textId="77777777" w:rsidR="00F80B66" w:rsidRDefault="00000000">
            <w:pPr>
              <w:spacing w:before="40" w:after="40"/>
            </w:pPr>
            <w:r>
              <w:rPr>
                <w:b/>
                <w:color w:val="122644"/>
                <w:sz w:val="19"/>
              </w:rPr>
              <w:t>Context Engineering</w:t>
            </w:r>
          </w:p>
        </w:tc>
        <w:tc>
          <w:tcPr>
            <w:tcW w:w="7272" w:type="dxa"/>
            <w:vAlign w:val="center"/>
          </w:tcPr>
          <w:p w14:paraId="7E806706" w14:textId="77777777" w:rsidR="00F80B66" w:rsidRDefault="00000000">
            <w:pPr>
              <w:spacing w:before="40" w:after="40"/>
            </w:pPr>
            <w:r>
              <w:rPr>
                <w:sz w:val="19"/>
              </w:rPr>
              <w:t>Authority Firewall Simulator • Trajectory Auditor • Prompt Card + Claim Ledger</w:t>
            </w:r>
          </w:p>
        </w:tc>
      </w:tr>
    </w:tbl>
    <w:p w14:paraId="74BB0A48" w14:textId="77777777" w:rsidR="00F80B66" w:rsidRDefault="00F80B66"/>
    <w:p w14:paraId="4686544E" w14:textId="77777777" w:rsidR="00F80B66" w:rsidRDefault="00000000">
      <w:pPr>
        <w:spacing w:after="60"/>
        <w:jc w:val="center"/>
      </w:pPr>
      <w:r>
        <w:rPr>
          <w:noProof/>
        </w:rPr>
        <w:lastRenderedPageBreak/>
        <w:drawing>
          <wp:inline distT="0" distB="0" distL="0" distR="0" wp14:anchorId="374F2297" wp14:editId="71EED524">
            <wp:extent cx="5715000" cy="282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12b.png"/>
                    <pic:cNvPicPr/>
                  </pic:nvPicPr>
                  <pic:blipFill>
                    <a:blip r:embed="rId15"/>
                    <a:stretch>
                      <a:fillRect/>
                    </a:stretch>
                  </pic:blipFill>
                  <pic:spPr>
                    <a:xfrm>
                      <a:off x="0" y="0"/>
                      <a:ext cx="5715000" cy="2824655"/>
                    </a:xfrm>
                    <a:prstGeom prst="rect">
                      <a:avLst/>
                    </a:prstGeom>
                  </pic:spPr>
                </pic:pic>
              </a:graphicData>
            </a:graphic>
          </wp:inline>
        </w:drawing>
      </w:r>
    </w:p>
    <w:p w14:paraId="2A5D20C2" w14:textId="77777777" w:rsidR="00F80B66" w:rsidRDefault="00000000">
      <w:pPr>
        <w:jc w:val="center"/>
      </w:pPr>
      <w:r>
        <w:rPr>
          <w:i/>
          <w:color w:val="526073"/>
          <w:sz w:val="18"/>
        </w:rPr>
        <w:t>Figure 9. Innovation Labs is a separate optional runtime that hosts modular experiments without crowding the main studio flow.</w:t>
      </w:r>
    </w:p>
    <w:p w14:paraId="51BE85F2" w14:textId="77777777" w:rsidR="00F80B66" w:rsidRDefault="00000000">
      <w:pPr>
        <w:spacing w:after="160"/>
      </w:pPr>
      <w:r>
        <w:rPr>
          <w:color w:val="232D3C"/>
        </w:rPr>
        <w:t>Because the labs page is separate, you can use it when you want additional experiments without disrupting the clean core-run path. This is helpful when you want teach-by-explaining practice, visual evidence exploration, or context-engineering stress tests after the main lesson is already clear.</w:t>
      </w:r>
    </w:p>
    <w:p w14:paraId="15257C18" w14:textId="77777777" w:rsidR="00F80B66" w:rsidRDefault="00000000">
      <w:pPr>
        <w:pStyle w:val="Heading2"/>
        <w:spacing w:before="160" w:after="80"/>
      </w:pPr>
      <w:r>
        <w:rPr>
          <w:rFonts w:ascii="Calibri" w:hAnsi="Calibri"/>
          <w:color w:val="00768F"/>
          <w:sz w:val="25"/>
        </w:rPr>
        <w:t>Appendix A. Scenario authoring workspace (contributor-oriented)</w:t>
      </w:r>
    </w:p>
    <w:p w14:paraId="5A165CC4" w14:textId="77777777" w:rsidR="00F80B66" w:rsidRDefault="00000000">
      <w:pPr>
        <w:spacing w:after="160"/>
      </w:pPr>
      <w:r>
        <w:rPr>
          <w:color w:val="232D3C"/>
        </w:rPr>
        <w:t>The Authoring Workspace is not part of the normal learner path. It is intended for contributors who want to start from a proven scenario, generate scaffolds, validate a draft, and export JSON without adding any server dependency or direct model integration.</w:t>
      </w:r>
    </w:p>
    <w:p w14:paraId="26F19FF3" w14:textId="77777777" w:rsidR="00F80B66" w:rsidRDefault="00000000">
      <w:pPr>
        <w:spacing w:after="60"/>
        <w:jc w:val="center"/>
      </w:pPr>
      <w:r>
        <w:rPr>
          <w:noProof/>
        </w:rPr>
        <w:drawing>
          <wp:inline distT="0" distB="0" distL="0" distR="0" wp14:anchorId="7273C18F" wp14:editId="5DD571F9">
            <wp:extent cx="5394960" cy="2963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11a.png"/>
                    <pic:cNvPicPr/>
                  </pic:nvPicPr>
                  <pic:blipFill>
                    <a:blip r:embed="rId16"/>
                    <a:stretch>
                      <a:fillRect/>
                    </a:stretch>
                  </pic:blipFill>
                  <pic:spPr>
                    <a:xfrm>
                      <a:off x="0" y="0"/>
                      <a:ext cx="5394960" cy="2963429"/>
                    </a:xfrm>
                    <a:prstGeom prst="rect">
                      <a:avLst/>
                    </a:prstGeom>
                  </pic:spPr>
                </pic:pic>
              </a:graphicData>
            </a:graphic>
          </wp:inline>
        </w:drawing>
      </w:r>
    </w:p>
    <w:p w14:paraId="1E91F177" w14:textId="77777777" w:rsidR="00F80B66" w:rsidRDefault="00000000">
      <w:pPr>
        <w:jc w:val="center"/>
      </w:pPr>
      <w:r>
        <w:rPr>
          <w:i/>
          <w:color w:val="526073"/>
          <w:sz w:val="18"/>
        </w:rPr>
        <w:t>Figure 10. The Authoring Workspace is a separate static-safe page for contributors, not a required learner step in the core studio run.</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880"/>
        <w:gridCol w:w="6480"/>
      </w:tblGrid>
      <w:tr w:rsidR="00F80B66" w14:paraId="112A4497" w14:textId="77777777">
        <w:trPr>
          <w:tblHeader/>
          <w:jc w:val="center"/>
        </w:trPr>
        <w:tc>
          <w:tcPr>
            <w:tcW w:w="2880" w:type="dxa"/>
            <w:shd w:val="clear" w:color="auto" w:fill="D9EEF2"/>
            <w:vAlign w:val="center"/>
          </w:tcPr>
          <w:p w14:paraId="5FE920F2" w14:textId="77777777" w:rsidR="00F80B66" w:rsidRDefault="00000000">
            <w:pPr>
              <w:spacing w:before="40" w:after="40"/>
            </w:pPr>
            <w:r>
              <w:rPr>
                <w:b/>
                <w:color w:val="122644"/>
                <w:sz w:val="20"/>
              </w:rPr>
              <w:t>Authoring workspace capability</w:t>
            </w:r>
          </w:p>
        </w:tc>
        <w:tc>
          <w:tcPr>
            <w:tcW w:w="6480" w:type="dxa"/>
            <w:shd w:val="clear" w:color="auto" w:fill="D9EEF2"/>
            <w:vAlign w:val="center"/>
          </w:tcPr>
          <w:p w14:paraId="0DA1BF08" w14:textId="77777777" w:rsidR="00F80B66" w:rsidRDefault="00000000">
            <w:pPr>
              <w:spacing w:before="40" w:after="40"/>
            </w:pPr>
            <w:r>
              <w:rPr>
                <w:b/>
                <w:color w:val="122644"/>
                <w:sz w:val="20"/>
              </w:rPr>
              <w:t>What it supports</w:t>
            </w:r>
          </w:p>
        </w:tc>
      </w:tr>
      <w:tr w:rsidR="00F80B66" w14:paraId="76072D89" w14:textId="77777777">
        <w:trPr>
          <w:jc w:val="center"/>
        </w:trPr>
        <w:tc>
          <w:tcPr>
            <w:tcW w:w="2880" w:type="dxa"/>
            <w:shd w:val="clear" w:color="auto" w:fill="F7FBFC"/>
            <w:vAlign w:val="center"/>
          </w:tcPr>
          <w:p w14:paraId="1D960E8D" w14:textId="77777777" w:rsidR="00F80B66" w:rsidRDefault="00000000">
            <w:pPr>
              <w:spacing w:before="40" w:after="40"/>
            </w:pPr>
            <w:r>
              <w:rPr>
                <w:b/>
                <w:color w:val="122644"/>
                <w:sz w:val="19"/>
              </w:rPr>
              <w:t>Starter loading</w:t>
            </w:r>
          </w:p>
        </w:tc>
        <w:tc>
          <w:tcPr>
            <w:tcW w:w="6480" w:type="dxa"/>
            <w:vAlign w:val="center"/>
          </w:tcPr>
          <w:p w14:paraId="20B90BD2" w14:textId="77777777" w:rsidR="00F80B66" w:rsidRDefault="00000000">
            <w:pPr>
              <w:spacing w:before="40" w:after="40"/>
            </w:pPr>
            <w:r>
              <w:rPr>
                <w:sz w:val="19"/>
              </w:rPr>
              <w:t>Open a proven scenario or a blank scaffold.</w:t>
            </w:r>
          </w:p>
        </w:tc>
      </w:tr>
      <w:tr w:rsidR="00F80B66" w14:paraId="2750A8CE" w14:textId="77777777">
        <w:trPr>
          <w:jc w:val="center"/>
        </w:trPr>
        <w:tc>
          <w:tcPr>
            <w:tcW w:w="2880" w:type="dxa"/>
            <w:shd w:val="clear" w:color="auto" w:fill="F7FBFC"/>
            <w:vAlign w:val="center"/>
          </w:tcPr>
          <w:p w14:paraId="0C6ACE18" w14:textId="77777777" w:rsidR="00F80B66" w:rsidRDefault="00000000">
            <w:pPr>
              <w:spacing w:before="40" w:after="40"/>
            </w:pPr>
            <w:r>
              <w:rPr>
                <w:b/>
                <w:color w:val="122644"/>
                <w:sz w:val="19"/>
              </w:rPr>
              <w:lastRenderedPageBreak/>
              <w:t>Scaffold generation</w:t>
            </w:r>
          </w:p>
        </w:tc>
        <w:tc>
          <w:tcPr>
            <w:tcW w:w="6480" w:type="dxa"/>
            <w:vAlign w:val="center"/>
          </w:tcPr>
          <w:p w14:paraId="787122CA" w14:textId="77777777" w:rsidR="00F80B66" w:rsidRDefault="00000000">
            <w:pPr>
              <w:spacing w:before="40" w:after="40"/>
            </w:pPr>
            <w:r>
              <w:rPr>
                <w:sz w:val="19"/>
              </w:rPr>
              <w:t>Generate block starter sets, rubrics, coaching, and mission starters.</w:t>
            </w:r>
          </w:p>
        </w:tc>
      </w:tr>
      <w:tr w:rsidR="00F80B66" w14:paraId="1A46E641" w14:textId="77777777">
        <w:trPr>
          <w:jc w:val="center"/>
        </w:trPr>
        <w:tc>
          <w:tcPr>
            <w:tcW w:w="2880" w:type="dxa"/>
            <w:shd w:val="clear" w:color="auto" w:fill="F7FBFC"/>
            <w:vAlign w:val="center"/>
          </w:tcPr>
          <w:p w14:paraId="5C689F68" w14:textId="77777777" w:rsidR="00F80B66" w:rsidRDefault="00000000">
            <w:pPr>
              <w:spacing w:before="40" w:after="40"/>
            </w:pPr>
            <w:r>
              <w:rPr>
                <w:b/>
                <w:color w:val="122644"/>
                <w:sz w:val="19"/>
              </w:rPr>
              <w:t>Validation</w:t>
            </w:r>
          </w:p>
        </w:tc>
        <w:tc>
          <w:tcPr>
            <w:tcW w:w="6480" w:type="dxa"/>
            <w:vAlign w:val="center"/>
          </w:tcPr>
          <w:p w14:paraId="34B837F1" w14:textId="77777777" w:rsidR="00F80B66" w:rsidRDefault="00000000">
            <w:pPr>
              <w:spacing w:before="40" w:after="40"/>
            </w:pPr>
            <w:r>
              <w:rPr>
                <w:sz w:val="19"/>
              </w:rPr>
              <w:t>Check the draft against the scenario schema and surface plain-language issues.</w:t>
            </w:r>
          </w:p>
        </w:tc>
      </w:tr>
      <w:tr w:rsidR="00F80B66" w14:paraId="290F56B5" w14:textId="77777777">
        <w:trPr>
          <w:jc w:val="center"/>
        </w:trPr>
        <w:tc>
          <w:tcPr>
            <w:tcW w:w="2880" w:type="dxa"/>
            <w:shd w:val="clear" w:color="auto" w:fill="F7FBFC"/>
            <w:vAlign w:val="center"/>
          </w:tcPr>
          <w:p w14:paraId="2CFC0CF4" w14:textId="77777777" w:rsidR="00F80B66" w:rsidRDefault="00000000">
            <w:pPr>
              <w:spacing w:before="40" w:after="40"/>
            </w:pPr>
            <w:r>
              <w:rPr>
                <w:b/>
                <w:color w:val="122644"/>
                <w:sz w:val="19"/>
              </w:rPr>
              <w:t>Engine preview</w:t>
            </w:r>
          </w:p>
        </w:tc>
        <w:tc>
          <w:tcPr>
            <w:tcW w:w="6480" w:type="dxa"/>
            <w:vAlign w:val="center"/>
          </w:tcPr>
          <w:p w14:paraId="5C89AF1A" w14:textId="77777777" w:rsidR="00F80B66" w:rsidRDefault="00000000">
            <w:pPr>
              <w:spacing w:before="40" w:after="40"/>
            </w:pPr>
            <w:r>
              <w:rPr>
                <w:sz w:val="19"/>
              </w:rPr>
              <w:t>Preview authoring signals such as mission tags and counterfactual count.</w:t>
            </w:r>
          </w:p>
        </w:tc>
      </w:tr>
      <w:tr w:rsidR="00F80B66" w14:paraId="1C845AFE" w14:textId="77777777">
        <w:trPr>
          <w:jc w:val="center"/>
        </w:trPr>
        <w:tc>
          <w:tcPr>
            <w:tcW w:w="2880" w:type="dxa"/>
            <w:shd w:val="clear" w:color="auto" w:fill="F7FBFC"/>
            <w:vAlign w:val="center"/>
          </w:tcPr>
          <w:p w14:paraId="4C7E2490" w14:textId="77777777" w:rsidR="00F80B66" w:rsidRDefault="00000000">
            <w:pPr>
              <w:spacing w:before="40" w:after="40"/>
            </w:pPr>
            <w:r>
              <w:rPr>
                <w:b/>
                <w:color w:val="122644"/>
                <w:sz w:val="19"/>
              </w:rPr>
              <w:t>JSON export</w:t>
            </w:r>
          </w:p>
        </w:tc>
        <w:tc>
          <w:tcPr>
            <w:tcW w:w="6480" w:type="dxa"/>
            <w:vAlign w:val="center"/>
          </w:tcPr>
          <w:p w14:paraId="1E4D74BE" w14:textId="77777777" w:rsidR="00F80B66" w:rsidRDefault="00000000">
            <w:pPr>
              <w:spacing w:before="40" w:after="40"/>
            </w:pPr>
            <w:r>
              <w:rPr>
                <w:sz w:val="19"/>
              </w:rPr>
              <w:t>Download the draft as a local JSON file for review and versioning.</w:t>
            </w:r>
          </w:p>
        </w:tc>
      </w:tr>
    </w:tbl>
    <w:p w14:paraId="1CA37E12" w14:textId="77777777" w:rsidR="00F80B66" w:rsidRDefault="00F80B66"/>
    <w:p w14:paraId="47282A11" w14:textId="77777777" w:rsidR="00F80B66" w:rsidRDefault="00000000">
      <w:pPr>
        <w:pStyle w:val="Heading1"/>
        <w:spacing w:before="240" w:after="80"/>
      </w:pPr>
      <w:r>
        <w:rPr>
          <w:rFonts w:ascii="Calibri" w:hAnsi="Calibri"/>
          <w:color w:val="122644"/>
          <w:sz w:val="30"/>
        </w:rPr>
        <w:t>9. Troubleshooting and FAQ</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3384"/>
        <w:gridCol w:w="5976"/>
      </w:tblGrid>
      <w:tr w:rsidR="00F80B66" w14:paraId="3DE5127B" w14:textId="77777777">
        <w:trPr>
          <w:tblHeader/>
          <w:jc w:val="center"/>
        </w:trPr>
        <w:tc>
          <w:tcPr>
            <w:tcW w:w="3384" w:type="dxa"/>
            <w:shd w:val="clear" w:color="auto" w:fill="D9EEF2"/>
            <w:vAlign w:val="center"/>
          </w:tcPr>
          <w:p w14:paraId="6AE2AA7C" w14:textId="77777777" w:rsidR="00F80B66" w:rsidRDefault="00000000">
            <w:pPr>
              <w:spacing w:before="40" w:after="40"/>
            </w:pPr>
            <w:r>
              <w:rPr>
                <w:b/>
                <w:color w:val="122644"/>
                <w:sz w:val="20"/>
              </w:rPr>
              <w:t>Question or issue</w:t>
            </w:r>
          </w:p>
        </w:tc>
        <w:tc>
          <w:tcPr>
            <w:tcW w:w="5976" w:type="dxa"/>
            <w:shd w:val="clear" w:color="auto" w:fill="D9EEF2"/>
            <w:vAlign w:val="center"/>
          </w:tcPr>
          <w:p w14:paraId="14B34EDC" w14:textId="77777777" w:rsidR="00F80B66" w:rsidRDefault="00000000">
            <w:pPr>
              <w:spacing w:before="40" w:after="40"/>
            </w:pPr>
            <w:r>
              <w:rPr>
                <w:b/>
                <w:color w:val="122644"/>
                <w:sz w:val="20"/>
              </w:rPr>
              <w:t>What to do</w:t>
            </w:r>
          </w:p>
        </w:tc>
      </w:tr>
      <w:tr w:rsidR="00F80B66" w14:paraId="53C760D2" w14:textId="77777777">
        <w:trPr>
          <w:jc w:val="center"/>
        </w:trPr>
        <w:tc>
          <w:tcPr>
            <w:tcW w:w="3384" w:type="dxa"/>
            <w:shd w:val="clear" w:color="auto" w:fill="F7FBFC"/>
            <w:vAlign w:val="center"/>
          </w:tcPr>
          <w:p w14:paraId="1802DA3E" w14:textId="77777777" w:rsidR="00F80B66" w:rsidRDefault="00000000">
            <w:pPr>
              <w:spacing w:before="40" w:after="40"/>
            </w:pPr>
            <w:r>
              <w:rPr>
                <w:b/>
                <w:color w:val="122644"/>
                <w:sz w:val="19"/>
              </w:rPr>
              <w:t>The app opens as file navigation instead of a local site.</w:t>
            </w:r>
          </w:p>
        </w:tc>
        <w:tc>
          <w:tcPr>
            <w:tcW w:w="5976" w:type="dxa"/>
            <w:vAlign w:val="center"/>
          </w:tcPr>
          <w:p w14:paraId="407B4308" w14:textId="77777777" w:rsidR="00F80B66" w:rsidRDefault="00000000">
            <w:pPr>
              <w:spacing w:before="40" w:after="40"/>
            </w:pPr>
            <w:r>
              <w:rPr>
                <w:sz w:val="19"/>
              </w:rPr>
              <w:t>Use the supplied startup batch file instead of opening index.html directly through file:// navigation.</w:t>
            </w:r>
          </w:p>
        </w:tc>
      </w:tr>
      <w:tr w:rsidR="00F80B66" w14:paraId="68CC2E6C" w14:textId="77777777">
        <w:trPr>
          <w:jc w:val="center"/>
        </w:trPr>
        <w:tc>
          <w:tcPr>
            <w:tcW w:w="3384" w:type="dxa"/>
            <w:shd w:val="clear" w:color="auto" w:fill="F7FBFC"/>
            <w:vAlign w:val="center"/>
          </w:tcPr>
          <w:p w14:paraId="22DA4D1B" w14:textId="77777777" w:rsidR="00F80B66" w:rsidRDefault="00000000">
            <w:pPr>
              <w:spacing w:before="40" w:after="40"/>
            </w:pPr>
            <w:r>
              <w:rPr>
                <w:b/>
                <w:color w:val="122644"/>
                <w:sz w:val="19"/>
              </w:rPr>
              <w:t>Copy envelope did not work.</w:t>
            </w:r>
          </w:p>
        </w:tc>
        <w:tc>
          <w:tcPr>
            <w:tcW w:w="5976" w:type="dxa"/>
            <w:vAlign w:val="center"/>
          </w:tcPr>
          <w:p w14:paraId="2BCCBF1B" w14:textId="77777777" w:rsidR="00F80B66" w:rsidRDefault="00000000">
            <w:pPr>
              <w:spacing w:before="40" w:after="40"/>
            </w:pPr>
            <w:r>
              <w:rPr>
                <w:sz w:val="19"/>
              </w:rPr>
              <w:t>Try the clipboard fallback or manual copy. Some browser profiles restrict navigator.clipboard.</w:t>
            </w:r>
          </w:p>
        </w:tc>
      </w:tr>
      <w:tr w:rsidR="00F80B66" w14:paraId="2168AFF4" w14:textId="77777777">
        <w:trPr>
          <w:jc w:val="center"/>
        </w:trPr>
        <w:tc>
          <w:tcPr>
            <w:tcW w:w="3384" w:type="dxa"/>
            <w:shd w:val="clear" w:color="auto" w:fill="F7FBFC"/>
            <w:vAlign w:val="center"/>
          </w:tcPr>
          <w:p w14:paraId="7C1DC73D" w14:textId="77777777" w:rsidR="00F80B66" w:rsidRDefault="00000000">
            <w:pPr>
              <w:spacing w:before="40" w:after="40"/>
            </w:pPr>
            <w:r>
              <w:rPr>
                <w:b/>
                <w:color w:val="122644"/>
                <w:sz w:val="19"/>
              </w:rPr>
              <w:t>Print learner artifact did not open.</w:t>
            </w:r>
          </w:p>
        </w:tc>
        <w:tc>
          <w:tcPr>
            <w:tcW w:w="5976" w:type="dxa"/>
            <w:vAlign w:val="center"/>
          </w:tcPr>
          <w:p w14:paraId="1D715F7B" w14:textId="77777777" w:rsidR="00F80B66" w:rsidRDefault="00000000">
            <w:pPr>
              <w:spacing w:before="40" w:after="40"/>
            </w:pPr>
            <w:r>
              <w:rPr>
                <w:sz w:val="19"/>
              </w:rPr>
              <w:t>Allow popups in the browser and try Print learner artifact again.</w:t>
            </w:r>
          </w:p>
        </w:tc>
      </w:tr>
      <w:tr w:rsidR="00F80B66" w14:paraId="25F89A9A" w14:textId="77777777">
        <w:trPr>
          <w:jc w:val="center"/>
        </w:trPr>
        <w:tc>
          <w:tcPr>
            <w:tcW w:w="3384" w:type="dxa"/>
            <w:shd w:val="clear" w:color="auto" w:fill="F7FBFC"/>
            <w:vAlign w:val="center"/>
          </w:tcPr>
          <w:p w14:paraId="4832D4F1" w14:textId="77777777" w:rsidR="00F80B66" w:rsidRDefault="00000000">
            <w:pPr>
              <w:spacing w:before="40" w:after="40"/>
            </w:pPr>
            <w:r>
              <w:rPr>
                <w:b/>
                <w:color w:val="122644"/>
                <w:sz w:val="19"/>
              </w:rPr>
              <w:t>My progress or history disappeared.</w:t>
            </w:r>
          </w:p>
        </w:tc>
        <w:tc>
          <w:tcPr>
            <w:tcW w:w="5976" w:type="dxa"/>
            <w:vAlign w:val="center"/>
          </w:tcPr>
          <w:p w14:paraId="61200F52" w14:textId="77777777" w:rsidR="00F80B66" w:rsidRDefault="00000000">
            <w:pPr>
              <w:spacing w:before="40" w:after="40"/>
            </w:pPr>
            <w:r>
              <w:rPr>
                <w:sz w:val="19"/>
              </w:rPr>
              <w:t>CES stores state locally in the browser. Highly restricted or private browsing modes can prevent local persistence.</w:t>
            </w:r>
          </w:p>
        </w:tc>
      </w:tr>
      <w:tr w:rsidR="00F80B66" w14:paraId="2B358F7E" w14:textId="77777777">
        <w:trPr>
          <w:jc w:val="center"/>
        </w:trPr>
        <w:tc>
          <w:tcPr>
            <w:tcW w:w="3384" w:type="dxa"/>
            <w:shd w:val="clear" w:color="auto" w:fill="F7FBFC"/>
            <w:vAlign w:val="center"/>
          </w:tcPr>
          <w:p w14:paraId="4D4FC94E" w14:textId="77777777" w:rsidR="00F80B66" w:rsidRDefault="00000000">
            <w:pPr>
              <w:spacing w:before="40" w:after="40"/>
            </w:pPr>
            <w:r>
              <w:rPr>
                <w:b/>
                <w:color w:val="122644"/>
                <w:sz w:val="19"/>
              </w:rPr>
              <w:t>I do not see Resume current run.</w:t>
            </w:r>
          </w:p>
        </w:tc>
        <w:tc>
          <w:tcPr>
            <w:tcW w:w="5976" w:type="dxa"/>
            <w:vAlign w:val="center"/>
          </w:tcPr>
          <w:p w14:paraId="08EA9A7E" w14:textId="77777777" w:rsidR="00F80B66" w:rsidRDefault="00000000">
            <w:pPr>
              <w:spacing w:before="40" w:after="40"/>
            </w:pPr>
            <w:r>
              <w:rPr>
                <w:sz w:val="19"/>
              </w:rPr>
              <w:t>That action only appears when a saved in-progress run exists for the current scenario.</w:t>
            </w:r>
          </w:p>
        </w:tc>
      </w:tr>
      <w:tr w:rsidR="00F80B66" w14:paraId="646D5627" w14:textId="77777777">
        <w:trPr>
          <w:jc w:val="center"/>
        </w:trPr>
        <w:tc>
          <w:tcPr>
            <w:tcW w:w="3384" w:type="dxa"/>
            <w:shd w:val="clear" w:color="auto" w:fill="F7FBFC"/>
            <w:vAlign w:val="center"/>
          </w:tcPr>
          <w:p w14:paraId="40CEA5B2" w14:textId="77777777" w:rsidR="00F80B66" w:rsidRDefault="00000000">
            <w:pPr>
              <w:spacing w:before="40" w:after="40"/>
            </w:pPr>
            <w:r>
              <w:rPr>
                <w:b/>
                <w:color w:val="122644"/>
                <w:sz w:val="19"/>
              </w:rPr>
              <w:t>Should I use Explore More on my first attempt?</w:t>
            </w:r>
          </w:p>
        </w:tc>
        <w:tc>
          <w:tcPr>
            <w:tcW w:w="5976" w:type="dxa"/>
            <w:vAlign w:val="center"/>
          </w:tcPr>
          <w:p w14:paraId="52B77E19" w14:textId="77777777" w:rsidR="00F80B66" w:rsidRDefault="00000000">
            <w:pPr>
              <w:spacing w:before="40" w:after="40"/>
            </w:pPr>
            <w:r>
              <w:rPr>
                <w:sz w:val="19"/>
              </w:rPr>
              <w:t>Usually no. Finish the core run first, then use Explore More for one deeper contrast or replay.</w:t>
            </w:r>
          </w:p>
        </w:tc>
      </w:tr>
      <w:tr w:rsidR="00F80B66" w14:paraId="091BCE7D" w14:textId="77777777">
        <w:trPr>
          <w:jc w:val="center"/>
        </w:trPr>
        <w:tc>
          <w:tcPr>
            <w:tcW w:w="3384" w:type="dxa"/>
            <w:shd w:val="clear" w:color="auto" w:fill="F7FBFC"/>
            <w:vAlign w:val="center"/>
          </w:tcPr>
          <w:p w14:paraId="518F0489" w14:textId="77777777" w:rsidR="00F80B66" w:rsidRDefault="00000000">
            <w:pPr>
              <w:spacing w:before="40" w:after="40"/>
            </w:pPr>
            <w:r>
              <w:rPr>
                <w:b/>
                <w:color w:val="122644"/>
                <w:sz w:val="19"/>
              </w:rPr>
              <w:t>Do I need Innovation Labs to complete CES?</w:t>
            </w:r>
          </w:p>
        </w:tc>
        <w:tc>
          <w:tcPr>
            <w:tcW w:w="5976" w:type="dxa"/>
            <w:vAlign w:val="center"/>
          </w:tcPr>
          <w:p w14:paraId="76ADEAF6" w14:textId="77777777" w:rsidR="00F80B66" w:rsidRDefault="00000000">
            <w:pPr>
              <w:spacing w:before="40" w:after="40"/>
            </w:pPr>
            <w:r>
              <w:rPr>
                <w:sz w:val="19"/>
              </w:rPr>
              <w:t>No. Innovation Labs is optional and lives on its own separate page.</w:t>
            </w:r>
          </w:p>
        </w:tc>
      </w:tr>
      <w:tr w:rsidR="00F80B66" w14:paraId="6607A51C" w14:textId="77777777">
        <w:trPr>
          <w:jc w:val="center"/>
        </w:trPr>
        <w:tc>
          <w:tcPr>
            <w:tcW w:w="3384" w:type="dxa"/>
            <w:shd w:val="clear" w:color="auto" w:fill="F7FBFC"/>
            <w:vAlign w:val="center"/>
          </w:tcPr>
          <w:p w14:paraId="0ACD5347" w14:textId="77777777" w:rsidR="00F80B66" w:rsidRDefault="00000000">
            <w:pPr>
              <w:spacing w:before="40" w:after="40"/>
            </w:pPr>
            <w:r>
              <w:rPr>
                <w:b/>
                <w:color w:val="122644"/>
                <w:sz w:val="19"/>
              </w:rPr>
              <w:t>How should I interpret a low score?</w:t>
            </w:r>
          </w:p>
        </w:tc>
        <w:tc>
          <w:tcPr>
            <w:tcW w:w="5976" w:type="dxa"/>
            <w:vAlign w:val="center"/>
          </w:tcPr>
          <w:p w14:paraId="0200714F" w14:textId="77777777" w:rsidR="00F80B66" w:rsidRDefault="00000000">
            <w:pPr>
              <w:spacing w:before="40" w:after="40"/>
            </w:pPr>
            <w:r>
              <w:rPr>
                <w:sz w:val="19"/>
              </w:rPr>
              <w:t>Use it as a diagnosis, not a verdict. Look at section emptiness, ordering, precedence, output contract, and missing-information handling first.</w:t>
            </w:r>
          </w:p>
        </w:tc>
      </w:tr>
    </w:tbl>
    <w:p w14:paraId="4E5612F7" w14:textId="77777777" w:rsidR="00F80B66" w:rsidRDefault="00F80B66"/>
    <w:p w14:paraId="57227EDF" w14:textId="77777777" w:rsidR="00F80B66" w:rsidRDefault="00000000">
      <w:pPr>
        <w:pStyle w:val="Heading1"/>
        <w:spacing w:before="240" w:after="80"/>
      </w:pPr>
      <w:r>
        <w:rPr>
          <w:rFonts w:ascii="Calibri" w:hAnsi="Calibri"/>
          <w:color w:val="122644"/>
          <w:sz w:val="30"/>
        </w:rPr>
        <w:t>10. Glossary and quick reference</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592"/>
        <w:gridCol w:w="6768"/>
      </w:tblGrid>
      <w:tr w:rsidR="00F80B66" w14:paraId="21CEC084" w14:textId="77777777">
        <w:trPr>
          <w:tblHeader/>
          <w:jc w:val="center"/>
        </w:trPr>
        <w:tc>
          <w:tcPr>
            <w:tcW w:w="2592" w:type="dxa"/>
            <w:shd w:val="clear" w:color="auto" w:fill="D9EEF2"/>
            <w:vAlign w:val="center"/>
          </w:tcPr>
          <w:p w14:paraId="616A157D" w14:textId="77777777" w:rsidR="00F80B66" w:rsidRDefault="00000000">
            <w:pPr>
              <w:spacing w:before="40" w:after="40"/>
            </w:pPr>
            <w:r>
              <w:rPr>
                <w:b/>
                <w:color w:val="122644"/>
                <w:sz w:val="20"/>
              </w:rPr>
              <w:t>Term</w:t>
            </w:r>
          </w:p>
        </w:tc>
        <w:tc>
          <w:tcPr>
            <w:tcW w:w="6768" w:type="dxa"/>
            <w:shd w:val="clear" w:color="auto" w:fill="D9EEF2"/>
            <w:vAlign w:val="center"/>
          </w:tcPr>
          <w:p w14:paraId="3DC74C81" w14:textId="77777777" w:rsidR="00F80B66" w:rsidRDefault="00000000">
            <w:pPr>
              <w:spacing w:before="40" w:after="40"/>
            </w:pPr>
            <w:r>
              <w:rPr>
                <w:b/>
                <w:color w:val="122644"/>
                <w:sz w:val="20"/>
              </w:rPr>
              <w:t>Meaning in CES</w:t>
            </w:r>
          </w:p>
        </w:tc>
      </w:tr>
      <w:tr w:rsidR="00F80B66" w14:paraId="4F65358A" w14:textId="77777777">
        <w:trPr>
          <w:jc w:val="center"/>
        </w:trPr>
        <w:tc>
          <w:tcPr>
            <w:tcW w:w="2592" w:type="dxa"/>
            <w:shd w:val="clear" w:color="auto" w:fill="F7FBFC"/>
            <w:vAlign w:val="center"/>
          </w:tcPr>
          <w:p w14:paraId="13BC3EA7" w14:textId="77777777" w:rsidR="00F80B66" w:rsidRDefault="00000000">
            <w:pPr>
              <w:spacing w:before="40" w:after="40"/>
            </w:pPr>
            <w:r>
              <w:rPr>
                <w:b/>
                <w:color w:val="122644"/>
                <w:sz w:val="19"/>
              </w:rPr>
              <w:t>Context package</w:t>
            </w:r>
          </w:p>
        </w:tc>
        <w:tc>
          <w:tcPr>
            <w:tcW w:w="6768" w:type="dxa"/>
            <w:vAlign w:val="center"/>
          </w:tcPr>
          <w:p w14:paraId="37BC5713" w14:textId="77777777" w:rsidR="00F80B66" w:rsidRDefault="00000000">
            <w:pPr>
              <w:spacing w:before="40" w:after="40"/>
            </w:pPr>
            <w:r>
              <w:rPr>
                <w:sz w:val="19"/>
              </w:rPr>
              <w:t>The full operating input for a task: role, rules, evidence, dynamic facts, output requirements, and the current request.</w:t>
            </w:r>
          </w:p>
        </w:tc>
      </w:tr>
      <w:tr w:rsidR="00F80B66" w14:paraId="5A34FEF7" w14:textId="77777777">
        <w:trPr>
          <w:jc w:val="center"/>
        </w:trPr>
        <w:tc>
          <w:tcPr>
            <w:tcW w:w="2592" w:type="dxa"/>
            <w:shd w:val="clear" w:color="auto" w:fill="F7FBFC"/>
            <w:vAlign w:val="center"/>
          </w:tcPr>
          <w:p w14:paraId="78C3CD77" w14:textId="77777777" w:rsidR="00F80B66" w:rsidRDefault="00000000">
            <w:pPr>
              <w:spacing w:before="40" w:after="40"/>
            </w:pPr>
            <w:r>
              <w:rPr>
                <w:b/>
                <w:color w:val="122644"/>
                <w:sz w:val="19"/>
              </w:rPr>
              <w:t>Context envelope</w:t>
            </w:r>
          </w:p>
        </w:tc>
        <w:tc>
          <w:tcPr>
            <w:tcW w:w="6768" w:type="dxa"/>
            <w:vAlign w:val="center"/>
          </w:tcPr>
          <w:p w14:paraId="0AAE425F" w14:textId="77777777" w:rsidR="00F80B66" w:rsidRDefault="00000000">
            <w:pPr>
              <w:spacing w:before="40" w:after="40"/>
            </w:pPr>
            <w:r>
              <w:rPr>
                <w:sz w:val="19"/>
              </w:rPr>
              <w:t>A deliberate structure that separates ROLE, RULES, REFERENCE, DYNAMIC FACTS, TASK, OUTPUT, and CHECKS.</w:t>
            </w:r>
          </w:p>
        </w:tc>
      </w:tr>
      <w:tr w:rsidR="00F80B66" w14:paraId="43022E51" w14:textId="77777777">
        <w:trPr>
          <w:jc w:val="center"/>
        </w:trPr>
        <w:tc>
          <w:tcPr>
            <w:tcW w:w="2592" w:type="dxa"/>
            <w:shd w:val="clear" w:color="auto" w:fill="F7FBFC"/>
            <w:vAlign w:val="center"/>
          </w:tcPr>
          <w:p w14:paraId="3E263C5F" w14:textId="77777777" w:rsidR="00F80B66" w:rsidRDefault="00000000">
            <w:pPr>
              <w:spacing w:before="40" w:after="40"/>
            </w:pPr>
            <w:r>
              <w:rPr>
                <w:b/>
                <w:color w:val="122644"/>
                <w:sz w:val="19"/>
              </w:rPr>
              <w:t>Signal-to-noise ratio</w:t>
            </w:r>
          </w:p>
        </w:tc>
        <w:tc>
          <w:tcPr>
            <w:tcW w:w="6768" w:type="dxa"/>
            <w:vAlign w:val="center"/>
          </w:tcPr>
          <w:p w14:paraId="5BE6DEE7" w14:textId="77777777" w:rsidR="00F80B66" w:rsidRDefault="00000000">
            <w:pPr>
              <w:spacing w:before="40" w:after="40"/>
            </w:pPr>
            <w:r>
              <w:rPr>
                <w:sz w:val="19"/>
              </w:rPr>
              <w:t>A judgment about whether included text materially helps the answer or merely competes for attention.</w:t>
            </w:r>
          </w:p>
        </w:tc>
      </w:tr>
      <w:tr w:rsidR="00F80B66" w14:paraId="443E9D33" w14:textId="77777777">
        <w:trPr>
          <w:jc w:val="center"/>
        </w:trPr>
        <w:tc>
          <w:tcPr>
            <w:tcW w:w="2592" w:type="dxa"/>
            <w:shd w:val="clear" w:color="auto" w:fill="F7FBFC"/>
            <w:vAlign w:val="center"/>
          </w:tcPr>
          <w:p w14:paraId="45B7B091" w14:textId="77777777" w:rsidR="00F80B66" w:rsidRDefault="00000000">
            <w:pPr>
              <w:spacing w:before="40" w:after="40"/>
            </w:pPr>
            <w:r>
              <w:rPr>
                <w:b/>
                <w:color w:val="122644"/>
                <w:sz w:val="19"/>
              </w:rPr>
              <w:t>Precedence</w:t>
            </w:r>
          </w:p>
        </w:tc>
        <w:tc>
          <w:tcPr>
            <w:tcW w:w="6768" w:type="dxa"/>
            <w:vAlign w:val="center"/>
          </w:tcPr>
          <w:p w14:paraId="32FD8E08" w14:textId="77777777" w:rsidR="00F80B66" w:rsidRDefault="00000000">
            <w:pPr>
              <w:spacing w:before="40" w:after="40"/>
            </w:pPr>
            <w:r>
              <w:rPr>
                <w:sz w:val="19"/>
              </w:rPr>
              <w:t>The explicit statement of what should win if sources, rules, or facts conflict.</w:t>
            </w:r>
          </w:p>
        </w:tc>
      </w:tr>
      <w:tr w:rsidR="00F80B66" w14:paraId="3DE97254" w14:textId="77777777">
        <w:trPr>
          <w:jc w:val="center"/>
        </w:trPr>
        <w:tc>
          <w:tcPr>
            <w:tcW w:w="2592" w:type="dxa"/>
            <w:shd w:val="clear" w:color="auto" w:fill="F7FBFC"/>
            <w:vAlign w:val="center"/>
          </w:tcPr>
          <w:p w14:paraId="312194A1" w14:textId="77777777" w:rsidR="00F80B66" w:rsidRDefault="00000000">
            <w:pPr>
              <w:spacing w:before="40" w:after="40"/>
            </w:pPr>
            <w:r>
              <w:rPr>
                <w:b/>
                <w:color w:val="122644"/>
                <w:sz w:val="19"/>
              </w:rPr>
              <w:t>Stale context</w:t>
            </w:r>
          </w:p>
        </w:tc>
        <w:tc>
          <w:tcPr>
            <w:tcW w:w="6768" w:type="dxa"/>
            <w:vAlign w:val="center"/>
          </w:tcPr>
          <w:p w14:paraId="704FBBED" w14:textId="77777777" w:rsidR="00F80B66" w:rsidRDefault="00000000">
            <w:pPr>
              <w:spacing w:before="40" w:after="40"/>
            </w:pPr>
            <w:r>
              <w:rPr>
                <w:sz w:val="19"/>
              </w:rPr>
              <w:t>Old information that stays in the package and quietly overrides newer facts or requirements.</w:t>
            </w:r>
          </w:p>
        </w:tc>
      </w:tr>
      <w:tr w:rsidR="00F80B66" w14:paraId="43F46540" w14:textId="77777777">
        <w:trPr>
          <w:jc w:val="center"/>
        </w:trPr>
        <w:tc>
          <w:tcPr>
            <w:tcW w:w="2592" w:type="dxa"/>
            <w:shd w:val="clear" w:color="auto" w:fill="F7FBFC"/>
            <w:vAlign w:val="center"/>
          </w:tcPr>
          <w:p w14:paraId="3FD3C47A" w14:textId="77777777" w:rsidR="00F80B66" w:rsidRDefault="00000000">
            <w:pPr>
              <w:spacing w:before="40" w:after="40"/>
            </w:pPr>
            <w:r>
              <w:rPr>
                <w:b/>
                <w:color w:val="122644"/>
                <w:sz w:val="19"/>
              </w:rPr>
              <w:t>Operational reliability</w:t>
            </w:r>
          </w:p>
        </w:tc>
        <w:tc>
          <w:tcPr>
            <w:tcW w:w="6768" w:type="dxa"/>
            <w:vAlign w:val="center"/>
          </w:tcPr>
          <w:p w14:paraId="3A254C7F" w14:textId="77777777" w:rsidR="00F80B66" w:rsidRDefault="00000000">
            <w:pPr>
              <w:spacing w:before="40" w:after="40"/>
            </w:pPr>
            <w:r>
              <w:rPr>
                <w:sz w:val="19"/>
              </w:rPr>
              <w:t>The ability of a workflow to produce acceptable outputs repeatedly, not just once in a demo.</w:t>
            </w:r>
          </w:p>
        </w:tc>
      </w:tr>
      <w:tr w:rsidR="00F80B66" w14:paraId="790D9E91" w14:textId="77777777">
        <w:trPr>
          <w:jc w:val="center"/>
        </w:trPr>
        <w:tc>
          <w:tcPr>
            <w:tcW w:w="2592" w:type="dxa"/>
            <w:shd w:val="clear" w:color="auto" w:fill="F7FBFC"/>
            <w:vAlign w:val="center"/>
          </w:tcPr>
          <w:p w14:paraId="11DD1C2C" w14:textId="77777777" w:rsidR="00F80B66" w:rsidRDefault="00000000">
            <w:pPr>
              <w:spacing w:before="40" w:after="40"/>
            </w:pPr>
            <w:r>
              <w:rPr>
                <w:b/>
                <w:color w:val="122644"/>
                <w:sz w:val="19"/>
              </w:rPr>
              <w:t>Representative test case</w:t>
            </w:r>
          </w:p>
        </w:tc>
        <w:tc>
          <w:tcPr>
            <w:tcW w:w="6768" w:type="dxa"/>
            <w:vAlign w:val="center"/>
          </w:tcPr>
          <w:p w14:paraId="6A8E883E" w14:textId="77777777" w:rsidR="00F80B66" w:rsidRDefault="00000000">
            <w:pPr>
              <w:spacing w:before="40" w:after="40"/>
            </w:pPr>
            <w:r>
              <w:rPr>
                <w:sz w:val="19"/>
              </w:rPr>
              <w:t xml:space="preserve">A realistic input used to evaluate whether the current package works on normal, </w:t>
            </w:r>
            <w:r>
              <w:rPr>
                <w:sz w:val="19"/>
              </w:rPr>
              <w:lastRenderedPageBreak/>
              <w:t>edge, and failure-prone cases.</w:t>
            </w:r>
          </w:p>
        </w:tc>
      </w:tr>
      <w:tr w:rsidR="00F80B66" w14:paraId="7733A28E" w14:textId="77777777">
        <w:trPr>
          <w:jc w:val="center"/>
        </w:trPr>
        <w:tc>
          <w:tcPr>
            <w:tcW w:w="2592" w:type="dxa"/>
            <w:shd w:val="clear" w:color="auto" w:fill="F7FBFC"/>
            <w:vAlign w:val="center"/>
          </w:tcPr>
          <w:p w14:paraId="1A891E09" w14:textId="77777777" w:rsidR="00F80B66" w:rsidRDefault="00000000">
            <w:pPr>
              <w:spacing w:before="40" w:after="40"/>
            </w:pPr>
            <w:r>
              <w:rPr>
                <w:b/>
                <w:color w:val="122644"/>
                <w:sz w:val="19"/>
              </w:rPr>
              <w:lastRenderedPageBreak/>
              <w:t>Mission Director</w:t>
            </w:r>
          </w:p>
        </w:tc>
        <w:tc>
          <w:tcPr>
            <w:tcW w:w="6768" w:type="dxa"/>
            <w:vAlign w:val="center"/>
          </w:tcPr>
          <w:p w14:paraId="1951EE67" w14:textId="77777777" w:rsidR="00F80B66" w:rsidRDefault="00000000">
            <w:pPr>
              <w:spacing w:before="40" w:after="40"/>
            </w:pPr>
            <w:r>
              <w:rPr>
                <w:sz w:val="19"/>
              </w:rPr>
              <w:t>The local-only coaching layer that recommends a next mission and surfaces the weakest recurring skill in recent run history.</w:t>
            </w:r>
          </w:p>
        </w:tc>
      </w:tr>
      <w:tr w:rsidR="00F80B66" w14:paraId="63D86A19" w14:textId="77777777">
        <w:trPr>
          <w:jc w:val="center"/>
        </w:trPr>
        <w:tc>
          <w:tcPr>
            <w:tcW w:w="2592" w:type="dxa"/>
            <w:shd w:val="clear" w:color="auto" w:fill="F7FBFC"/>
            <w:vAlign w:val="center"/>
          </w:tcPr>
          <w:p w14:paraId="12F02A2F" w14:textId="77777777" w:rsidR="00F80B66" w:rsidRDefault="00000000">
            <w:pPr>
              <w:spacing w:before="40" w:after="40"/>
            </w:pPr>
            <w:r>
              <w:rPr>
                <w:b/>
                <w:color w:val="122644"/>
                <w:sz w:val="19"/>
              </w:rPr>
              <w:t>Counterfactual Studio</w:t>
            </w:r>
          </w:p>
        </w:tc>
        <w:tc>
          <w:tcPr>
            <w:tcW w:w="6768" w:type="dxa"/>
            <w:vAlign w:val="center"/>
          </w:tcPr>
          <w:p w14:paraId="228F05A6" w14:textId="77777777" w:rsidR="00F80B66" w:rsidRDefault="00000000">
            <w:pPr>
              <w:spacing w:before="40" w:after="40"/>
            </w:pPr>
            <w:r>
              <w:rPr>
                <w:sz w:val="19"/>
              </w:rPr>
              <w:t>A compare-and-contrast view that shows your current envelope, strongest practice, and plausible-but-weaker variants.</w:t>
            </w:r>
          </w:p>
        </w:tc>
      </w:tr>
      <w:tr w:rsidR="00F80B66" w14:paraId="3325B1E8" w14:textId="77777777">
        <w:trPr>
          <w:jc w:val="center"/>
        </w:trPr>
        <w:tc>
          <w:tcPr>
            <w:tcW w:w="2592" w:type="dxa"/>
            <w:shd w:val="clear" w:color="auto" w:fill="F7FBFC"/>
            <w:vAlign w:val="center"/>
          </w:tcPr>
          <w:p w14:paraId="006B3526" w14:textId="77777777" w:rsidR="00F80B66" w:rsidRDefault="00000000">
            <w:pPr>
              <w:spacing w:before="40" w:after="40"/>
            </w:pPr>
            <w:r>
              <w:rPr>
                <w:b/>
                <w:color w:val="122644"/>
                <w:sz w:val="19"/>
              </w:rPr>
              <w:t>Learner artifact</w:t>
            </w:r>
          </w:p>
        </w:tc>
        <w:tc>
          <w:tcPr>
            <w:tcW w:w="6768" w:type="dxa"/>
            <w:vAlign w:val="center"/>
          </w:tcPr>
          <w:p w14:paraId="2BE2B425" w14:textId="77777777" w:rsidR="00F80B66" w:rsidRDefault="00000000">
            <w:pPr>
              <w:spacing w:before="40" w:after="40"/>
            </w:pPr>
            <w:r>
              <w:rPr>
                <w:sz w:val="19"/>
              </w:rPr>
              <w:t>A locally generated summary artifact that captures the run, metrics, and revision cues for review or printing.</w:t>
            </w:r>
          </w:p>
        </w:tc>
      </w:tr>
      <w:tr w:rsidR="00F80B66" w14:paraId="3BB92900" w14:textId="77777777">
        <w:trPr>
          <w:jc w:val="center"/>
        </w:trPr>
        <w:tc>
          <w:tcPr>
            <w:tcW w:w="2592" w:type="dxa"/>
            <w:shd w:val="clear" w:color="auto" w:fill="F7FBFC"/>
            <w:vAlign w:val="center"/>
          </w:tcPr>
          <w:p w14:paraId="4826D4AE" w14:textId="77777777" w:rsidR="00F80B66" w:rsidRDefault="00000000">
            <w:pPr>
              <w:spacing w:before="40" w:after="40"/>
            </w:pPr>
            <w:r>
              <w:rPr>
                <w:b/>
                <w:color w:val="122644"/>
                <w:sz w:val="19"/>
              </w:rPr>
              <w:t>Explore More</w:t>
            </w:r>
          </w:p>
        </w:tc>
        <w:tc>
          <w:tcPr>
            <w:tcW w:w="6768" w:type="dxa"/>
            <w:vAlign w:val="center"/>
          </w:tcPr>
          <w:p w14:paraId="14B9ECAB" w14:textId="77777777" w:rsidR="00F80B66" w:rsidRDefault="00000000">
            <w:pPr>
              <w:spacing w:before="40" w:after="40"/>
            </w:pPr>
            <w:r>
              <w:rPr>
                <w:sz w:val="19"/>
              </w:rPr>
              <w:t>An optional post-summary branch that lets you inspect a bonus challenge without replacing the completed core run.</w:t>
            </w:r>
          </w:p>
        </w:tc>
      </w:tr>
      <w:tr w:rsidR="00F80B66" w14:paraId="7A234653" w14:textId="77777777">
        <w:trPr>
          <w:jc w:val="center"/>
        </w:trPr>
        <w:tc>
          <w:tcPr>
            <w:tcW w:w="2592" w:type="dxa"/>
            <w:shd w:val="clear" w:color="auto" w:fill="F7FBFC"/>
            <w:vAlign w:val="center"/>
          </w:tcPr>
          <w:p w14:paraId="4966A66A" w14:textId="77777777" w:rsidR="00F80B66" w:rsidRDefault="00000000">
            <w:pPr>
              <w:spacing w:before="40" w:after="40"/>
            </w:pPr>
            <w:r>
              <w:rPr>
                <w:b/>
                <w:color w:val="122644"/>
                <w:sz w:val="19"/>
              </w:rPr>
              <w:t>Strongest practice</w:t>
            </w:r>
          </w:p>
        </w:tc>
        <w:tc>
          <w:tcPr>
            <w:tcW w:w="6768" w:type="dxa"/>
            <w:vAlign w:val="center"/>
          </w:tcPr>
          <w:p w14:paraId="020AF9F1" w14:textId="77777777" w:rsidR="00F80B66" w:rsidRDefault="00000000">
            <w:pPr>
              <w:spacing w:before="40" w:after="40"/>
            </w:pPr>
            <w:r>
              <w:rPr>
                <w:sz w:val="19"/>
              </w:rPr>
              <w:t>The scenario’s reference arrangement for section placement and decision choices; useful as a comparison anchor rather than as something to memorize blindly.</w:t>
            </w:r>
          </w:p>
        </w:tc>
      </w:tr>
    </w:tbl>
    <w:p w14:paraId="364DCBB3" w14:textId="77777777" w:rsidR="00F80B66" w:rsidRDefault="00F80B66"/>
    <w:p w14:paraId="618C7202" w14:textId="77777777" w:rsidR="00F80B66" w:rsidRDefault="00000000">
      <w:pPr>
        <w:pStyle w:val="Heading2"/>
        <w:spacing w:before="160" w:after="80"/>
      </w:pPr>
      <w:r>
        <w:rPr>
          <w:rFonts w:ascii="Calibri" w:hAnsi="Calibri"/>
          <w:color w:val="00768F"/>
          <w:sz w:val="25"/>
        </w:rPr>
        <w:t>Quick control reference</w:t>
      </w:r>
    </w:p>
    <w:tbl>
      <w:tblPr>
        <w:tblW w:w="0" w:type="auto"/>
        <w:jc w:val="center"/>
        <w:tblBorders>
          <w:top w:val="single" w:sz="8" w:space="0" w:color="C8D5E3"/>
          <w:left w:val="single" w:sz="8" w:space="0" w:color="C8D5E3"/>
          <w:bottom w:val="single" w:sz="8" w:space="0" w:color="C8D5E3"/>
          <w:right w:val="single" w:sz="8" w:space="0" w:color="C8D5E3"/>
          <w:insideH w:val="single" w:sz="8" w:space="0" w:color="C8D5E3"/>
          <w:insideV w:val="single" w:sz="8" w:space="0" w:color="C8D5E3"/>
        </w:tblBorders>
        <w:tblLayout w:type="fixed"/>
        <w:tblLook w:val="04A0" w:firstRow="1" w:lastRow="0" w:firstColumn="1" w:lastColumn="0" w:noHBand="0" w:noVBand="1"/>
      </w:tblPr>
      <w:tblGrid>
        <w:gridCol w:w="2736"/>
        <w:gridCol w:w="6624"/>
      </w:tblGrid>
      <w:tr w:rsidR="00F80B66" w14:paraId="509C7790" w14:textId="77777777">
        <w:trPr>
          <w:tblHeader/>
          <w:jc w:val="center"/>
        </w:trPr>
        <w:tc>
          <w:tcPr>
            <w:tcW w:w="2736" w:type="dxa"/>
            <w:shd w:val="clear" w:color="auto" w:fill="D9EEF2"/>
            <w:vAlign w:val="center"/>
          </w:tcPr>
          <w:p w14:paraId="63FEAAB7" w14:textId="77777777" w:rsidR="00F80B66" w:rsidRDefault="00000000">
            <w:pPr>
              <w:spacing w:before="40" w:after="40"/>
            </w:pPr>
            <w:r>
              <w:rPr>
                <w:b/>
                <w:color w:val="122644"/>
                <w:sz w:val="20"/>
              </w:rPr>
              <w:t>Control</w:t>
            </w:r>
          </w:p>
        </w:tc>
        <w:tc>
          <w:tcPr>
            <w:tcW w:w="6624" w:type="dxa"/>
            <w:shd w:val="clear" w:color="auto" w:fill="D9EEF2"/>
            <w:vAlign w:val="center"/>
          </w:tcPr>
          <w:p w14:paraId="3BE80F37" w14:textId="77777777" w:rsidR="00F80B66" w:rsidRDefault="00000000">
            <w:pPr>
              <w:spacing w:before="40" w:after="40"/>
            </w:pPr>
            <w:r>
              <w:rPr>
                <w:b/>
                <w:color w:val="122644"/>
                <w:sz w:val="20"/>
              </w:rPr>
              <w:t>What it does</w:t>
            </w:r>
          </w:p>
        </w:tc>
      </w:tr>
      <w:tr w:rsidR="00F80B66" w14:paraId="29297D98" w14:textId="77777777">
        <w:trPr>
          <w:jc w:val="center"/>
        </w:trPr>
        <w:tc>
          <w:tcPr>
            <w:tcW w:w="2736" w:type="dxa"/>
            <w:shd w:val="clear" w:color="auto" w:fill="F7FBFC"/>
            <w:vAlign w:val="center"/>
          </w:tcPr>
          <w:p w14:paraId="1DA3AD33" w14:textId="77777777" w:rsidR="00F80B66" w:rsidRDefault="00000000">
            <w:pPr>
              <w:spacing w:before="40" w:after="40"/>
            </w:pPr>
            <w:r>
              <w:rPr>
                <w:b/>
                <w:color w:val="122644"/>
                <w:sz w:val="19"/>
              </w:rPr>
              <w:t>Start new run</w:t>
            </w:r>
          </w:p>
        </w:tc>
        <w:tc>
          <w:tcPr>
            <w:tcW w:w="6624" w:type="dxa"/>
            <w:vAlign w:val="center"/>
          </w:tcPr>
          <w:p w14:paraId="2B3847DC" w14:textId="77777777" w:rsidR="00F80B66" w:rsidRDefault="00000000">
            <w:pPr>
              <w:spacing w:before="40" w:after="40"/>
            </w:pPr>
            <w:r>
              <w:rPr>
                <w:sz w:val="19"/>
              </w:rPr>
              <w:t>Begins a fresh attempt for the selected scenario pack.</w:t>
            </w:r>
          </w:p>
        </w:tc>
      </w:tr>
      <w:tr w:rsidR="00F80B66" w14:paraId="232C4F0F" w14:textId="77777777">
        <w:trPr>
          <w:jc w:val="center"/>
        </w:trPr>
        <w:tc>
          <w:tcPr>
            <w:tcW w:w="2736" w:type="dxa"/>
            <w:shd w:val="clear" w:color="auto" w:fill="F7FBFC"/>
            <w:vAlign w:val="center"/>
          </w:tcPr>
          <w:p w14:paraId="37C3EC50" w14:textId="77777777" w:rsidR="00F80B66" w:rsidRDefault="00000000">
            <w:pPr>
              <w:spacing w:before="40" w:after="40"/>
            </w:pPr>
            <w:r>
              <w:rPr>
                <w:b/>
                <w:color w:val="122644"/>
                <w:sz w:val="19"/>
              </w:rPr>
              <w:t>Resume current run</w:t>
            </w:r>
          </w:p>
        </w:tc>
        <w:tc>
          <w:tcPr>
            <w:tcW w:w="6624" w:type="dxa"/>
            <w:vAlign w:val="center"/>
          </w:tcPr>
          <w:p w14:paraId="724D8676" w14:textId="77777777" w:rsidR="00F80B66" w:rsidRDefault="00000000">
            <w:pPr>
              <w:spacing w:before="40" w:after="40"/>
            </w:pPr>
            <w:r>
              <w:rPr>
                <w:sz w:val="19"/>
              </w:rPr>
              <w:t>Returns to the saved in-progress run for the current scenario.</w:t>
            </w:r>
          </w:p>
        </w:tc>
      </w:tr>
      <w:tr w:rsidR="00F80B66" w14:paraId="53D8872F" w14:textId="77777777">
        <w:trPr>
          <w:jc w:val="center"/>
        </w:trPr>
        <w:tc>
          <w:tcPr>
            <w:tcW w:w="2736" w:type="dxa"/>
            <w:shd w:val="clear" w:color="auto" w:fill="F7FBFC"/>
            <w:vAlign w:val="center"/>
          </w:tcPr>
          <w:p w14:paraId="75E1C564" w14:textId="77777777" w:rsidR="00F80B66" w:rsidRDefault="00000000">
            <w:pPr>
              <w:spacing w:before="40" w:after="40"/>
            </w:pPr>
            <w:r>
              <w:rPr>
                <w:b/>
                <w:color w:val="122644"/>
                <w:sz w:val="19"/>
              </w:rPr>
              <w:t>Clear current run</w:t>
            </w:r>
          </w:p>
        </w:tc>
        <w:tc>
          <w:tcPr>
            <w:tcW w:w="6624" w:type="dxa"/>
            <w:vAlign w:val="center"/>
          </w:tcPr>
          <w:p w14:paraId="715E9073" w14:textId="77777777" w:rsidR="00F80B66" w:rsidRDefault="00000000">
            <w:pPr>
              <w:spacing w:before="40" w:after="40"/>
            </w:pPr>
            <w:r>
              <w:rPr>
                <w:sz w:val="19"/>
              </w:rPr>
              <w:t>Clears the active stored run from the current browser context.</w:t>
            </w:r>
          </w:p>
        </w:tc>
      </w:tr>
      <w:tr w:rsidR="00F80B66" w14:paraId="65D76C6A" w14:textId="77777777">
        <w:trPr>
          <w:jc w:val="center"/>
        </w:trPr>
        <w:tc>
          <w:tcPr>
            <w:tcW w:w="2736" w:type="dxa"/>
            <w:shd w:val="clear" w:color="auto" w:fill="F7FBFC"/>
            <w:vAlign w:val="center"/>
          </w:tcPr>
          <w:p w14:paraId="34C6F635" w14:textId="77777777" w:rsidR="00F80B66" w:rsidRDefault="00000000">
            <w:pPr>
              <w:spacing w:before="40" w:after="40"/>
            </w:pPr>
            <w:r>
              <w:rPr>
                <w:b/>
                <w:color w:val="122644"/>
                <w:sz w:val="19"/>
              </w:rPr>
              <w:t>Coach this card</w:t>
            </w:r>
          </w:p>
        </w:tc>
        <w:tc>
          <w:tcPr>
            <w:tcW w:w="6624" w:type="dxa"/>
            <w:vAlign w:val="center"/>
          </w:tcPr>
          <w:p w14:paraId="4FE02AD1" w14:textId="77777777" w:rsidR="00F80B66" w:rsidRDefault="00000000">
            <w:pPr>
              <w:spacing w:before="40" w:after="40"/>
            </w:pPr>
            <w:r>
              <w:rPr>
                <w:sz w:val="19"/>
              </w:rPr>
              <w:t>Opens targeted card coaching before or after placement.</w:t>
            </w:r>
          </w:p>
        </w:tc>
      </w:tr>
      <w:tr w:rsidR="00F80B66" w14:paraId="0E51DCC8" w14:textId="77777777">
        <w:trPr>
          <w:jc w:val="center"/>
        </w:trPr>
        <w:tc>
          <w:tcPr>
            <w:tcW w:w="2736" w:type="dxa"/>
            <w:shd w:val="clear" w:color="auto" w:fill="F7FBFC"/>
            <w:vAlign w:val="center"/>
          </w:tcPr>
          <w:p w14:paraId="14670C35" w14:textId="77777777" w:rsidR="00F80B66" w:rsidRDefault="00000000">
            <w:pPr>
              <w:spacing w:before="40" w:after="40"/>
            </w:pPr>
            <w:r>
              <w:rPr>
                <w:b/>
                <w:color w:val="122644"/>
                <w:sz w:val="19"/>
              </w:rPr>
              <w:t>Go to Copy &amp; Run</w:t>
            </w:r>
          </w:p>
        </w:tc>
        <w:tc>
          <w:tcPr>
            <w:tcW w:w="6624" w:type="dxa"/>
            <w:vAlign w:val="center"/>
          </w:tcPr>
          <w:p w14:paraId="504BFDBB" w14:textId="77777777" w:rsidR="00F80B66" w:rsidRDefault="00000000">
            <w:pPr>
              <w:spacing w:before="40" w:after="40"/>
            </w:pPr>
            <w:r>
              <w:rPr>
                <w:sz w:val="19"/>
              </w:rPr>
              <w:t>Moves you from the studio into the external-test step.</w:t>
            </w:r>
          </w:p>
        </w:tc>
      </w:tr>
      <w:tr w:rsidR="00F80B66" w14:paraId="366A7D9B" w14:textId="77777777">
        <w:trPr>
          <w:jc w:val="center"/>
        </w:trPr>
        <w:tc>
          <w:tcPr>
            <w:tcW w:w="2736" w:type="dxa"/>
            <w:shd w:val="clear" w:color="auto" w:fill="F7FBFC"/>
            <w:vAlign w:val="center"/>
          </w:tcPr>
          <w:p w14:paraId="758FA312" w14:textId="77777777" w:rsidR="00F80B66" w:rsidRDefault="00000000">
            <w:pPr>
              <w:spacing w:before="40" w:after="40"/>
            </w:pPr>
            <w:r>
              <w:rPr>
                <w:b/>
                <w:color w:val="122644"/>
                <w:sz w:val="19"/>
              </w:rPr>
              <w:t>Analyze output</w:t>
            </w:r>
          </w:p>
        </w:tc>
        <w:tc>
          <w:tcPr>
            <w:tcW w:w="6624" w:type="dxa"/>
            <w:vAlign w:val="center"/>
          </w:tcPr>
          <w:p w14:paraId="226FCF25" w14:textId="77777777" w:rsidR="00F80B66" w:rsidRDefault="00000000">
            <w:pPr>
              <w:spacing w:before="40" w:after="40"/>
            </w:pPr>
            <w:r>
              <w:rPr>
                <w:sz w:val="19"/>
              </w:rPr>
              <w:t>Reads the pasted external answer and generates heuristic output-review cues.</w:t>
            </w:r>
          </w:p>
        </w:tc>
      </w:tr>
      <w:tr w:rsidR="00F80B66" w14:paraId="7A72ECD1" w14:textId="77777777">
        <w:trPr>
          <w:jc w:val="center"/>
        </w:trPr>
        <w:tc>
          <w:tcPr>
            <w:tcW w:w="2736" w:type="dxa"/>
            <w:shd w:val="clear" w:color="auto" w:fill="F7FBFC"/>
            <w:vAlign w:val="center"/>
          </w:tcPr>
          <w:p w14:paraId="2E6181DF" w14:textId="77777777" w:rsidR="00F80B66" w:rsidRDefault="00000000">
            <w:pPr>
              <w:spacing w:before="40" w:after="40"/>
            </w:pPr>
            <w:r>
              <w:rPr>
                <w:b/>
                <w:color w:val="122644"/>
                <w:sz w:val="19"/>
              </w:rPr>
              <w:t>Copy learner artifact</w:t>
            </w:r>
          </w:p>
        </w:tc>
        <w:tc>
          <w:tcPr>
            <w:tcW w:w="6624" w:type="dxa"/>
            <w:vAlign w:val="center"/>
          </w:tcPr>
          <w:p w14:paraId="6DC00454" w14:textId="77777777" w:rsidR="00F80B66" w:rsidRDefault="00000000">
            <w:pPr>
              <w:spacing w:before="40" w:after="40"/>
            </w:pPr>
            <w:r>
              <w:rPr>
                <w:sz w:val="19"/>
              </w:rPr>
              <w:t>Copies the generated summary artifact for sharing or reflection.</w:t>
            </w:r>
          </w:p>
        </w:tc>
      </w:tr>
      <w:tr w:rsidR="00F80B66" w14:paraId="6C861029" w14:textId="77777777">
        <w:trPr>
          <w:jc w:val="center"/>
        </w:trPr>
        <w:tc>
          <w:tcPr>
            <w:tcW w:w="2736" w:type="dxa"/>
            <w:shd w:val="clear" w:color="auto" w:fill="F7FBFC"/>
            <w:vAlign w:val="center"/>
          </w:tcPr>
          <w:p w14:paraId="25F41A1E" w14:textId="77777777" w:rsidR="00F80B66" w:rsidRDefault="00000000">
            <w:pPr>
              <w:spacing w:before="40" w:after="40"/>
            </w:pPr>
            <w:r>
              <w:rPr>
                <w:b/>
                <w:color w:val="122644"/>
                <w:sz w:val="19"/>
              </w:rPr>
              <w:t>Print learner artifact</w:t>
            </w:r>
          </w:p>
        </w:tc>
        <w:tc>
          <w:tcPr>
            <w:tcW w:w="6624" w:type="dxa"/>
            <w:vAlign w:val="center"/>
          </w:tcPr>
          <w:p w14:paraId="209AC50C" w14:textId="77777777" w:rsidR="00F80B66" w:rsidRDefault="00000000">
            <w:pPr>
              <w:spacing w:before="40" w:after="40"/>
            </w:pPr>
            <w:r>
              <w:rPr>
                <w:sz w:val="19"/>
              </w:rPr>
              <w:t>Opens the local print view for the generated artifact.</w:t>
            </w:r>
          </w:p>
        </w:tc>
      </w:tr>
      <w:tr w:rsidR="00F80B66" w14:paraId="7CA8CDE6" w14:textId="77777777">
        <w:trPr>
          <w:jc w:val="center"/>
        </w:trPr>
        <w:tc>
          <w:tcPr>
            <w:tcW w:w="2736" w:type="dxa"/>
            <w:shd w:val="clear" w:color="auto" w:fill="F7FBFC"/>
            <w:vAlign w:val="center"/>
          </w:tcPr>
          <w:p w14:paraId="6E26D493" w14:textId="77777777" w:rsidR="00F80B66" w:rsidRDefault="00000000">
            <w:pPr>
              <w:spacing w:before="40" w:after="40"/>
            </w:pPr>
            <w:r>
              <w:rPr>
                <w:b/>
                <w:color w:val="122644"/>
                <w:sz w:val="19"/>
              </w:rPr>
              <w:t>Replay this pack</w:t>
            </w:r>
          </w:p>
        </w:tc>
        <w:tc>
          <w:tcPr>
            <w:tcW w:w="6624" w:type="dxa"/>
            <w:vAlign w:val="center"/>
          </w:tcPr>
          <w:p w14:paraId="62B609F4" w14:textId="77777777" w:rsidR="00F80B66" w:rsidRDefault="00000000">
            <w:pPr>
              <w:spacing w:before="40" w:after="40"/>
            </w:pPr>
            <w:r>
              <w:rPr>
                <w:sz w:val="19"/>
              </w:rPr>
              <w:t>Starts another attempt on the same scenario for comparison.</w:t>
            </w:r>
          </w:p>
        </w:tc>
      </w:tr>
      <w:tr w:rsidR="00F80B66" w14:paraId="2FF8F367" w14:textId="77777777">
        <w:trPr>
          <w:jc w:val="center"/>
        </w:trPr>
        <w:tc>
          <w:tcPr>
            <w:tcW w:w="2736" w:type="dxa"/>
            <w:shd w:val="clear" w:color="auto" w:fill="F7FBFC"/>
            <w:vAlign w:val="center"/>
          </w:tcPr>
          <w:p w14:paraId="72EFDED9" w14:textId="77777777" w:rsidR="00F80B66" w:rsidRDefault="00000000">
            <w:pPr>
              <w:spacing w:before="40" w:after="40"/>
            </w:pPr>
            <w:r>
              <w:rPr>
                <w:b/>
                <w:color w:val="122644"/>
                <w:sz w:val="19"/>
              </w:rPr>
              <w:t>Restart fresh</w:t>
            </w:r>
          </w:p>
        </w:tc>
        <w:tc>
          <w:tcPr>
            <w:tcW w:w="6624" w:type="dxa"/>
            <w:vAlign w:val="center"/>
          </w:tcPr>
          <w:p w14:paraId="7745130E" w14:textId="77777777" w:rsidR="00F80B66" w:rsidRDefault="00000000">
            <w:pPr>
              <w:spacing w:before="40" w:after="40"/>
            </w:pPr>
            <w:r>
              <w:rPr>
                <w:sz w:val="19"/>
              </w:rPr>
              <w:t>Resets the current run without switching scenario packs.</w:t>
            </w:r>
          </w:p>
        </w:tc>
      </w:tr>
    </w:tbl>
    <w:p w14:paraId="7C9E7EDF" w14:textId="77777777" w:rsidR="00F80B66" w:rsidRDefault="00F80B66"/>
    <w:tbl>
      <w:tblPr>
        <w:tblW w:w="0" w:type="auto"/>
        <w:jc w:val="center"/>
        <w:tblBorders>
          <w:top w:val="single" w:sz="10" w:space="0" w:color="0092AE"/>
          <w:left w:val="single" w:sz="10" w:space="0" w:color="0092AE"/>
          <w:bottom w:val="single" w:sz="10" w:space="0" w:color="0092AE"/>
          <w:right w:val="single" w:sz="10" w:space="0" w:color="0092AE"/>
          <w:insideH w:val="single" w:sz="10" w:space="0" w:color="0092AE"/>
          <w:insideV w:val="single" w:sz="10" w:space="0" w:color="0092AE"/>
        </w:tblBorders>
        <w:tblLook w:val="04A0" w:firstRow="1" w:lastRow="0" w:firstColumn="1" w:lastColumn="0" w:noHBand="0" w:noVBand="1"/>
      </w:tblPr>
      <w:tblGrid>
        <w:gridCol w:w="10166"/>
      </w:tblGrid>
      <w:tr w:rsidR="00F80B66" w14:paraId="273CAD97" w14:textId="77777777">
        <w:trPr>
          <w:jc w:val="center"/>
        </w:trPr>
        <w:tc>
          <w:tcPr>
            <w:tcW w:w="10166" w:type="dxa"/>
            <w:shd w:val="clear" w:color="auto" w:fill="E9F6F8"/>
            <w:vAlign w:val="center"/>
          </w:tcPr>
          <w:p w14:paraId="677623A6" w14:textId="77777777" w:rsidR="00F80B66" w:rsidRDefault="00000000">
            <w:pPr>
              <w:keepLines/>
              <w:spacing w:before="40" w:after="80"/>
            </w:pPr>
            <w:r>
              <w:rPr>
                <w:b/>
                <w:color w:val="122644"/>
                <w:sz w:val="22"/>
              </w:rPr>
              <w:t>Final takeaway</w:t>
            </w:r>
          </w:p>
          <w:p w14:paraId="3A429436" w14:textId="77777777" w:rsidR="00F80B66" w:rsidRDefault="00000000">
            <w:pPr>
              <w:keepLines/>
              <w:spacing w:after="40"/>
            </w:pPr>
            <w:r>
              <w:rPr>
                <w:color w:val="232D3C"/>
                <w:sz w:val="20"/>
              </w:rPr>
              <w:t>Context Envelope Studio teaches a simple but durable idea: output quality is constrained by input structure. When the package keeps role, rules, evidence, current facts, task, output contract, and checks visibly separate, the model has a far better chance of behaving in a way that another person can inspect and trust.</w:t>
            </w:r>
          </w:p>
        </w:tc>
      </w:tr>
    </w:tbl>
    <w:p w14:paraId="5DDC48C1" w14:textId="77777777" w:rsidR="00F80B66" w:rsidRDefault="00F80B66"/>
    <w:sectPr w:rsidR="00F80B66" w:rsidSect="00034616">
      <w:footerReference w:type="default" r:id="rId17"/>
      <w:pgSz w:w="12240" w:h="15840"/>
      <w:pgMar w:top="1080"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A9E7" w14:textId="77777777" w:rsidR="00862FBE" w:rsidRDefault="00862FBE">
      <w:pPr>
        <w:spacing w:after="0" w:line="240" w:lineRule="auto"/>
      </w:pPr>
      <w:r>
        <w:separator/>
      </w:r>
    </w:p>
  </w:endnote>
  <w:endnote w:type="continuationSeparator" w:id="0">
    <w:p w14:paraId="64386CB6" w14:textId="77777777" w:rsidR="00862FBE" w:rsidRDefault="0086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8F84" w14:textId="77777777" w:rsidR="00F80B66" w:rsidRDefault="00000000">
    <w:pPr>
      <w:tabs>
        <w:tab w:val="right" w:pos="9216"/>
      </w:tabs>
      <w:jc w:val="right"/>
    </w:pPr>
    <w:r>
      <w:rPr>
        <w:color w:val="526073"/>
        <w:sz w:val="18"/>
      </w:rPr>
      <w:t>Context Envelope Studio User Guide</w:t>
    </w:r>
    <w:r>
      <w:tab/>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623D" w14:textId="77777777" w:rsidR="00862FBE" w:rsidRDefault="00862FBE">
      <w:pPr>
        <w:spacing w:after="0" w:line="240" w:lineRule="auto"/>
      </w:pPr>
      <w:r>
        <w:separator/>
      </w:r>
    </w:p>
  </w:footnote>
  <w:footnote w:type="continuationSeparator" w:id="0">
    <w:p w14:paraId="509F3B72" w14:textId="77777777" w:rsidR="00862FBE" w:rsidRDefault="00862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884254">
    <w:abstractNumId w:val="8"/>
  </w:num>
  <w:num w:numId="2" w16cid:durableId="1565795561">
    <w:abstractNumId w:val="6"/>
  </w:num>
  <w:num w:numId="3" w16cid:durableId="1525435289">
    <w:abstractNumId w:val="5"/>
  </w:num>
  <w:num w:numId="4" w16cid:durableId="1173841167">
    <w:abstractNumId w:val="4"/>
  </w:num>
  <w:num w:numId="5" w16cid:durableId="1263874485">
    <w:abstractNumId w:val="7"/>
  </w:num>
  <w:num w:numId="6" w16cid:durableId="1637448643">
    <w:abstractNumId w:val="3"/>
  </w:num>
  <w:num w:numId="7" w16cid:durableId="1394960403">
    <w:abstractNumId w:val="2"/>
  </w:num>
  <w:num w:numId="8" w16cid:durableId="1171337819">
    <w:abstractNumId w:val="1"/>
  </w:num>
  <w:num w:numId="9" w16cid:durableId="211847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4F3"/>
    <w:rsid w:val="00862FBE"/>
    <w:rsid w:val="00AA1D8D"/>
    <w:rsid w:val="00B47730"/>
    <w:rsid w:val="00CB0664"/>
    <w:rsid w:val="00DB2107"/>
    <w:rsid w:val="00F80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DCE053-7986-4EAB-9C46-EA41C523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3898</Words>
  <Characters>20977</Characters>
  <Application>Microsoft Office Word</Application>
  <DocSecurity>0</DocSecurity>
  <Lines>552</Lines>
  <Paragraphs>407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Tome</cp:lastModifiedBy>
  <cp:revision>2</cp:revision>
  <dcterms:created xsi:type="dcterms:W3CDTF">2013-12-23T23:15:00Z</dcterms:created>
  <dcterms:modified xsi:type="dcterms:W3CDTF">2026-03-28T18:48:00Z</dcterms:modified>
  <cp:category/>
</cp:coreProperties>
</file>