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46FCF1CF">
      <w:pPr>
        <w:spacing w:after="40"/>
      </w:pPr>
      <w:r>
        <w:rPr>
          <w:rFonts w:hint="eastAsia" w:ascii="微软雅黑" w:hAnsi="微软雅黑" w:eastAsia="微软雅黑"/>
          <w:b w:val="1"/>
          <w:color w:val="0E3F8C"/>
          <w:sz w:val="40"/>
        </w:rPr>
        <w:t>us</w:t>
      </w:r>
      <w:r>
        <w:rPr>
          <w:rFonts w:hint="eastAsia" w:ascii="微软雅黑" w:hAnsi="微软雅黑" w:eastAsia="微软雅黑"/>
          <w:b w:val="1"/>
          <w:color w:val="0E3F8C"/>
          <w:sz w:val="40"/>
        </w:rPr>
        <w:t>H743 — LAN9252 电机联调 · 框图与表格速查</w:t>
      </w:r>
    </w:p>
    <w:p w14:paraId="36AC9D31">
      <w:pPr>
        <w:spacing w:after="200"/>
      </w:pPr>
      <w:r>
        <w:rPr>
          <w:rFonts w:hint="eastAsia" w:ascii="微软雅黑" w:hAnsi="微软雅黑" w:eastAsia="微软雅黑"/>
          <w:b w:val="0"/>
          <w:color w:val="4A5568"/>
          <w:sz w:val="18"/>
        </w:rPr>
        <w:t>工作周期 2026.10.20 — 10.23　｜　汇报对象 指导教师　｜　平台 STM32H743-VOFA 电机控制平台</w:t>
      </w:r>
    </w:p>
    <w:p w14:paraId="1D8030D7">
      <w:pPr>
        <w:spacing w:before="60" w:after="60" w:line="312" w:lineRule="auto"/>
      </w:pPr>
      <w:r>
        <w:rPr>
          <w:rFonts w:hint="eastAsia" w:ascii="微软雅黑" w:hAnsi="微软雅黑" w:eastAsia="微软雅黑"/>
          <w:b w:val="0"/>
          <w:color w:val="4A5568"/>
          <w:sz w:val="17"/>
        </w:rPr>
        <w:t>本文所有框图均以 Word 原生表格绘制，可直接双击修改文字与增删行；三张矢量原图已导出为 docs/figures/ 下的 SVG 文件，可用 draw.io、Inkscape 或 Illustrator 打开编辑。表格可直接排序、增删列。</w:t>
      </w:r>
    </w:p>
    <w:p w14:paraId="69E481AC">
      <w:pPr>
        <w:keepNext w:val="1"/>
        <w:spacing w:before="280" w:after="100"/>
      </w:pPr>
      <w:r>
        <w:rPr>
          <w:rFonts w:hint="eastAsia" w:ascii="微软雅黑" w:hAnsi="微软雅黑" w:eastAsia="微软雅黑"/>
          <w:b w:val="1"/>
          <w:color w:val="0E3F8C"/>
          <w:sz w:val="28"/>
        </w:rPr>
        <w:t>一、控制链路逐级框图</w:t>
      </w:r>
    </w:p>
    <w:tbl>
      <w:tblPr>
        <w:tblW w:w="9412" w:type="dxa"/>
        <w:tblBorders>
          <w:top w:val="single" w:color="D6DCE5" w:sz="4" w:space="0"/>
          <w:left w:val="single" w:color="D6DCE5" w:sz="4" w:space="0"/>
          <w:bottom w:val="single" w:color="D6DCE5" w:sz="4" w:space="0"/>
          <w:right w:val="single" w:color="D6DCE5" w:sz="4" w:space="0"/>
          <w:insideH w:val="single" w:color="D6DCE5" w:sz="4" w:space="0"/>
          <w:insideV w:val="single" w:color="D6DCE5" w:sz="4" w:space="0"/>
        </w:tblBorders>
        <w:tblLayout w:type="fixed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8EFF8"/>
          </w:tcPr>
          <w:p w14:paraId="67FD68D0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E3F8C"/>
                <w:sz w:val="19"/>
              </w:rPr>
              <w:t>TwinCAT 3 PLC（PC 主站 · TwinCAT 3 软 PLC，程序为 MAIN.TcPOU）</w:t>
            </w:r>
          </w:p>
        </w:tc>
      </w:tr>
      <w:tr>
        <w:trPr/>
        <w:tc>
          <w:tcPr>
            <w:tcW w:w="9411" w:type="dxa"/>
            <w:shd w:val="clear" w:color="auto" w:fill="FFFFFF"/>
          </w:tcPr>
          <w:p w14:paraId="65EE537C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color w:val="1E4FA8"/>
                <w:sz w:val="17"/>
              </w:rPr>
              <w:t>↓　EtherCAT RxPDO：ControlWord / TargetSpeed（周期性过程数据帧）</w:t>
            </w:r>
          </w:p>
        </w:tc>
      </w:tr>
      <w:tr>
        <w:trPr/>
        <w:tc>
          <w:tcPr>
            <w:tcW w:w="9411" w:type="dxa"/>
            <w:shd w:val="clear" w:color="auto" w:fill="E8EFF8"/>
          </w:tcPr>
          <w:p w14:paraId="43A48EBC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E3F8C"/>
                <w:sz w:val="19"/>
              </w:rPr>
              <w:t>LAN9252（ESC 从站控制器，硬件转发 EtherCAT 帧）</w:t>
            </w:r>
          </w:p>
        </w:tc>
      </w:tr>
      <w:tr>
        <w:trPr/>
        <w:tc>
          <w:tcPr>
            <w:tcW w:w="9411" w:type="dxa"/>
            <w:shd w:val="clear" w:color="auto" w:fill="FFFFFF"/>
          </w:tcPr>
          <w:p w14:paraId="1F6CCFEB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color w:val="1E4FA8"/>
                <w:sz w:val="17"/>
              </w:rPr>
              <w:t>↓　SPI1：过程数据与寄存器读写</w:t>
            </w:r>
          </w:p>
        </w:tc>
      </w:tr>
      <w:tr>
        <w:trPr/>
        <w:tc>
          <w:tcPr>
            <w:tcW w:w="9411" w:type="dxa"/>
            <w:shd w:val="clear" w:color="auto" w:fill="E8EFF8"/>
          </w:tcPr>
          <w:p w14:paraId="23FFD9F3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E3F8C"/>
                <w:sz w:val="19"/>
              </w:rPr>
              <w:t>STM32H743（EtherCAT 桥接层 + 本地状态机）</w:t>
            </w:r>
          </w:p>
        </w:tc>
      </w:tr>
      <w:tr>
        <w:trPr/>
        <w:tc>
          <w:tcPr>
            <w:tcW w:w="9411" w:type="dxa"/>
            <w:shd w:val="clear" w:color="auto" w:fill="FFFFFF"/>
          </w:tcPr>
          <w:p w14:paraId="292C92E4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color w:val="1E4FA8"/>
                <w:sz w:val="17"/>
              </w:rPr>
              <w:t>↓　模式 2 策略：按极对数 p=10 换算电角频率（+6 → 1 Hz，+12 → 2 Hz）</w:t>
            </w:r>
          </w:p>
        </w:tc>
      </w:tr>
      <w:tr>
        <w:trPr/>
        <w:tc>
          <w:tcPr>
            <w:tcW w:w="9411" w:type="dxa"/>
            <w:shd w:val="clear" w:color="auto" w:fill="E8EFF8"/>
          </w:tcPr>
          <w:p w14:paraId="0C17E693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E3F8C"/>
                <w:sz w:val="19"/>
              </w:rPr>
              <w:t>电流环（对齐 Id 0.5 A / 运行 Iq 0.8 A）</w:t>
            </w:r>
          </w:p>
        </w:tc>
      </w:tr>
      <w:tr>
        <w:trPr/>
        <w:tc>
          <w:tcPr>
            <w:tcW w:w="9411" w:type="dxa"/>
            <w:shd w:val="clear" w:color="auto" w:fill="FFFFFF"/>
          </w:tcPr>
          <w:p w14:paraId="0737549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E4FA8"/>
                <w:sz w:val="17"/>
              </w:rPr>
              <w:t>↓</w:t>
            </w:r>
          </w:p>
        </w:tc>
      </w:tr>
      <w:tr>
        <w:trPr/>
        <w:tc>
          <w:tcPr>
            <w:tcW w:w="9411" w:type="dxa"/>
            <w:shd w:val="clear" w:color="auto" w:fill="E8EFF8"/>
          </w:tcPr>
          <w:p w14:paraId="16E4B8CC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E3F8C"/>
                <w:sz w:val="19"/>
              </w:rPr>
              <w:t>TIM8 六路互补 PWM（约 10 kHz）</w:t>
            </w:r>
          </w:p>
        </w:tc>
      </w:tr>
      <w:tr>
        <w:trPr/>
        <w:tc>
          <w:tcPr>
            <w:tcW w:w="9411" w:type="dxa"/>
            <w:shd w:val="clear" w:color="auto" w:fill="FFFFFF"/>
          </w:tcPr>
          <w:p w14:paraId="11DB06C2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E4FA8"/>
                <w:sz w:val="17"/>
              </w:rPr>
              <w:t>↓</w:t>
            </w:r>
          </w:p>
        </w:tc>
      </w:tr>
      <w:tr>
        <w:trPr/>
        <w:tc>
          <w:tcPr>
            <w:tcW w:w="9411" w:type="dxa"/>
            <w:shd w:val="clear" w:color="auto" w:fill="E8EFF8"/>
          </w:tcPr>
          <w:p w14:paraId="46E5426F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E3F8C"/>
                <w:sz w:val="19"/>
              </w:rPr>
              <w:t>DRV8323 栅极驱动 + 三相功率级</w:t>
            </w:r>
          </w:p>
        </w:tc>
      </w:tr>
      <w:tr>
        <w:trPr/>
        <w:tc>
          <w:tcPr>
            <w:tcW w:w="9411" w:type="dxa"/>
            <w:shd w:val="clear" w:color="auto" w:fill="FFFFFF"/>
          </w:tcPr>
          <w:p w14:paraId="485ED207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color w:val="1E4FA8"/>
                <w:sz w:val="17"/>
              </w:rPr>
              <w:t>↓　三相 U / V / W</w:t>
            </w:r>
          </w:p>
        </w:tc>
      </w:tr>
      <w:tr>
        <w:trPr/>
        <w:tc>
          <w:tcPr>
            <w:tcW w:w="9411" w:type="dxa"/>
            <w:shd w:val="clear" w:color="auto" w:fill="E8EFF8"/>
          </w:tcPr>
          <w:p w14:paraId="4B967A9F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E3F8C"/>
                <w:sz w:val="19"/>
              </w:rPr>
              <w:t>电机（10 对极 · 空载）</w:t>
            </w:r>
          </w:p>
        </w:tc>
      </w:tr>
      <w:tr>
        <w:trPr/>
        <w:tc>
          <w:tcPr>
            <w:tcW w:w="9411" w:type="dxa"/>
            <w:shd w:val="clear" w:color="auto" w:fill="FFFFFF"/>
          </w:tcPr>
          <w:p w14:paraId="3B161F89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color w:val="1E4FA8"/>
                <w:sz w:val="17"/>
              </w:rPr>
              <w:t>↑　反馈：ADC 注入采样 JDR1 / JDR2 + 本地状态 → LAN9252 → TxPDO → TwinCAT</w:t>
            </w:r>
          </w:p>
        </w:tc>
      </w:tr>
    </w:tbl>
    <w:p w14:paraId="2BF233BB">
      <w:pPr>
        <w:spacing w:before="60" w:after="60" w:line="312" w:lineRule="auto"/>
      </w:pPr>
      <w:r>
        <w:rPr>
          <w:rFonts w:hint="eastAsia" w:ascii="微软雅黑" w:hAnsi="微软雅黑" w:eastAsia="微软雅黑"/>
          <w:b w:val="0"/>
          <w:color w:val="4A5568"/>
          <w:sz w:val="17"/>
        </w:rPr>
        <w:t>要点：主站只下发「本地控制目标」，不逐点生成六路 PWM；OP 只说明通信进入运行状态，不代表电机已启动或转速已闭环。</w:t>
      </w:r>
    </w:p>
    <w:p w14:paraId="07491D78">
      <w:pPr>
        <w:keepNext w:val="1"/>
        <w:spacing w:before="280" w:after="100"/>
      </w:pPr>
      <w:r>
        <w:rPr>
          <w:rFonts w:hint="eastAsia" w:ascii="微软雅黑" w:hAnsi="微软雅黑" w:eastAsia="微软雅黑"/>
          <w:b w:val="1"/>
          <w:color w:val="0E3F8C"/>
          <w:sz w:val="28"/>
        </w:rPr>
        <w:t>二、TwinCAT 工程目录与变量映射</w:t>
      </w:r>
    </w:p>
    <w:p w14:paraId="08805921">
      <w:pPr>
        <w:spacing w:before="60" w:after="60" w:line="312" w:lineRule="auto"/>
      </w:pPr>
      <w:r>
        <w:rPr>
          <w:rFonts w:hint="eastAsia" w:ascii="微软雅黑" w:hAnsi="微软雅黑" w:eastAsia="微软雅黑"/>
          <w:b w:val="0"/>
          <w:color w:val="4A5568"/>
          <w:sz w:val="17"/>
        </w:rPr>
        <w:t>解决方案名为 H743_LAN9252_Motor_DryRun，其中实际存放 POU 的 PLC 项目名为 EtherCATMotorSpeedDemo。整个解决方案只有三块在跑：SYSTEM 的 PlcTask（节奏）、PLC 项目（逻辑）、I/O 下的 Device 2 / Box 1（过程数据）；MOTION、SAFETY、C++、VISION、ANALYTICS 均为空占位。</w:t>
      </w:r>
    </w:p>
    <w:p w14:paraId="33804DD7">
      <w:pPr>
        <w:spacing w:before="80" w:after="40" w:line="312" w:lineRule="auto"/>
      </w:pPr>
      <w:r>
        <w:rPr>
          <w:rFonts w:hint="eastAsia" w:ascii="微软雅黑" w:hAnsi="微软雅黑" w:eastAsia="微软雅黑"/>
          <w:b w:val="0"/>
          <w:color w:val="1E4FA8"/>
          <w:sz w:val="18"/>
        </w:rPr>
        <w:t>① 主站 → 从站（下行）</w:t>
      </w:r>
    </w:p>
    <w:tbl>
      <w:tblPr>
        <w:tblW w:w="9412" w:type="dxa"/>
        <w:tblBorders>
          <w:top w:val="single" w:color="D6DCE5" w:sz="4" w:space="0"/>
          <w:left w:val="single" w:color="D6DCE5" w:sz="4" w:space="0"/>
          <w:bottom w:val="single" w:color="D6DCE5" w:sz="4" w:space="0"/>
          <w:right w:val="single" w:color="D6DCE5" w:sz="4" w:space="0"/>
          <w:insideH w:val="single" w:color="D6DCE5" w:sz="4" w:space="0"/>
          <w:insideV w:val="single" w:color="D6DCE5" w:sz="4" w:space="0"/>
        </w:tblBorders>
        <w:tblLayout w:type="fixed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8EFF8"/>
          </w:tcPr>
          <w:p w14:paraId="6132048A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E3F8C"/>
                <w:sz w:val="19"/>
              </w:rPr>
              <w:t>MAIN (PRG)：bStart / rDemandRpm 等内部变量，逐周期打包</w:t>
            </w:r>
          </w:p>
        </w:tc>
      </w:tr>
      <w:tr>
        <w:trPr/>
        <w:tc>
          <w:tcPr>
            <w:tcW w:w="9411" w:type="dxa"/>
            <w:shd w:val="clear" w:color="auto" w:fill="FFFFFF"/>
          </w:tcPr>
          <w:p w14:paraId="54BF9C20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color w:val="1E4FA8"/>
                <w:sz w:val="17"/>
              </w:rPr>
              <w:t>↓　周期执行，变量赋值到 PLC 侧过程映像</w:t>
            </w:r>
          </w:p>
        </w:tc>
      </w:tr>
      <w:tr>
        <w:trPr/>
        <w:tc>
          <w:tcPr>
            <w:tcW w:w="9411" w:type="dxa"/>
            <w:shd w:val="clear" w:color="auto" w:fill="F0F5FC"/>
          </w:tcPr>
          <w:p w14:paraId="2A95ED86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E3F8C"/>
                <w:sz w:val="19"/>
              </w:rPr>
              <w:t>PlcTask Outputs：ControlWord / TargetSpeed / CommandSequence</w:t>
            </w:r>
          </w:p>
        </w:tc>
      </w:tr>
      <w:tr>
        <w:trPr/>
        <w:tc>
          <w:tcPr>
            <w:tcW w:w="9411" w:type="dxa"/>
            <w:shd w:val="clear" w:color="auto" w:fill="FFFFFF"/>
          </w:tcPr>
          <w:p w14:paraId="3FF2703A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color w:val="1E4FA8"/>
                <w:sz w:val="17"/>
              </w:rPr>
              <w:t>↓　Mappings 映射（EtherCATMotorSpeedDemo Instance − Device 2）</w:t>
            </w:r>
          </w:p>
        </w:tc>
      </w:tr>
      <w:tr>
        <w:trPr/>
        <w:tc>
          <w:tcPr>
            <w:tcW w:w="9411" w:type="dxa"/>
            <w:shd w:val="clear" w:color="auto" w:fill="F0F5FC"/>
          </w:tcPr>
          <w:p w14:paraId="1E0066FC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E3F8C"/>
                <w:sz w:val="19"/>
              </w:rPr>
              <w:t>Box 1 (H743-LAN9252-LAB) · Motor outputs（RxPDO，3 项）</w:t>
            </w:r>
          </w:p>
        </w:tc>
      </w:tr>
      <w:tr>
        <w:trPr/>
        <w:tc>
          <w:tcPr>
            <w:tcW w:w="9411" w:type="dxa"/>
            <w:shd w:val="clear" w:color="auto" w:fill="FFFFFF"/>
          </w:tcPr>
          <w:p w14:paraId="00B94388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color w:val="1E4FA8"/>
                <w:sz w:val="17"/>
              </w:rPr>
              <w:t>↓　EtherCAT 帧 → LAN9252 (ESC) → SPI1 → STM32H743</w:t>
            </w:r>
          </w:p>
        </w:tc>
      </w:tr>
    </w:tbl>
    <w:p w14:paraId="067CD012">
      <w:pPr>
        <w:spacing w:before="120" w:after="40" w:line="312" w:lineRule="auto"/>
      </w:pPr>
      <w:r>
        <w:rPr>
          <w:rFonts w:hint="eastAsia" w:ascii="微软雅黑" w:hAnsi="微软雅黑" w:eastAsia="微软雅黑"/>
          <w:b w:val="0"/>
          <w:color w:val="1E4FA8"/>
          <w:sz w:val="18"/>
        </w:rPr>
        <w:t>② 从站 → 主站（上行）</w:t>
      </w:r>
    </w:p>
    <w:tbl>
      <w:tblPr>
        <w:tblW w:w="9412" w:type="dxa"/>
        <w:tblBorders>
          <w:top w:val="single" w:color="D6DCE5" w:sz="4" w:space="0"/>
          <w:left w:val="single" w:color="D6DCE5" w:sz="4" w:space="0"/>
          <w:bottom w:val="single" w:color="D6DCE5" w:sz="4" w:space="0"/>
          <w:right w:val="single" w:color="D6DCE5" w:sz="4" w:space="0"/>
          <w:insideH w:val="single" w:color="D6DCE5" w:sz="4" w:space="0"/>
          <w:insideV w:val="single" w:color="D6DCE5" w:sz="4" w:space="0"/>
        </w:tblBorders>
        <w:tblLayout w:type="fixed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8EFF8"/>
          </w:tcPr>
          <w:p w14:paraId="7F039F14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E3F8C"/>
                <w:sz w:val="19"/>
              </w:rPr>
              <w:t>STM32H743：StatusWord / ActualSpeed / MotorFault 等写入 TxPDO</w:t>
            </w:r>
          </w:p>
        </w:tc>
      </w:tr>
      <w:tr>
        <w:trPr/>
        <w:tc>
          <w:tcPr>
            <w:tcW w:w="9411" w:type="dxa"/>
            <w:shd w:val="clear" w:color="auto" w:fill="FFFFFF"/>
          </w:tcPr>
          <w:p w14:paraId="7B3F0CEA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color w:val="1E4FA8"/>
                <w:sz w:val="17"/>
              </w:rPr>
              <w:t>↓　SPI1 → LAN9252 (ESC) → EtherCAT 帧</w:t>
            </w:r>
          </w:p>
        </w:tc>
      </w:tr>
      <w:tr>
        <w:trPr/>
        <w:tc>
          <w:tcPr>
            <w:tcW w:w="9411" w:type="dxa"/>
            <w:shd w:val="clear" w:color="auto" w:fill="F0F5FC"/>
          </w:tcPr>
          <w:p w14:paraId="78B2E4FA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E3F8C"/>
                <w:sz w:val="19"/>
              </w:rPr>
              <w:t>Box 1 · Motor inputs（TxPDO，8 项）</w:t>
            </w:r>
          </w:p>
        </w:tc>
      </w:tr>
      <w:tr>
        <w:trPr/>
        <w:tc>
          <w:tcPr>
            <w:tcW w:w="9411" w:type="dxa"/>
            <w:shd w:val="clear" w:color="auto" w:fill="FFFFFF"/>
          </w:tcPr>
          <w:p w14:paraId="1356B657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color w:val="1E4FA8"/>
                <w:sz w:val="17"/>
              </w:rPr>
              <w:t>↓　Mappings 映射（Device 2 − EtherCATMotorSpeedDemo Instance）</w:t>
            </w:r>
          </w:p>
        </w:tc>
      </w:tr>
      <w:tr>
        <w:trPr/>
        <w:tc>
          <w:tcPr>
            <w:tcW w:w="9411" w:type="dxa"/>
            <w:shd w:val="clear" w:color="auto" w:fill="F0F5FC"/>
          </w:tcPr>
          <w:p w14:paraId="1112294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1"/>
                <w:color w:val="0E3F8C"/>
                <w:sz w:val="19"/>
              </w:rPr>
              <w:t>PlcTask Inputs</w:t>
            </w:r>
          </w:p>
        </w:tc>
      </w:tr>
      <w:tr>
        <w:trPr/>
        <w:tc>
          <w:tcPr>
            <w:tcW w:w="9411" w:type="dxa"/>
            <w:shd w:val="clear" w:color="auto" w:fill="FFFFFF"/>
          </w:tcPr>
          <w:p w14:paraId="2D1672E5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color w:val="1E4FA8"/>
                <w:sz w:val="17"/>
              </w:rPr>
              <w:t>↓　MAIN 读取并解位，更新 nPhase / bLocalFault / bHealthy 等内部状态</w:t>
            </w:r>
          </w:p>
        </w:tc>
      </w:tr>
    </w:tbl>
    <w:p w14:paraId="33EEC1C1">
      <w:pPr>
        <w:spacing w:before="120" w:after="40" w:line="312" w:lineRule="auto"/>
      </w:pPr>
      <w:r>
        <w:rPr>
          <w:rFonts w:hint="eastAsia" w:ascii="微软雅黑" w:hAnsi="微软雅黑" w:eastAsia="微软雅黑"/>
          <w:b w:val="0"/>
          <w:color w:val="1E4FA8"/>
          <w:sz w:val="18"/>
        </w:rPr>
        <w:t>③ 一条命令走一圈（闭环）</w:t>
      </w:r>
    </w:p>
    <w:tbl>
      <w:tblPr>
        <w:tblW w:w="9412" w:type="dxa"/>
        <w:tblBorders>
          <w:top w:val="single" w:color="D6DCE5" w:sz="4" w:space="0"/>
          <w:left w:val="single" w:color="D6DCE5" w:sz="4" w:space="0"/>
          <w:bottom w:val="single" w:color="D6DCE5" w:sz="4" w:space="0"/>
          <w:right w:val="single" w:color="D6DCE5" w:sz="4" w:space="0"/>
          <w:insideH w:val="single" w:color="D6DCE5" w:sz="4" w:space="0"/>
          <w:insideV w:val="single" w:color="D6DCE5" w:sz="4" w:space="0"/>
        </w:tblBorders>
        <w:tblLayout w:type="fixed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8EFF8"/>
          </w:tcPr>
          <w:p w14:paraId="59641EF8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E3F8C"/>
                <w:sz w:val="19"/>
              </w:rPr>
              <w:t>① MAIN (PRG)：bStart / rDemandRpm 等内部变量，逐周期打包赋值</w:t>
            </w:r>
          </w:p>
        </w:tc>
      </w:tr>
      <w:tr>
        <w:trPr/>
        <w:tc>
          <w:tcPr>
            <w:tcW w:w="9411" w:type="dxa"/>
            <w:shd w:val="clear" w:color="auto" w:fill="FFFFFF"/>
          </w:tcPr>
          <w:p w14:paraId="5049F8B2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E4FA8"/>
                <w:sz w:val="17"/>
              </w:rPr>
              <w:t>↓</w:t>
            </w:r>
          </w:p>
        </w:tc>
      </w:tr>
      <w:tr>
        <w:trPr/>
        <w:tc>
          <w:tcPr>
            <w:tcW w:w="9411" w:type="dxa"/>
            <w:shd w:val="clear" w:color="auto" w:fill="E8EFF8"/>
          </w:tcPr>
          <w:p w14:paraId="6573F811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E3F8C"/>
                <w:sz w:val="19"/>
              </w:rPr>
              <w:t>② PlcTask Outputs：ControlWord / TargetSpeed / CommandSequence</w:t>
            </w:r>
          </w:p>
        </w:tc>
      </w:tr>
      <w:tr>
        <w:trPr/>
        <w:tc>
          <w:tcPr>
            <w:tcW w:w="9411" w:type="dxa"/>
            <w:shd w:val="clear" w:color="auto" w:fill="FFFFFF"/>
          </w:tcPr>
          <w:p w14:paraId="07163EA5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color w:val="1E4FA8"/>
                <w:sz w:val="17"/>
              </w:rPr>
              <w:t>↓　Mappings 映射（PLC 实例 ⇄ Device 2）</w:t>
            </w:r>
          </w:p>
        </w:tc>
      </w:tr>
      <w:tr>
        <w:trPr/>
        <w:tc>
          <w:tcPr>
            <w:tcW w:w="9411" w:type="dxa"/>
            <w:shd w:val="clear" w:color="auto" w:fill="E8EFF8"/>
          </w:tcPr>
          <w:p w14:paraId="7B753063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E3F8C"/>
                <w:sz w:val="19"/>
              </w:rPr>
              <w:t>③ Box 1 · Motor outputs：RxPDO，共 3 项</w:t>
            </w:r>
          </w:p>
        </w:tc>
      </w:tr>
      <w:tr>
        <w:trPr/>
        <w:tc>
          <w:tcPr>
            <w:tcW w:w="9411" w:type="dxa"/>
            <w:shd w:val="clear" w:color="auto" w:fill="FFFFFF"/>
          </w:tcPr>
          <w:p w14:paraId="7FC99B19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color w:val="1E4FA8"/>
                <w:sz w:val="17"/>
              </w:rPr>
              <w:t>↓　EtherCAT 帧 → LAN9252 (ESC) → SPI1</w:t>
            </w:r>
          </w:p>
        </w:tc>
      </w:tr>
      <w:tr>
        <w:trPr/>
        <w:tc>
          <w:tcPr>
            <w:tcW w:w="9411" w:type="dxa"/>
            <w:shd w:val="clear" w:color="auto" w:fill="F0F5FC"/>
          </w:tcPr>
          <w:p w14:paraId="430190E9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E3F8C"/>
                <w:sz w:val="19"/>
              </w:rPr>
              <w:t>④ STM32H743（设备侧）：解析 ControlWord / TargetSpeed → 电流环 → TIM8 六路 PWM → DRV8323 → 电机</w:t>
            </w:r>
          </w:p>
        </w:tc>
      </w:tr>
      <w:tr>
        <w:trPr/>
        <w:tc>
          <w:tcPr>
            <w:tcW w:w="9411" w:type="dxa"/>
            <w:shd w:val="clear" w:color="auto" w:fill="FFFFFF"/>
          </w:tcPr>
          <w:p w14:paraId="256D2109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color w:val="1E4FA8"/>
                <w:sz w:val="17"/>
              </w:rPr>
              <w:t>↑　同时把 StatusWord / CycleCounter / MotorFault / AcceptedSequence 写入 TxPDO</w:t>
            </w:r>
          </w:p>
        </w:tc>
      </w:tr>
      <w:tr>
        <w:trPr/>
        <w:tc>
          <w:tcPr>
            <w:tcW w:w="9411" w:type="dxa"/>
            <w:shd w:val="clear" w:color="auto" w:fill="F0F5FC"/>
          </w:tcPr>
          <w:p w14:paraId="7B076742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E3F8C"/>
                <w:sz w:val="19"/>
              </w:rPr>
              <w:t>⑤ Box 1 · Motor inputs：TxPDO，共 8 项</w:t>
            </w:r>
          </w:p>
        </w:tc>
      </w:tr>
      <w:tr>
        <w:trPr/>
        <w:tc>
          <w:tcPr>
            <w:tcW w:w="9411" w:type="dxa"/>
            <w:shd w:val="clear" w:color="auto" w:fill="FFFFFF"/>
          </w:tcPr>
          <w:p w14:paraId="15B2E436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color w:val="1E4FA8"/>
                <w:sz w:val="17"/>
              </w:rPr>
              <w:t>↑　Mappings 映射（同一条映射的反向）</w:t>
            </w:r>
          </w:p>
        </w:tc>
      </w:tr>
      <w:tr>
        <w:trPr/>
        <w:tc>
          <w:tcPr>
            <w:tcW w:w="9411" w:type="dxa"/>
            <w:shd w:val="clear" w:color="auto" w:fill="F0F5FC"/>
          </w:tcPr>
          <w:p w14:paraId="0CC88AC3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E3F8C"/>
                <w:sz w:val="19"/>
              </w:rPr>
              <w:t>⑥ PlcTask Inputs：StatusWord · ActualSpeed · MotorFault …</w:t>
            </w:r>
          </w:p>
        </w:tc>
      </w:tr>
      <w:tr>
        <w:trPr/>
        <w:tc>
          <w:tcPr>
            <w:tcW w:w="9411" w:type="dxa"/>
            <w:shd w:val="clear" w:color="auto" w:fill="FFFFFF"/>
          </w:tcPr>
          <w:p w14:paraId="05F6E8DA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E4FA8"/>
                <w:sz w:val="17"/>
              </w:rPr>
              <w:t>↑</w:t>
            </w:r>
          </w:p>
        </w:tc>
      </w:tr>
      <w:tr>
        <w:trPr/>
        <w:tc>
          <w:tcPr>
            <w:tcW w:w="9411" w:type="dxa"/>
            <w:shd w:val="clear" w:color="auto" w:fill="F0F5FC"/>
          </w:tcPr>
          <w:p w14:paraId="5C81A45E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E3F8C"/>
                <w:sz w:val="19"/>
              </w:rPr>
              <w:t>⑦ MAIN 读取并解位 → 更新 nPhase / bLocalFault / bHealthy 等内部状态</w:t>
            </w:r>
          </w:p>
        </w:tc>
      </w:tr>
    </w:tbl>
    <w:p w14:paraId="54CB8D04">
      <w:pPr>
        <w:spacing w:before="80" w:after="60" w:line="312" w:lineRule="auto"/>
      </w:pPr>
      <w:r>
        <w:rPr>
          <w:rFonts w:hint="eastAsia" w:ascii="微软雅黑" w:hAnsi="微软雅黑" w:eastAsia="微软雅黑"/>
          <w:b w:val="0"/>
          <w:color w:val="4A5568"/>
          <w:sz w:val="17"/>
        </w:rPr>
        <w:t>图上半段（① → ④）是下行，箭头向下；下半段（④ → ⑦）是上行，箭头向上，⑦ 又回到 ① 形成闭环。这也是为什么「OP 正常」不等于「电机在转」：① 到 ④ 只证明数据和帧走通了，④ 里究竟有没有真正输出，要看 ⑤ 到 ⑦ 回读的 StatusWord 与 CycleCounter。</w:t>
      </w:r>
    </w:p>
    <w:tbl>
      <w:tblPr>
        <w:tblW w:w="9412" w:type="dxa"/>
        <w:tblBorders>
          <w:top w:val="single" w:color="D6DCE5" w:sz="4" w:space="0"/>
          <w:left w:val="single" w:color="D6DCE5" w:sz="4" w:space="0"/>
          <w:bottom w:val="single" w:color="D6DCE5" w:sz="4" w:space="0"/>
          <w:right w:val="single" w:color="D6DCE5" w:sz="4" w:space="0"/>
          <w:insideH w:val="single" w:color="D6DCE5" w:sz="4" w:space="0"/>
          <w:insideV w:val="single" w:color="D6DCE5" w:sz="4" w:space="0"/>
        </w:tblBorders>
        <w:tblLayout w:type="fixed"/>
        <w:tblLook w:firstRow="1" w:lastRow="0" w:firstColumn="1" w:lastColumn="0" w:noHBand="0" w:noVBand="1" w:val="04A0"/>
      </w:tblPr>
      <w:tblGrid>
        <w:gridCol w:w="3137"/>
        <w:gridCol w:w="3137"/>
        <w:gridCol w:w="3137"/>
      </w:tblGrid>
      <w:tr>
        <w:trPr>
          <w:tblHeader w:val="1"/>
        </w:trPr>
        <w:tc>
          <w:tcPr>
            <w:tcW w:w="850" w:type="dxa"/>
            <w:shd w:val="clear" w:color="auto" w:fill="1E4FA8"/>
          </w:tcPr>
          <w:p w14:paraId="4FF30916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层级</w:t>
            </w:r>
          </w:p>
        </w:tc>
        <w:tc>
          <w:tcPr>
            <w:tcW w:w="2041" w:type="dxa"/>
            <w:shd w:val="clear" w:color="auto" w:fill="1E4FA8"/>
          </w:tcPr>
          <w:p w14:paraId="4612E910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节点</w:t>
            </w:r>
          </w:p>
        </w:tc>
        <w:tc>
          <w:tcPr>
            <w:tcW w:w="6520" w:type="dxa"/>
            <w:shd w:val="clear" w:color="auto" w:fill="1E4FA8"/>
          </w:tcPr>
          <w:p w14:paraId="39CA2D2A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作用</w:t>
            </w:r>
          </w:p>
        </w:tc>
      </w:tr>
      <w:tr>
        <w:trPr/>
        <w:tc>
          <w:tcPr>
            <w:tcW w:w="850" w:type="dxa"/>
            <w:shd w:val="clear" w:color="auto" w:fill="FFFFFF"/>
          </w:tcPr>
          <w:p w14:paraId="49B994DC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SYSTEM</w:t>
            </w:r>
          </w:p>
        </w:tc>
        <w:tc>
          <w:tcPr>
            <w:tcW w:w="2041" w:type="dxa"/>
            <w:shd w:val="clear" w:color="auto" w:fill="FFFFFF"/>
          </w:tcPr>
          <w:p w14:paraId="487C23C6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Tasks → PlcTask</w:t>
            </w:r>
          </w:p>
        </w:tc>
        <w:tc>
          <w:tcPr>
            <w:tcW w:w="6520" w:type="dxa"/>
            <w:shd w:val="clear" w:color="auto" w:fill="FFFFFF"/>
          </w:tcPr>
          <w:p w14:paraId="5DCA69B7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PLC 任务的周期与优先级，同时决定 PDO 的刷新节奏</w:t>
            </w:r>
          </w:p>
        </w:tc>
      </w:tr>
      <w:tr>
        <w:trPr/>
        <w:tc>
          <w:tcPr>
            <w:tcW w:w="850" w:type="dxa"/>
            <w:shd w:val="clear" w:color="auto" w:fill="F7F9FC"/>
          </w:tcPr>
          <w:p w14:paraId="6DC8913B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SYSTEM</w:t>
            </w:r>
          </w:p>
        </w:tc>
        <w:tc>
          <w:tcPr>
            <w:tcW w:w="2041" w:type="dxa"/>
            <w:shd w:val="clear" w:color="auto" w:fill="F7F9FC"/>
          </w:tcPr>
          <w:p w14:paraId="3173008E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Real-Time</w:t>
            </w:r>
          </w:p>
        </w:tc>
        <w:tc>
          <w:tcPr>
            <w:tcW w:w="6520" w:type="dxa"/>
            <w:shd w:val="clear" w:color="auto" w:fill="F7F9FC"/>
          </w:tcPr>
          <w:p w14:paraId="24CEDF4E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实时内核设置（CPU 亲和、隔离核），直接影响周期抖动</w:t>
            </w:r>
          </w:p>
        </w:tc>
      </w:tr>
      <w:tr>
        <w:trPr/>
        <w:tc>
          <w:tcPr>
            <w:tcW w:w="850" w:type="dxa"/>
            <w:shd w:val="clear" w:color="auto" w:fill="FFFFFF"/>
          </w:tcPr>
          <w:p w14:paraId="3537F53C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SYSTEM</w:t>
            </w:r>
          </w:p>
        </w:tc>
        <w:tc>
          <w:tcPr>
            <w:tcW w:w="2041" w:type="dxa"/>
            <w:shd w:val="clear" w:color="auto" w:fill="FFFFFF"/>
          </w:tcPr>
          <w:p w14:paraId="2776B130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Routes</w:t>
            </w:r>
          </w:p>
        </w:tc>
        <w:tc>
          <w:tcPr>
            <w:tcW w:w="6520" w:type="dxa"/>
            <w:shd w:val="clear" w:color="auto" w:fill="FFFFFF"/>
          </w:tcPr>
          <w:p w14:paraId="05242B88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ADS 路由，供本机/远程调试；与 EtherCAT 过程数据相互独立</w:t>
            </w:r>
          </w:p>
        </w:tc>
      </w:tr>
      <w:tr>
        <w:trPr/>
        <w:tc>
          <w:tcPr>
            <w:tcW w:w="850" w:type="dxa"/>
            <w:shd w:val="clear" w:color="auto" w:fill="F7F9FC"/>
          </w:tcPr>
          <w:p w14:paraId="155AE27A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SYSTEM</w:t>
            </w:r>
          </w:p>
        </w:tc>
        <w:tc>
          <w:tcPr>
            <w:tcW w:w="2041" w:type="dxa"/>
            <w:shd w:val="clear" w:color="auto" w:fill="F7F9FC"/>
          </w:tcPr>
          <w:p w14:paraId="50014153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TcCOM Objects</w:t>
            </w:r>
          </w:p>
        </w:tc>
        <w:tc>
          <w:tcPr>
            <w:tcW w:w="6520" w:type="dxa"/>
            <w:shd w:val="clear" w:color="auto" w:fill="F7F9FC"/>
          </w:tcPr>
          <w:p w14:paraId="766DEFA8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模块实例注册表，EtherCAT 主站（Tc2_EtherCAT）注册于此</w:t>
            </w:r>
          </w:p>
        </w:tc>
      </w:tr>
      <w:tr>
        <w:trPr/>
        <w:tc>
          <w:tcPr>
            <w:tcW w:w="850" w:type="dxa"/>
            <w:shd w:val="clear" w:color="auto" w:fill="FFFFFF"/>
          </w:tcPr>
          <w:p w14:paraId="064AE70A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SYSTEM</w:t>
            </w:r>
          </w:p>
        </w:tc>
        <w:tc>
          <w:tcPr>
            <w:tcW w:w="2041" w:type="dxa"/>
            <w:shd w:val="clear" w:color="auto" w:fill="FFFFFF"/>
          </w:tcPr>
          <w:p w14:paraId="3148E1B9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License / Type System</w:t>
            </w:r>
          </w:p>
        </w:tc>
        <w:tc>
          <w:tcPr>
            <w:tcW w:w="6520" w:type="dxa"/>
            <w:shd w:val="clear" w:color="auto" w:fill="FFFFFF"/>
          </w:tcPr>
          <w:p w14:paraId="735E2ADE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授权等级 / IEC 数据类型系统</w:t>
            </w:r>
          </w:p>
        </w:tc>
      </w:tr>
      <w:tr>
        <w:trPr/>
        <w:tc>
          <w:tcPr>
            <w:tcW w:w="850" w:type="dxa"/>
            <w:shd w:val="clear" w:color="auto" w:fill="F7F9FC"/>
          </w:tcPr>
          <w:p w14:paraId="2CEF10C1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PLC</w:t>
            </w:r>
          </w:p>
        </w:tc>
        <w:tc>
          <w:tcPr>
            <w:tcW w:w="2041" w:type="dxa"/>
            <w:shd w:val="clear" w:color="auto" w:fill="F7F9FC"/>
          </w:tcPr>
          <w:p w14:paraId="6EE6AA64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POUs → MAIN (PRG)</w:t>
            </w:r>
          </w:p>
        </w:tc>
        <w:tc>
          <w:tcPr>
            <w:tcW w:w="6520" w:type="dxa"/>
            <w:shd w:val="clear" w:color="auto" w:fill="F7F9FC"/>
          </w:tcPr>
          <w:p w14:paraId="30BBA407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唯一的程序组织单元：相位状态机、标度变换、联锁全在此</w:t>
            </w:r>
          </w:p>
        </w:tc>
      </w:tr>
      <w:tr>
        <w:trPr/>
        <w:tc>
          <w:tcPr>
            <w:tcW w:w="850" w:type="dxa"/>
            <w:shd w:val="clear" w:color="auto" w:fill="FFFFFF"/>
          </w:tcPr>
          <w:p w14:paraId="6A738170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PLC</w:t>
            </w:r>
          </w:p>
        </w:tc>
        <w:tc>
          <w:tcPr>
            <w:tcW w:w="2041" w:type="dxa"/>
            <w:shd w:val="clear" w:color="auto" w:fill="FFFFFF"/>
          </w:tcPr>
          <w:p w14:paraId="73586EBC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GVL_MotorIO</w:t>
            </w:r>
          </w:p>
        </w:tc>
        <w:tc>
          <w:tcPr>
            <w:tcW w:w="6520" w:type="dxa"/>
            <w:shd w:val="clear" w:color="auto" w:fill="FFFFFF"/>
          </w:tcPr>
          <w:p w14:paraId="0BB79C4B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全局变量列表，定义与 I/O 映射的变量</w:t>
            </w:r>
          </w:p>
        </w:tc>
      </w:tr>
      <w:tr>
        <w:trPr/>
        <w:tc>
          <w:tcPr>
            <w:tcW w:w="850" w:type="dxa"/>
            <w:shd w:val="clear" w:color="auto" w:fill="F7F9FC"/>
          </w:tcPr>
          <w:p w14:paraId="4577A8F1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PLC</w:t>
            </w:r>
          </w:p>
        </w:tc>
        <w:tc>
          <w:tcPr>
            <w:tcW w:w="2041" w:type="dxa"/>
            <w:shd w:val="clear" w:color="auto" w:fill="F7F9FC"/>
          </w:tcPr>
          <w:p w14:paraId="1748AD1B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EtherCATMotorSpeedDemo.tmc</w:t>
            </w:r>
          </w:p>
        </w:tc>
        <w:tc>
          <w:tcPr>
            <w:tcW w:w="6520" w:type="dxa"/>
            <w:shd w:val="clear" w:color="auto" w:fill="F7F9FC"/>
          </w:tcPr>
          <w:p w14:paraId="70DA1B54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模块类描述文件，把 PLC 变量暴露为可被 I/O 映射的符号</w:t>
            </w:r>
          </w:p>
        </w:tc>
      </w:tr>
      <w:tr>
        <w:trPr/>
        <w:tc>
          <w:tcPr>
            <w:tcW w:w="850" w:type="dxa"/>
            <w:shd w:val="clear" w:color="auto" w:fill="FFFFFF"/>
          </w:tcPr>
          <w:p w14:paraId="2D356CFD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PLC</w:t>
            </w:r>
          </w:p>
        </w:tc>
        <w:tc>
          <w:tcPr>
            <w:tcW w:w="2041" w:type="dxa"/>
            <w:shd w:val="clear" w:color="auto" w:fill="FFFFFF"/>
          </w:tcPr>
          <w:p w14:paraId="114E06A3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References / External Types</w:t>
            </w:r>
          </w:p>
        </w:tc>
        <w:tc>
          <w:tcPr>
            <w:tcW w:w="6520" w:type="dxa"/>
            <w:shd w:val="clear" w:color="auto" w:fill="FFFFFF"/>
          </w:tcPr>
          <w:p w14:paraId="634A0474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库引用 / 外部类型引用，MAIN 可用函数块来自此</w:t>
            </w:r>
          </w:p>
        </w:tc>
      </w:tr>
      <w:tr>
        <w:trPr/>
        <w:tc>
          <w:tcPr>
            <w:tcW w:w="850" w:type="dxa"/>
            <w:shd w:val="clear" w:color="auto" w:fill="F7F9FC"/>
          </w:tcPr>
          <w:p w14:paraId="1DF320AB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PLC</w:t>
            </w:r>
          </w:p>
        </w:tc>
        <w:tc>
          <w:tcPr>
            <w:tcW w:w="2041" w:type="dxa"/>
            <w:shd w:val="clear" w:color="auto" w:fill="F7F9FC"/>
          </w:tcPr>
          <w:p w14:paraId="131D2DD5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DUTs / GVLs / VISUs</w:t>
            </w:r>
          </w:p>
        </w:tc>
        <w:tc>
          <w:tcPr>
            <w:tcW w:w="6520" w:type="dxa"/>
            <w:shd w:val="clear" w:color="auto" w:fill="F7F9FC"/>
          </w:tcPr>
          <w:p w14:paraId="2FCA030A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自定义类型 / 全局变量文件夹 / 可视化（本工程 VISUs 为空，无 HMI）</w:t>
            </w:r>
          </w:p>
        </w:tc>
      </w:tr>
      <w:tr>
        <w:trPr/>
        <w:tc>
          <w:tcPr>
            <w:tcW w:w="850" w:type="dxa"/>
            <w:shd w:val="clear" w:color="auto" w:fill="FFFFFF"/>
          </w:tcPr>
          <w:p w14:paraId="5894DA01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PLC</w:t>
            </w:r>
          </w:p>
        </w:tc>
        <w:tc>
          <w:tcPr>
            <w:tcW w:w="2041" w:type="dxa"/>
            <w:shd w:val="clear" w:color="auto" w:fill="FFFFFF"/>
          </w:tcPr>
          <w:p w14:paraId="1A7A91A4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PlcTask (PlcTask)</w:t>
            </w:r>
          </w:p>
        </w:tc>
        <w:tc>
          <w:tcPr>
            <w:tcW w:w="6520" w:type="dxa"/>
            <w:shd w:val="clear" w:color="auto" w:fill="FFFFFF"/>
          </w:tcPr>
          <w:p w14:paraId="5B67F757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把 PLC 项目绑定到 SYSTEM 中定义的 PlcTask 任务</w:t>
            </w:r>
          </w:p>
        </w:tc>
      </w:tr>
      <w:tr>
        <w:trPr/>
        <w:tc>
          <w:tcPr>
            <w:tcW w:w="850" w:type="dxa"/>
            <w:shd w:val="clear" w:color="auto" w:fill="F7F9FC"/>
          </w:tcPr>
          <w:p w14:paraId="16A69424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PLC</w:t>
            </w:r>
          </w:p>
        </w:tc>
        <w:tc>
          <w:tcPr>
            <w:tcW w:w="2041" w:type="dxa"/>
            <w:shd w:val="clear" w:color="auto" w:fill="F7F9FC"/>
          </w:tcPr>
          <w:p w14:paraId="6893F2FB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Instance → PlcTask Inputs / Outputs</w:t>
            </w:r>
          </w:p>
        </w:tc>
        <w:tc>
          <w:tcPr>
            <w:tcW w:w="6520" w:type="dxa"/>
            <w:shd w:val="clear" w:color="auto" w:fill="F7F9FC"/>
          </w:tcPr>
          <w:p w14:paraId="3196E2CA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PLC 侧过程映像，这才是 Mappings 真正映射的实体</w:t>
            </w:r>
          </w:p>
        </w:tc>
      </w:tr>
      <w:tr>
        <w:trPr/>
        <w:tc>
          <w:tcPr>
            <w:tcW w:w="850" w:type="dxa"/>
            <w:shd w:val="clear" w:color="auto" w:fill="FFFFFF"/>
          </w:tcPr>
          <w:p w14:paraId="6CD84551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I/O</w:t>
            </w:r>
          </w:p>
        </w:tc>
        <w:tc>
          <w:tcPr>
            <w:tcW w:w="2041" w:type="dxa"/>
            <w:shd w:val="clear" w:color="auto" w:fill="FFFFFF"/>
          </w:tcPr>
          <w:p w14:paraId="61384C97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Device 2 (EtherCAT)</w:t>
            </w:r>
          </w:p>
        </w:tc>
        <w:tc>
          <w:tcPr>
            <w:tcW w:w="6520" w:type="dxa"/>
            <w:shd w:val="clear" w:color="auto" w:fill="FFFFFF"/>
          </w:tcPr>
          <w:p w14:paraId="7E916530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EtherCAT 主站设备实例；编号由 TwinCAT 自动分配，不代表有两块网卡</w:t>
            </w:r>
          </w:p>
        </w:tc>
      </w:tr>
      <w:tr>
        <w:trPr/>
        <w:tc>
          <w:tcPr>
            <w:tcW w:w="850" w:type="dxa"/>
            <w:shd w:val="clear" w:color="auto" w:fill="F7F9FC"/>
          </w:tcPr>
          <w:p w14:paraId="2879D84E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I/O</w:t>
            </w:r>
          </w:p>
        </w:tc>
        <w:tc>
          <w:tcPr>
            <w:tcW w:w="2041" w:type="dxa"/>
            <w:shd w:val="clear" w:color="auto" w:fill="F7F9FC"/>
          </w:tcPr>
          <w:p w14:paraId="0C1FF2B8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Image / Image-Info</w:t>
            </w:r>
          </w:p>
        </w:tc>
        <w:tc>
          <w:tcPr>
            <w:tcW w:w="6520" w:type="dxa"/>
            <w:shd w:val="clear" w:color="auto" w:fill="F7F9FC"/>
          </w:tcPr>
          <w:p w14:paraId="79A5A202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过程数据在内存中的映像与布局信息，一般不需手改</w:t>
            </w:r>
          </w:p>
        </w:tc>
      </w:tr>
      <w:tr>
        <w:trPr/>
        <w:tc>
          <w:tcPr>
            <w:tcW w:w="850" w:type="dxa"/>
            <w:shd w:val="clear" w:color="auto" w:fill="FFFFFF"/>
          </w:tcPr>
          <w:p w14:paraId="33AA8307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I/O</w:t>
            </w:r>
          </w:p>
        </w:tc>
        <w:tc>
          <w:tcPr>
            <w:tcW w:w="2041" w:type="dxa"/>
            <w:shd w:val="clear" w:color="auto" w:fill="FFFFFF"/>
          </w:tcPr>
          <w:p w14:paraId="0703F2A8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SyncUnits</w:t>
            </w:r>
          </w:p>
        </w:tc>
        <w:tc>
          <w:tcPr>
            <w:tcW w:w="6520" w:type="dxa"/>
            <w:shd w:val="clear" w:color="auto" w:fill="FFFFFF"/>
          </w:tcPr>
          <w:p w14:paraId="0C96BEDA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分布式时钟（DC）同步单元，决定从站与主站周期的对齐方式</w:t>
            </w:r>
          </w:p>
        </w:tc>
      </w:tr>
      <w:tr>
        <w:trPr/>
        <w:tc>
          <w:tcPr>
            <w:tcW w:w="850" w:type="dxa"/>
            <w:shd w:val="clear" w:color="auto" w:fill="F7F9FC"/>
          </w:tcPr>
          <w:p w14:paraId="47C85071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I/O</w:t>
            </w:r>
          </w:p>
        </w:tc>
        <w:tc>
          <w:tcPr>
            <w:tcW w:w="2041" w:type="dxa"/>
            <w:shd w:val="clear" w:color="auto" w:fill="F7F9FC"/>
          </w:tcPr>
          <w:p w14:paraId="56563D09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Box 1 (H743-LAN9252-LAB)</w:t>
            </w:r>
          </w:p>
        </w:tc>
        <w:tc>
          <w:tcPr>
            <w:tcW w:w="6520" w:type="dxa"/>
            <w:shd w:val="clear" w:color="auto" w:fill="F7F9FC"/>
          </w:tcPr>
          <w:p w14:paraId="744AE2B4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从站；Box 1 表示总线上第 1 个从站，名字来自 ESI 配置</w:t>
            </w:r>
          </w:p>
        </w:tc>
      </w:tr>
      <w:tr>
        <w:trPr/>
        <w:tc>
          <w:tcPr>
            <w:tcW w:w="850" w:type="dxa"/>
            <w:shd w:val="clear" w:color="auto" w:fill="FFFFFF"/>
          </w:tcPr>
          <w:p w14:paraId="2F15434D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I/O</w:t>
            </w:r>
          </w:p>
        </w:tc>
        <w:tc>
          <w:tcPr>
            <w:tcW w:w="2041" w:type="dxa"/>
            <w:shd w:val="clear" w:color="auto" w:fill="FFFFFF"/>
          </w:tcPr>
          <w:p w14:paraId="69CEE374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Motor outputs</w:t>
            </w:r>
          </w:p>
        </w:tc>
        <w:tc>
          <w:tcPr>
            <w:tcW w:w="6520" w:type="dxa"/>
            <w:shd w:val="clear" w:color="auto" w:fill="FFFFFF"/>
          </w:tcPr>
          <w:p w14:paraId="4A23F7BE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RxPDO：ControlWord、TargetSpeed、CommandSequence（共 3 项）</w:t>
            </w:r>
          </w:p>
        </w:tc>
      </w:tr>
      <w:tr>
        <w:trPr/>
        <w:tc>
          <w:tcPr>
            <w:tcW w:w="850" w:type="dxa"/>
            <w:shd w:val="clear" w:color="auto" w:fill="F7F9FC"/>
          </w:tcPr>
          <w:p w14:paraId="04EA97D9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I/O</w:t>
            </w:r>
          </w:p>
        </w:tc>
        <w:tc>
          <w:tcPr>
            <w:tcW w:w="2041" w:type="dxa"/>
            <w:shd w:val="clear" w:color="auto" w:fill="F7F9FC"/>
          </w:tcPr>
          <w:p w14:paraId="222596C7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Motor inputs</w:t>
            </w:r>
          </w:p>
        </w:tc>
        <w:tc>
          <w:tcPr>
            <w:tcW w:w="6520" w:type="dxa"/>
            <w:shd w:val="clear" w:color="auto" w:fill="F7F9FC"/>
          </w:tcPr>
          <w:p w14:paraId="71C827EF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TxPDO：StatusWord、CycleCounter、ActualSpeed、ActualIq、MotorFault、BridgeFault、ActiveTargetSpeed、AcceptedSequence（共 8 项）</w:t>
            </w:r>
          </w:p>
        </w:tc>
      </w:tr>
      <w:tr>
        <w:trPr/>
        <w:tc>
          <w:tcPr>
            <w:tcW w:w="850" w:type="dxa"/>
            <w:shd w:val="clear" w:color="auto" w:fill="FFFFFF"/>
          </w:tcPr>
          <w:p w14:paraId="26811608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I/O</w:t>
            </w:r>
          </w:p>
        </w:tc>
        <w:tc>
          <w:tcPr>
            <w:tcW w:w="2041" w:type="dxa"/>
            <w:shd w:val="clear" w:color="auto" w:fill="FFFFFF"/>
          </w:tcPr>
          <w:p w14:paraId="037A301B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WcState / InfoData</w:t>
            </w:r>
          </w:p>
        </w:tc>
        <w:tc>
          <w:tcPr>
            <w:tcW w:w="6520" w:type="dxa"/>
            <w:shd w:val="clear" w:color="auto" w:fill="FFFFFF"/>
          </w:tcPr>
          <w:p w14:paraId="62AF82E9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工作计数器（FALSE 才是正常）/ 从站诊断，从 OP 退回 INIT 时看这里的 AL Status</w:t>
            </w:r>
          </w:p>
        </w:tc>
      </w:tr>
      <w:tr>
        <w:trPr/>
        <w:tc>
          <w:tcPr>
            <w:tcW w:w="850" w:type="dxa"/>
            <w:shd w:val="clear" w:color="auto" w:fill="F7F9FC"/>
          </w:tcPr>
          <w:p w14:paraId="285EE2B6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I/O</w:t>
            </w:r>
          </w:p>
        </w:tc>
        <w:tc>
          <w:tcPr>
            <w:tcW w:w="2041" w:type="dxa"/>
            <w:shd w:val="clear" w:color="auto" w:fill="F7F9FC"/>
          </w:tcPr>
          <w:p w14:paraId="46CDCD81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Mappings</w:t>
            </w:r>
          </w:p>
        </w:tc>
        <w:tc>
          <w:tcPr>
            <w:tcW w:w="6520" w:type="dxa"/>
            <w:shd w:val="clear" w:color="auto" w:fill="F7F9FC"/>
          </w:tcPr>
          <w:p w14:paraId="1037FD1A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两条：PlcTask Outputs ⇄ Motor outputs、Motor inputs ⇄ PlcTask Inputs</w:t>
            </w:r>
          </w:p>
        </w:tc>
      </w:tr>
    </w:tbl>
    <w:tbl>
      <w:tblPr>
        <w:tblW w:w="9412" w:type="dxa"/>
        <w:tblBorders>
          <w:top w:val="single" w:color="D6DCE5" w:sz="4" w:space="0"/>
          <w:left w:val="single" w:color="D6DCE5" w:sz="4" w:space="0"/>
          <w:bottom w:val="single" w:color="D6DCE5" w:sz="4" w:space="0"/>
          <w:right w:val="single" w:color="D6DCE5" w:sz="4" w:space="0"/>
          <w:insideH w:val="single" w:color="D6DCE5" w:sz="4" w:space="0"/>
          <w:insideV w:val="single" w:color="D6DCE5" w:sz="4" w:space="0"/>
        </w:tblBorders>
        <w:tblLayout w:type="fixed"/>
        <w:tblLook w:firstRow="1" w:lastRow="0" w:firstColumn="1" w:lastColumn="0" w:noHBand="0" w:noVBand="1" w:val="04A0"/>
      </w:tblPr>
      <w:tblGrid>
        <w:gridCol w:w="4706"/>
        <w:gridCol w:w="4706"/>
      </w:tblGrid>
      <w:tr>
        <w:trPr>
          <w:tblHeader w:val="1"/>
        </w:trPr>
        <w:tc>
          <w:tcPr>
            <w:tcW w:w="3628" w:type="dxa"/>
            <w:shd w:val="clear" w:color="auto" w:fill="1E4FA8"/>
          </w:tcPr>
          <w:p w14:paraId="12FD6080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从目录可以直接得出的判断</w:t>
            </w:r>
          </w:p>
        </w:tc>
        <w:tc>
          <w:tcPr>
            <w:tcW w:w="5783" w:type="dxa"/>
            <w:shd w:val="clear" w:color="auto" w:fill="1E4FA8"/>
          </w:tcPr>
          <w:p w14:paraId="1B91F286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依据</w:t>
            </w:r>
          </w:p>
        </w:tc>
      </w:tr>
      <w:tr>
        <w:trPr/>
        <w:tc>
          <w:tcPr>
            <w:tcW w:w="3628" w:type="dxa"/>
            <w:shd w:val="clear" w:color="auto" w:fill="FFFFFF"/>
          </w:tcPr>
          <w:p w14:paraId="32F333FD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相位状态机完全在主站侧</w:t>
            </w:r>
          </w:p>
        </w:tc>
        <w:tc>
          <w:tcPr>
            <w:tcW w:w="5783" w:type="dxa"/>
            <w:shd w:val="clear" w:color="auto" w:fill="FFFFFF"/>
          </w:tcPr>
          <w:p w14:paraId="6EAC9783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RxPDO 仅 3 项、TxPDO 仅 8 项，其中根本没有 nPhase；从站只看到 ControlWord 的位与目标速度</w:t>
            </w:r>
          </w:p>
        </w:tc>
      </w:tr>
      <w:tr>
        <w:trPr/>
        <w:tc>
          <w:tcPr>
            <w:tcW w:w="3628" w:type="dxa"/>
            <w:shd w:val="clear" w:color="auto" w:fill="F7F9FC"/>
          </w:tcPr>
          <w:p w14:paraId="51480D67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TwinCAT 侧没有任何位置环 / 速度环</w:t>
            </w:r>
          </w:p>
        </w:tc>
        <w:tc>
          <w:tcPr>
            <w:tcW w:w="5783" w:type="dxa"/>
            <w:shd w:val="clear" w:color="auto" w:fill="F7F9FC"/>
          </w:tcPr>
          <w:p w14:paraId="022FCB98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MOTION 为空，未配置 NC / PTP 轴；闭环全在 H743 的 C 固件里</w:t>
            </w:r>
          </w:p>
        </w:tc>
      </w:tr>
      <w:tr>
        <w:trPr/>
        <w:tc>
          <w:tcPr>
            <w:tcW w:w="3628" w:type="dxa"/>
            <w:shd w:val="clear" w:color="auto" w:fill="FFFFFF"/>
          </w:tcPr>
          <w:p w14:paraId="7CC8009A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属于单轴点对点验证</w:t>
            </w:r>
          </w:p>
        </w:tc>
        <w:tc>
          <w:tcPr>
            <w:tcW w:w="5783" w:type="dxa"/>
            <w:shd w:val="clear" w:color="auto" w:fill="FFFFFF"/>
          </w:tcPr>
          <w:p w14:paraId="0E5A556E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总线上只有 Box 1 一个从站，不涉及多轴同步</w:t>
            </w:r>
          </w:p>
        </w:tc>
      </w:tr>
      <w:tr>
        <w:trPr/>
        <w:tc>
          <w:tcPr>
            <w:tcW w:w="3628" w:type="dxa"/>
            <w:shd w:val="clear" w:color="auto" w:fill="F7F9FC"/>
          </w:tcPr>
          <w:p w14:paraId="63D80746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无 HMI，逻辑也未模块化</w:t>
            </w:r>
          </w:p>
        </w:tc>
        <w:tc>
          <w:tcPr>
            <w:tcW w:w="5783" w:type="dxa"/>
            <w:shd w:val="clear" w:color="auto" w:fill="F7F9FC"/>
          </w:tcPr>
          <w:p w14:paraId="3AD8099D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VISUs 为空；POUs 下只有 MAIN 一个 PRG，没有功能块，后续扩多轴必先拆 FB</w:t>
            </w:r>
          </w:p>
        </w:tc>
      </w:tr>
    </w:tbl>
    <w:tbl>
      <w:tblPr>
        <w:tblW w:w="9412" w:type="dxa"/>
        <w:tblBorders>
          <w:top w:val="single" w:color="D6DCE5" w:sz="4" w:space="0"/>
          <w:left w:val="single" w:color="D6DCE5" w:sz="4" w:space="0"/>
          <w:bottom w:val="single" w:color="D6DCE5" w:sz="4" w:space="0"/>
          <w:right w:val="single" w:color="D6DCE5" w:sz="4" w:space="0"/>
          <w:insideH w:val="single" w:color="D6DCE5" w:sz="4" w:space="0"/>
          <w:insideV w:val="single" w:color="D6DCE5" w:sz="4" w:space="0"/>
        </w:tblBorders>
        <w:tblLayout w:type="fixed"/>
        <w:tblLook w:firstRow="1" w:lastRow="0" w:firstColumn="1" w:lastColumn="0" w:noHBand="0" w:noVBand="1" w:val="04A0"/>
      </w:tblPr>
      <w:tblGrid>
        <w:gridCol w:w="4706"/>
        <w:gridCol w:w="4706"/>
      </w:tblGrid>
      <w:tr>
        <w:trPr>
          <w:tblHeader w:val="1"/>
        </w:trPr>
        <w:tc>
          <w:tcPr>
            <w:tcW w:w="3628" w:type="dxa"/>
            <w:shd w:val="clear" w:color="auto" w:fill="1E4FA8"/>
          </w:tcPr>
          <w:p w14:paraId="53C838BA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文档中需修正的说法</w:t>
            </w:r>
          </w:p>
        </w:tc>
        <w:tc>
          <w:tcPr>
            <w:tcW w:w="5783" w:type="dxa"/>
            <w:shd w:val="clear" w:color="auto" w:fill="1E4FA8"/>
          </w:tcPr>
          <w:p w14:paraId="5A2C9A60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更正</w:t>
            </w:r>
          </w:p>
        </w:tc>
      </w:tr>
      <w:tr>
        <w:trPr/>
        <w:tc>
          <w:tcPr>
            <w:tcW w:w="3628" w:type="dxa"/>
            <w:shd w:val="clear" w:color="auto" w:fill="FFFFFF"/>
          </w:tcPr>
          <w:p w14:paraId="1A367457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「打开 H743_LAN9252_Motor_DryRun 工程」</w:t>
            </w:r>
          </w:p>
        </w:tc>
        <w:tc>
          <w:tcPr>
            <w:tcW w:w="5783" w:type="dxa"/>
            <w:shd w:val="clear" w:color="auto" w:fill="FFFFFF"/>
          </w:tcPr>
          <w:p w14:paraId="7382D72F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那是解决方案名；存放 POU 的 PLC 项目名为 EtherCATMotorSpeedDemo</w:t>
            </w:r>
          </w:p>
        </w:tc>
      </w:tr>
      <w:tr>
        <w:trPr/>
        <w:tc>
          <w:tcPr>
            <w:tcW w:w="3628" w:type="dxa"/>
            <w:shd w:val="clear" w:color="auto" w:fill="F7F9FC"/>
          </w:tcPr>
          <w:p w14:paraId="5B1F1384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bHealthy / bElectricalOutputOff / bControlFeedbackValid</w:t>
            </w:r>
          </w:p>
        </w:tc>
        <w:tc>
          <w:tcPr>
            <w:tcW w:w="5783" w:type="dxa"/>
            <w:shd w:val="clear" w:color="auto" w:fill="F7F9FC"/>
          </w:tcPr>
          <w:p w14:paraId="5086CF23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PDO 中无独立条目，应为 StatusWord 的位或 MAIN 内由 StatusWord 组合得出（建议打开 MAIN 确认）</w:t>
            </w:r>
          </w:p>
        </w:tc>
      </w:tr>
    </w:tbl>
    <w:p w14:paraId="70A75C03">
      <w:pPr>
        <w:keepNext w:val="1"/>
        <w:spacing w:before="280" w:after="100"/>
      </w:pPr>
      <w:r>
        <w:rPr>
          <w:rFonts w:hint="eastAsia" w:ascii="微软雅黑" w:hAnsi="微软雅黑" w:eastAsia="微软雅黑"/>
          <w:b w:val="1"/>
          <w:color w:val="0E3F8C"/>
          <w:sz w:val="28"/>
        </w:rPr>
        <w:t>三、PLC 的职责与边界框图</w:t>
      </w:r>
    </w:p>
    <w:tbl>
      <w:tblPr>
        <w:tblW w:w="9412" w:type="dxa"/>
        <w:tblBorders>
          <w:top w:val="single" w:color="D6DCE5" w:sz="4" w:space="0"/>
          <w:left w:val="single" w:color="D6DCE5" w:sz="4" w:space="0"/>
          <w:bottom w:val="single" w:color="D6DCE5" w:sz="4" w:space="0"/>
          <w:right w:val="single" w:color="D6DCE5" w:sz="4" w:space="0"/>
          <w:insideH w:val="single" w:color="D6DCE5" w:sz="4" w:space="0"/>
          <w:insideV w:val="single" w:color="D6DCE5" w:sz="4" w:space="0"/>
        </w:tblBorders>
        <w:tblLayout w:type="fixed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F0F5FC"/>
          </w:tcPr>
          <w:p w14:paraId="2D2F0584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E3F8C"/>
                <w:sz w:val="19"/>
              </w:rPr>
              <w:t>输入：MAIN 在线表 — bStart / bStop / bDisable / bReset / bFreezeHeartbeat / rDemandRpm</w:t>
            </w:r>
          </w:p>
        </w:tc>
      </w:tr>
      <w:tr>
        <w:trPr/>
        <w:tc>
          <w:tcPr>
            <w:tcW w:w="9411" w:type="dxa"/>
            <w:shd w:val="clear" w:color="auto" w:fill="FFFFFF"/>
          </w:tcPr>
          <w:p w14:paraId="49710031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color w:val="1E4FA8"/>
                <w:sz w:val="17"/>
              </w:rPr>
              <w:t>GVL_MotorIO 完成变量与 PDO 映射；须用「写入值」，「强制值」每周期覆盖会绕过 PLC 逻辑</w:t>
            </w:r>
          </w:p>
        </w:tc>
      </w:tr>
      <w:tr>
        <w:trPr/>
        <w:tc>
          <w:tcPr>
            <w:tcW w:w="9411" w:type="dxa"/>
            <w:shd w:val="clear" w:color="auto" w:fill="E8EFF8"/>
          </w:tcPr>
          <w:p w14:paraId="652345B4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E3F8C"/>
                <w:sz w:val="19"/>
              </w:rPr>
              <w:t>① 标度变换：rDemandRpm +6.0 × 10 → TargetSpeed = 60（PDO 单位 0.1 rpm）</w:t>
            </w:r>
          </w:p>
        </w:tc>
      </w:tr>
      <w:tr>
        <w:trPr/>
        <w:tc>
          <w:tcPr>
            <w:tcW w:w="9411" w:type="dxa"/>
            <w:shd w:val="clear" w:color="auto" w:fill="E8EFF8"/>
          </w:tcPr>
          <w:p w14:paraId="38E5C1E1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E3F8C"/>
                <w:sz w:val="19"/>
              </w:rPr>
              <w:t>② 相位状态机：nPhase 0 待机 / 10 启动 / 20 运行 / 30 停止 / 80 复位 / 90 故障锁存，上升沿驱动</w:t>
            </w:r>
          </w:p>
        </w:tc>
      </w:tr>
      <w:tr>
        <w:trPr/>
        <w:tc>
          <w:tcPr>
            <w:tcW w:w="9411" w:type="dxa"/>
            <w:shd w:val="clear" w:color="auto" w:fill="E8EFF8"/>
          </w:tcPr>
          <w:p w14:paraId="3AE62A0F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E3F8C"/>
                <w:sz w:val="19"/>
              </w:rPr>
              <w:t>③ 时序联锁：对齐期线上目标保持 0、对齐后约 500 ms 零目标窗口、禁止运行中由正给定直接改负给定</w:t>
            </w:r>
          </w:p>
        </w:tc>
      </w:tr>
      <w:tr>
        <w:trPr/>
        <w:tc>
          <w:tcPr>
            <w:tcW w:w="9411" w:type="dxa"/>
            <w:shd w:val="clear" w:color="auto" w:fill="FBEAEA"/>
          </w:tcPr>
          <w:p w14:paraId="2B5E8595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E3F8C"/>
                <w:sz w:val="19"/>
              </w:rPr>
              <w:t>④ 健康与锁存判定：bHealthy / WcState / 心跳 100 ms / CommandSequence 与 AcceptedSequence</w:t>
            </w:r>
          </w:p>
        </w:tc>
      </w:tr>
      <w:tr>
        <w:trPr/>
        <w:tc>
          <w:tcPr>
            <w:tcW w:w="9411" w:type="dxa"/>
            <w:shd w:val="clear" w:color="auto" w:fill="FFFFFF"/>
          </w:tcPr>
          <w:p w14:paraId="615A9AD8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color w:val="1E4FA8"/>
                <w:sz w:val="17"/>
              </w:rPr>
              <w:t>↓　输出 RxPDO：ControlWord / TargetSpeed → LAN9252</w:t>
            </w:r>
          </w:p>
        </w:tc>
      </w:tr>
      <w:tr>
        <w:trPr/>
        <w:tc>
          <w:tcPr>
            <w:tcW w:w="9411" w:type="dxa"/>
            <w:shd w:val="clear" w:color="auto" w:fill="FFFFFF"/>
          </w:tcPr>
          <w:p w14:paraId="6447DF05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color w:val="1E4FA8"/>
                <w:sz w:val="17"/>
              </w:rPr>
              <w:t>↑　回读 TxPDO：State / MotorFault / BridgeFault / 序号</w:t>
            </w:r>
          </w:p>
        </w:tc>
      </w:tr>
      <w:tr>
        <w:trPr/>
        <w:tc>
          <w:tcPr>
            <w:tcW w:w="9411" w:type="dxa"/>
            <w:shd w:val="clear" w:color="auto" w:fill="F7F9FC"/>
          </w:tcPr>
          <w:p w14:paraId="32FD2BBA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E3F8C"/>
                <w:sz w:val="19"/>
              </w:rPr>
              <w:t>不在 PLC：电流环（H743）· 六路 PWM（TIM8）· 本地限时与看门狗（motor_command_guard.c）</w:t>
            </w:r>
          </w:p>
        </w:tc>
      </w:tr>
    </w:tbl>
    <w:p w14:paraId="7EC8B427">
      <w:pPr>
        <w:spacing w:before="60" w:after="60" w:line="312" w:lineRule="auto"/>
      </w:pPr>
      <w:r>
        <w:rPr>
          <w:rFonts w:hint="eastAsia" w:ascii="微软雅黑" w:hAnsi="微软雅黑" w:eastAsia="微软雅黑"/>
          <w:b w:val="0"/>
          <w:color w:val="4A5568"/>
          <w:sz w:val="17"/>
        </w:rPr>
        <w:t>要点：PLC 是「命令编排层 + 安全联锁层」，不是电机控制器。它是系统里唯一同时掌握操作者意图与从站回读状态的地方，安全联锁只能放在这里。</w:t>
      </w:r>
    </w:p>
    <w:p w14:paraId="75019171">
      <w:pPr>
        <w:keepNext w:val="1"/>
        <w:spacing w:before="280" w:after="100"/>
      </w:pPr>
      <w:r>
        <w:rPr>
          <w:rFonts w:hint="eastAsia" w:ascii="微软雅黑" w:hAnsi="微软雅黑" w:eastAsia="微软雅黑"/>
          <w:b w:val="1"/>
          <w:color w:val="0E3F8C"/>
          <w:sz w:val="28"/>
        </w:rPr>
        <w:t>四、相位状态机与故障恢复</w:t>
      </w:r>
    </w:p>
    <w:tbl>
      <w:tblPr>
        <w:tblW w:w="9412" w:type="dxa"/>
        <w:tblBorders>
          <w:top w:val="single" w:color="D6DCE5" w:sz="4" w:space="0"/>
          <w:left w:val="single" w:color="D6DCE5" w:sz="4" w:space="0"/>
          <w:bottom w:val="single" w:color="D6DCE5" w:sz="4" w:space="0"/>
          <w:right w:val="single" w:color="D6DCE5" w:sz="4" w:space="0"/>
          <w:insideH w:val="single" w:color="D6DCE5" w:sz="4" w:space="0"/>
          <w:insideV w:val="single" w:color="D6DCE5" w:sz="4" w:space="0"/>
        </w:tblBorders>
        <w:tblLayout w:type="fixed"/>
        <w:tblLook w:firstRow="1" w:lastRow="0" w:firstColumn="1" w:lastColumn="0" w:noHBand="0" w:noVBand="1" w:val="04A0"/>
      </w:tblPr>
      <w:tblGrid>
        <w:gridCol w:w="4706"/>
        <w:gridCol w:w="4706"/>
      </w:tblGrid>
      <w:tr>
        <w:trPr>
          <w:tblHeader w:val="1"/>
        </w:trPr>
        <w:tc>
          <w:tcPr>
            <w:tcW w:w="1701" w:type="dxa"/>
            <w:shd w:val="clear" w:color="auto" w:fill="1E4FA8"/>
          </w:tcPr>
          <w:p w14:paraId="7CED21BF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路径</w:t>
            </w:r>
          </w:p>
        </w:tc>
        <w:tc>
          <w:tcPr>
            <w:tcW w:w="7710" w:type="dxa"/>
            <w:shd w:val="clear" w:color="auto" w:fill="1E4FA8"/>
          </w:tcPr>
          <w:p w14:paraId="41676003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流转与条件</w:t>
            </w:r>
          </w:p>
        </w:tc>
      </w:tr>
      <w:tr>
        <w:trPr/>
        <w:tc>
          <w:tcPr>
            <w:tcW w:w="1701" w:type="dxa"/>
            <w:shd w:val="clear" w:color="auto" w:fill="FFFFFF"/>
          </w:tcPr>
          <w:p w14:paraId="15FFE096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正常路径</w:t>
            </w:r>
          </w:p>
        </w:tc>
        <w:tc>
          <w:tcPr>
            <w:tcW w:w="7710" w:type="dxa"/>
            <w:shd w:val="clear" w:color="auto" w:fill="FFFFFF"/>
          </w:tcPr>
          <w:p w14:paraId="344DE0D5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0 待机 →(bStart 上升沿)→ 10 启动（对齐 0.5 A / 0.75 s）→(对齐完成)→ 20 运行（Iq 0.8 A，最长 6 s）→(bStop 或时限到)→ 30 停止 → 回到 0 待机</w:t>
            </w:r>
          </w:p>
        </w:tc>
      </w:tr>
      <w:tr>
        <w:trPr/>
        <w:tc>
          <w:tcPr>
            <w:tcW w:w="1701" w:type="dxa"/>
            <w:shd w:val="clear" w:color="auto" w:fill="F7F9FC"/>
          </w:tcPr>
          <w:p w14:paraId="18FAA078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故障支路</w:t>
            </w:r>
          </w:p>
        </w:tc>
        <w:tc>
          <w:tcPr>
            <w:tcW w:w="7710" w:type="dxa"/>
            <w:shd w:val="clear" w:color="auto" w:fill="F7F9FC"/>
          </w:tcPr>
          <w:p w14:paraId="08713952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20 运行 —(故障)→ 90 故障锁存（不会自动清除）—(先 bStart=FALSE，再由 bReset 产生上升沿)→ 80 复位 → 回到 0 待机</w:t>
            </w:r>
          </w:p>
        </w:tc>
      </w:tr>
      <w:tr>
        <w:trPr/>
        <w:tc>
          <w:tcPr>
            <w:tcW w:w="1701" w:type="dxa"/>
            <w:shd w:val="clear" w:color="auto" w:fill="FFFFFF"/>
          </w:tcPr>
          <w:p w14:paraId="5BF0C6C4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复位四步</w:t>
            </w:r>
          </w:p>
        </w:tc>
        <w:tc>
          <w:tcPr>
            <w:tcW w:w="7710" w:type="dxa"/>
            <w:shd w:val="clear" w:color="auto" w:fill="FFFFFF"/>
          </w:tcPr>
          <w:p w14:paraId="7E58AA7A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① 释放：把 bStart 写回 FALSE　② 给边沿：bReset 写 TRUE 再写回 FALSE　③ 查状态：nPhase=0 且 bLocalFault=FALSE　④ 再启动：重新发送 bStart 上升沿</w:t>
            </w:r>
          </w:p>
        </w:tc>
      </w:tr>
      <w:tr>
        <w:trPr/>
        <w:tc>
          <w:tcPr>
            <w:tcW w:w="1701" w:type="dxa"/>
            <w:shd w:val="clear" w:color="auto" w:fill="F7F9FC"/>
          </w:tcPr>
          <w:p w14:paraId="49D9E9F0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易踩的坑</w:t>
            </w:r>
          </w:p>
        </w:tc>
        <w:tc>
          <w:tcPr>
            <w:tcW w:w="7710" w:type="dxa"/>
            <w:shd w:val="clear" w:color="auto" w:fill="F7F9FC"/>
          </w:tcPr>
          <w:p w14:paraId="3DE7030E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文档里「PLC 进入故障状态」指 MAIN 中的 nPhase=90，不是 TwinCAT 运行时崩溃；此时通信可能完全正常（State=8、WcState=FALSE、bHealthy=TRUE）</w:t>
            </w:r>
          </w:p>
        </w:tc>
      </w:tr>
    </w:tbl>
    <w:p w14:paraId="6DE9E9B3">
      <w:pPr>
        <w:keepNext w:val="1"/>
        <w:spacing w:before="280" w:after="100"/>
      </w:pPr>
      <w:r>
        <w:rPr>
          <w:rFonts w:hint="eastAsia" w:ascii="微软雅黑" w:hAnsi="微软雅黑" w:eastAsia="微软雅黑"/>
          <w:b w:val="1"/>
          <w:color w:val="0E3F8C"/>
          <w:sz w:val="28"/>
        </w:rPr>
        <w:t>五、TwinCAT 控制电机的操作流程（七步）</w:t>
      </w:r>
    </w:p>
    <w:tbl>
      <w:tblPr>
        <w:tblW w:w="9412" w:type="dxa"/>
        <w:tblBorders>
          <w:top w:val="single" w:color="D6DCE5" w:sz="4" w:space="0"/>
          <w:left w:val="single" w:color="D6DCE5" w:sz="4" w:space="0"/>
          <w:bottom w:val="single" w:color="D6DCE5" w:sz="4" w:space="0"/>
          <w:right w:val="single" w:color="D6DCE5" w:sz="4" w:space="0"/>
          <w:insideH w:val="single" w:color="D6DCE5" w:sz="4" w:space="0"/>
          <w:insideV w:val="single" w:color="D6DCE5" w:sz="4" w:space="0"/>
        </w:tblBorders>
        <w:tblLayout w:type="fixed"/>
        <w:tblLook w:firstRow="1" w:lastRow="0" w:firstColumn="1" w:lastColumn="0" w:noHBand="0" w:noVBand="1" w:val="04A0"/>
      </w:tblPr>
      <w:tblGrid>
        <w:gridCol w:w="3137"/>
        <w:gridCol w:w="3137"/>
        <w:gridCol w:w="3137"/>
      </w:tblGrid>
      <w:tr>
        <w:trPr>
          <w:tblHeader w:val="1"/>
        </w:trPr>
        <w:tc>
          <w:tcPr>
            <w:tcW w:w="1247" w:type="dxa"/>
            <w:shd w:val="clear" w:color="auto" w:fill="1E4FA8"/>
          </w:tcPr>
          <w:p w14:paraId="5681B5CA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步骤</w:t>
            </w:r>
          </w:p>
        </w:tc>
        <w:tc>
          <w:tcPr>
            <w:tcW w:w="3515" w:type="dxa"/>
            <w:shd w:val="clear" w:color="auto" w:fill="1E4FA8"/>
          </w:tcPr>
          <w:p w14:paraId="5FAD05C0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操作</w:t>
            </w:r>
          </w:p>
        </w:tc>
        <w:tc>
          <w:tcPr>
            <w:tcW w:w="4649" w:type="dxa"/>
            <w:shd w:val="clear" w:color="auto" w:fill="1E4FA8"/>
          </w:tcPr>
          <w:p w14:paraId="04FA3949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关键约束</w:t>
            </w:r>
          </w:p>
        </w:tc>
      </w:tr>
      <w:tr>
        <w:trPr/>
        <w:tc>
          <w:tcPr>
            <w:tcW w:w="1247" w:type="dxa"/>
            <w:shd w:val="clear" w:color="auto" w:fill="FFFFFF"/>
          </w:tcPr>
          <w:p w14:paraId="14F3E0D9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1 检查接线</w:t>
            </w:r>
          </w:p>
        </w:tc>
        <w:tc>
          <w:tcPr>
            <w:tcW w:w="3515" w:type="dxa"/>
            <w:shd w:val="clear" w:color="auto" w:fill="FFFFFF"/>
          </w:tcPr>
          <w:p w14:paraId="2757C128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电机固定、空载；CPU 与功率级共用 24 V，电源限流 1 A；抱闸接 12 V</w:t>
            </w:r>
          </w:p>
        </w:tc>
        <w:tc>
          <w:tcPr>
            <w:tcW w:w="4649" w:type="dxa"/>
            <w:shd w:val="clear" w:color="auto" w:fill="FFFFFF"/>
          </w:tcPr>
          <w:p w14:paraId="61FAF0EB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拆接线须断电并确认储能释放；下载固件前先断开 U/V/W。电源 1 A 限流不等于相电流 1 A 保护</w:t>
            </w:r>
          </w:p>
        </w:tc>
      </w:tr>
      <w:tr>
        <w:trPr/>
        <w:tc>
          <w:tcPr>
            <w:tcW w:w="1247" w:type="dxa"/>
            <w:shd w:val="clear" w:color="auto" w:fill="F7F9FC"/>
          </w:tcPr>
          <w:p w14:paraId="71FC1877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2 下载运行</w:t>
            </w:r>
          </w:p>
        </w:tc>
        <w:tc>
          <w:tcPr>
            <w:tcW w:w="3515" w:type="dxa"/>
            <w:shd w:val="clear" w:color="auto" w:fill="F7F9FC"/>
          </w:tcPr>
          <w:p w14:paraId="2D58BF5E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Keil 打开 MDK-ARM 下的工程，编译下载同名 AXF，进入 Debug 后 Run（F5）</w:t>
            </w:r>
          </w:p>
        </w:tc>
        <w:tc>
          <w:tcPr>
            <w:tcW w:w="4649" w:type="dxa"/>
            <w:shd w:val="clear" w:color="auto" w:fill="F7F9FC"/>
          </w:tcPr>
          <w:p w14:paraId="77CD32C8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View → Periodic Window Update，Watch 中确认 uwTick 连续增长；先让 MCU 连续运行再动 TwinCAT</w:t>
            </w:r>
          </w:p>
        </w:tc>
      </w:tr>
      <w:tr>
        <w:trPr/>
        <w:tc>
          <w:tcPr>
            <w:tcW w:w="1247" w:type="dxa"/>
            <w:shd w:val="clear" w:color="auto" w:fill="FFFFFF"/>
          </w:tcPr>
          <w:p w14:paraId="25F0A139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3 进入 OP</w:t>
            </w:r>
          </w:p>
        </w:tc>
        <w:tc>
          <w:tcPr>
            <w:tcW w:w="3515" w:type="dxa"/>
            <w:shd w:val="clear" w:color="auto" w:fill="FFFFFF"/>
          </w:tcPr>
          <w:p w14:paraId="076E41D4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打开 H743_LAN9252_Motor_DryRun 工程，I/O 下 Box 1 的 Online 页请求 OP，PLC 登录并运行</w:t>
            </w:r>
          </w:p>
        </w:tc>
        <w:tc>
          <w:tcPr>
            <w:tcW w:w="4649" w:type="dxa"/>
            <w:shd w:val="clear" w:color="auto" w:fill="FFFFFF"/>
          </w:tcPr>
          <w:p w14:paraId="04140E61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确认 State=8、WcState=FALSE、bHealthy=TRUE、bOpenAngleProfile=TRUE，命令序号持续更新</w:t>
            </w:r>
          </w:p>
        </w:tc>
      </w:tr>
      <w:tr>
        <w:trPr/>
        <w:tc>
          <w:tcPr>
            <w:tcW w:w="1247" w:type="dxa"/>
            <w:shd w:val="clear" w:color="auto" w:fill="F7F9FC"/>
          </w:tcPr>
          <w:p w14:paraId="3A48FEF1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4 初始化复位</w:t>
            </w:r>
          </w:p>
        </w:tc>
        <w:tc>
          <w:tcPr>
            <w:tcW w:w="3515" w:type="dxa"/>
            <w:shd w:val="clear" w:color="auto" w:fill="F7F9FC"/>
          </w:tcPr>
          <w:p w14:paraId="6F827986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在 MAIN 在线表「准备值」列填写后执行「写入值」，各命令量与 rDemandRpm 归零</w:t>
            </w:r>
          </w:p>
        </w:tc>
        <w:tc>
          <w:tcPr>
            <w:tcW w:w="4649" w:type="dxa"/>
            <w:shd w:val="clear" w:color="auto" w:fill="F7F9FC"/>
          </w:tcPr>
          <w:p w14:paraId="574B6412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禁用「强制值」，不直接写 ControlWord / TargetSpeed / nPhase；nPhase=90 时用 bReset 上升沿清锁存</w:t>
            </w:r>
          </w:p>
        </w:tc>
      </w:tr>
      <w:tr>
        <w:trPr/>
        <w:tc>
          <w:tcPr>
            <w:tcW w:w="1247" w:type="dxa"/>
            <w:shd w:val="clear" w:color="auto" w:fill="FFFFFF"/>
          </w:tcPr>
          <w:p w14:paraId="0511770D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5 预置与启动</w:t>
            </w:r>
          </w:p>
        </w:tc>
        <w:tc>
          <w:tcPr>
            <w:tcW w:w="3515" w:type="dxa"/>
            <w:shd w:val="clear" w:color="auto" w:fill="FFFFFF"/>
          </w:tcPr>
          <w:p w14:paraId="6F62F2AD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先把 rDemandRpm 设为 +6.0（或 +12.0），再把 bStart 由 FALSE 写为 TRUE</w:t>
            </w:r>
          </w:p>
        </w:tc>
        <w:tc>
          <w:tcPr>
            <w:tcW w:w="4649" w:type="dxa"/>
            <w:shd w:val="clear" w:color="auto" w:fill="FFFFFF"/>
          </w:tcPr>
          <w:p w14:paraId="4448A53C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顺序不可颠倒：nPhase=10 对齐时线上目标仍为 0，进入 20 运行后才下发预置需求，错过对齐后 500 ms 窗口就起不来</w:t>
            </w:r>
          </w:p>
        </w:tc>
      </w:tr>
      <w:tr>
        <w:trPr/>
        <w:tc>
          <w:tcPr>
            <w:tcW w:w="1247" w:type="dxa"/>
            <w:shd w:val="clear" w:color="auto" w:fill="F7F9FC"/>
          </w:tcPr>
          <w:p w14:paraId="7665C85D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6 运行与停止</w:t>
            </w:r>
          </w:p>
        </w:tc>
        <w:tc>
          <w:tcPr>
            <w:tcW w:w="3515" w:type="dxa"/>
            <w:shd w:val="clear" w:color="auto" w:fill="F7F9FC"/>
          </w:tcPr>
          <w:p w14:paraId="5330BC1D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Start 后约 4 秒把 bStop 写 TRUE，主动停机</w:t>
            </w:r>
          </w:p>
        </w:tc>
        <w:tc>
          <w:tcPr>
            <w:tcW w:w="4649" w:type="dxa"/>
            <w:shd w:val="clear" w:color="auto" w:fill="F7F9FC"/>
          </w:tcPr>
          <w:p w14:paraId="5B5B51F1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确认 nPhase=0、bElectricalOutputOff=TRUE，并目视确认转轴完全停稳；再把 bStart、bStop 写回 FALSE</w:t>
            </w:r>
          </w:p>
        </w:tc>
      </w:tr>
      <w:tr>
        <w:trPr/>
        <w:tc>
          <w:tcPr>
            <w:tcW w:w="1247" w:type="dxa"/>
            <w:shd w:val="clear" w:color="auto" w:fill="FFFFFF"/>
          </w:tcPr>
          <w:p w14:paraId="2CB41D02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7 反向（待做）</w:t>
            </w:r>
          </w:p>
        </w:tc>
        <w:tc>
          <w:tcPr>
            <w:tcW w:w="3515" w:type="dxa"/>
            <w:shd w:val="clear" w:color="auto" w:fill="FFFFFF"/>
          </w:tcPr>
          <w:p w14:paraId="54669EC1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停稳并释放启停变量后，预置 rDemandRpm=-6.0，重新发送启动边沿</w:t>
            </w:r>
          </w:p>
        </w:tc>
        <w:tc>
          <w:tcPr>
            <w:tcW w:w="4649" w:type="dxa"/>
            <w:shd w:val="clear" w:color="auto" w:fill="FFFFFF"/>
          </w:tcPr>
          <w:p w14:paraId="46026B9B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运行中禁止由正给定直接改为负给定（触发方向保护 13）；正负号不预先等同于顺时针或逆时针</w:t>
            </w:r>
          </w:p>
        </w:tc>
      </w:tr>
    </w:tbl>
    <w:p w14:paraId="3DBC6B69">
      <w:pPr>
        <w:keepNext w:val="1"/>
        <w:spacing w:before="280" w:after="100"/>
      </w:pPr>
      <w:r>
        <w:rPr>
          <w:rFonts w:hint="eastAsia" w:ascii="微软雅黑" w:hAnsi="微软雅黑" w:eastAsia="微软雅黑"/>
          <w:b w:val="1"/>
          <w:color w:val="0E3F8C"/>
          <w:sz w:val="28"/>
        </w:rPr>
        <w:t>六、专业术语速查</w:t>
      </w:r>
    </w:p>
    <w:tbl>
      <w:tblPr>
        <w:tblW w:w="9412" w:type="dxa"/>
        <w:tblBorders>
          <w:top w:val="single" w:color="D6DCE5" w:sz="4" w:space="0"/>
          <w:left w:val="single" w:color="D6DCE5" w:sz="4" w:space="0"/>
          <w:bottom w:val="single" w:color="D6DCE5" w:sz="4" w:space="0"/>
          <w:right w:val="single" w:color="D6DCE5" w:sz="4" w:space="0"/>
          <w:insideH w:val="single" w:color="D6DCE5" w:sz="4" w:space="0"/>
          <w:insideV w:val="single" w:color="D6DCE5" w:sz="4" w:space="0"/>
        </w:tblBorders>
        <w:tblLayout w:type="fixed"/>
        <w:tblLook w:firstRow="1" w:lastRow="0" w:firstColumn="1" w:lastColumn="0" w:noHBand="0" w:noVBand="1" w:val="04A0"/>
      </w:tblPr>
      <w:tblGrid>
        <w:gridCol w:w="3137"/>
        <w:gridCol w:w="3137"/>
        <w:gridCol w:w="3137"/>
      </w:tblGrid>
      <w:tr>
        <w:trPr>
          <w:tblHeader w:val="1"/>
        </w:trPr>
        <w:tc>
          <w:tcPr>
            <w:tcW w:w="1247" w:type="dxa"/>
            <w:shd w:val="clear" w:color="auto" w:fill="1E4FA8"/>
          </w:tcPr>
          <w:p w14:paraId="229092A3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分类</w:t>
            </w:r>
          </w:p>
        </w:tc>
        <w:tc>
          <w:tcPr>
            <w:tcW w:w="1701" w:type="dxa"/>
            <w:shd w:val="clear" w:color="auto" w:fill="1E4FA8"/>
          </w:tcPr>
          <w:p w14:paraId="2BFF00ED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名称</w:t>
            </w:r>
          </w:p>
        </w:tc>
        <w:tc>
          <w:tcPr>
            <w:tcW w:w="6463" w:type="dxa"/>
            <w:shd w:val="clear" w:color="auto" w:fill="1E4FA8"/>
          </w:tcPr>
          <w:p w14:paraId="7677017E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含义与要点</w:t>
            </w:r>
          </w:p>
        </w:tc>
      </w:tr>
      <w:tr>
        <w:trPr/>
        <w:tc>
          <w:tcPr>
            <w:tcW w:w="1247" w:type="dxa"/>
            <w:shd w:val="clear" w:color="auto" w:fill="FFFFFF"/>
          </w:tcPr>
          <w:p w14:paraId="64862DFA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通信与主站</w:t>
            </w:r>
          </w:p>
        </w:tc>
        <w:tc>
          <w:tcPr>
            <w:tcW w:w="1701" w:type="dxa"/>
            <w:shd w:val="clear" w:color="auto" w:fill="FFFFFF"/>
          </w:tcPr>
          <w:p w14:paraId="16799049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EtherCAT</w:t>
            </w:r>
          </w:p>
        </w:tc>
        <w:tc>
          <w:tcPr>
            <w:tcW w:w="6463" w:type="dxa"/>
            <w:shd w:val="clear" w:color="auto" w:fill="FFFFFF"/>
          </w:tcPr>
          <w:p w14:paraId="24E5510D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实时工业以太网，主从结构，靠从站 ESC 硬件「飞读飞写」处理帧，周期可达百微秒级</w:t>
            </w:r>
          </w:p>
        </w:tc>
      </w:tr>
      <w:tr>
        <w:trPr/>
        <w:tc>
          <w:tcPr>
            <w:tcW w:w="1247" w:type="dxa"/>
            <w:shd w:val="clear" w:color="auto" w:fill="F7F9FC"/>
          </w:tcPr>
          <w:p w14:paraId="12945529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通信与主站</w:t>
            </w:r>
          </w:p>
        </w:tc>
        <w:tc>
          <w:tcPr>
            <w:tcW w:w="1701" w:type="dxa"/>
            <w:shd w:val="clear" w:color="auto" w:fill="F7F9FC"/>
          </w:tcPr>
          <w:p w14:paraId="66F06A58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TwinCAT 3</w:t>
            </w:r>
          </w:p>
        </w:tc>
        <w:tc>
          <w:tcPr>
            <w:tcW w:w="6463" w:type="dxa"/>
            <w:shd w:val="clear" w:color="auto" w:fill="F7F9FC"/>
          </w:tcPr>
          <w:p w14:paraId="2211E117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Beckhoff 的 PC-Based 控制软件，把 Windows PC 变成 PLC 与运动控制器，本项目作 EtherCAT 主站</w:t>
            </w:r>
          </w:p>
        </w:tc>
      </w:tr>
      <w:tr>
        <w:trPr/>
        <w:tc>
          <w:tcPr>
            <w:tcW w:w="1247" w:type="dxa"/>
            <w:shd w:val="clear" w:color="auto" w:fill="FFFFFF"/>
          </w:tcPr>
          <w:p w14:paraId="11A684E3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通信与主站</w:t>
            </w:r>
          </w:p>
        </w:tc>
        <w:tc>
          <w:tcPr>
            <w:tcW w:w="1701" w:type="dxa"/>
            <w:shd w:val="clear" w:color="auto" w:fill="FFFFFF"/>
          </w:tcPr>
          <w:p w14:paraId="6B6FDFFA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LAN9252 / ESC</w:t>
            </w:r>
          </w:p>
        </w:tc>
        <w:tc>
          <w:tcPr>
            <w:tcW w:w="6463" w:type="dxa"/>
            <w:shd w:val="clear" w:color="auto" w:fill="FFFFFF"/>
          </w:tcPr>
          <w:p w14:paraId="781BDA97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EtherCAT 从站控制器芯片，负责帧收发与同步；H743 经 SPI1 读写它</w:t>
            </w:r>
          </w:p>
        </w:tc>
      </w:tr>
      <w:tr>
        <w:trPr/>
        <w:tc>
          <w:tcPr>
            <w:tcW w:w="1247" w:type="dxa"/>
            <w:shd w:val="clear" w:color="auto" w:fill="F7F9FC"/>
          </w:tcPr>
          <w:p w14:paraId="665B1284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通信与主站</w:t>
            </w:r>
          </w:p>
        </w:tc>
        <w:tc>
          <w:tcPr>
            <w:tcW w:w="1701" w:type="dxa"/>
            <w:shd w:val="clear" w:color="auto" w:fill="F7F9FC"/>
          </w:tcPr>
          <w:p w14:paraId="4AFC3BA2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PDO（RxPDO / TxPDO）</w:t>
            </w:r>
          </w:p>
        </w:tc>
        <w:tc>
          <w:tcPr>
            <w:tcW w:w="6463" w:type="dxa"/>
            <w:shd w:val="clear" w:color="auto" w:fill="F7F9FC"/>
          </w:tcPr>
          <w:p w14:paraId="352C4C26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周期性过程数据对象，每个通信周期自动搬运；RxPDO 主→从，TxPDO 从→主</w:t>
            </w:r>
          </w:p>
        </w:tc>
      </w:tr>
      <w:tr>
        <w:trPr/>
        <w:tc>
          <w:tcPr>
            <w:tcW w:w="1247" w:type="dxa"/>
            <w:shd w:val="clear" w:color="auto" w:fill="FFFFFF"/>
          </w:tcPr>
          <w:p w14:paraId="23CB6812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通信与主站</w:t>
            </w:r>
          </w:p>
        </w:tc>
        <w:tc>
          <w:tcPr>
            <w:tcW w:w="1701" w:type="dxa"/>
            <w:shd w:val="clear" w:color="auto" w:fill="FFFFFF"/>
          </w:tcPr>
          <w:p w14:paraId="75D5EEF9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INIT / PREOP / SAFEOP / OP</w:t>
            </w:r>
          </w:p>
        </w:tc>
        <w:tc>
          <w:tcPr>
            <w:tcW w:w="6463" w:type="dxa"/>
            <w:shd w:val="clear" w:color="auto" w:fill="FFFFFF"/>
          </w:tcPr>
          <w:p w14:paraId="6E823BED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从站四级状态，编码 1/2/4/8，因此 State=8 即 OP；只有 OP 时输出才真正生效</w:t>
            </w:r>
          </w:p>
        </w:tc>
      </w:tr>
      <w:tr>
        <w:trPr/>
        <w:tc>
          <w:tcPr>
            <w:tcW w:w="1247" w:type="dxa"/>
            <w:shd w:val="clear" w:color="auto" w:fill="F7F9FC"/>
          </w:tcPr>
          <w:p w14:paraId="5CCB7B71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通信与主站</w:t>
            </w:r>
          </w:p>
        </w:tc>
        <w:tc>
          <w:tcPr>
            <w:tcW w:w="1701" w:type="dxa"/>
            <w:shd w:val="clear" w:color="auto" w:fill="F7F9FC"/>
          </w:tcPr>
          <w:p w14:paraId="6D3B8D01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WcState</w:t>
            </w:r>
          </w:p>
        </w:tc>
        <w:tc>
          <w:tcPr>
            <w:tcW w:w="6463" w:type="dxa"/>
            <w:shd w:val="clear" w:color="auto" w:fill="F7F9FC"/>
          </w:tcPr>
          <w:p w14:paraId="1447EF7C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工作计数器状态，反映帧是否被所有从站成功处理；FALSE 才是正常（反直觉）</w:t>
            </w:r>
          </w:p>
        </w:tc>
      </w:tr>
      <w:tr>
        <w:trPr/>
        <w:tc>
          <w:tcPr>
            <w:tcW w:w="1247" w:type="dxa"/>
            <w:shd w:val="clear" w:color="auto" w:fill="FFFFFF"/>
          </w:tcPr>
          <w:p w14:paraId="02B0CFF8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通信与主站</w:t>
            </w:r>
          </w:p>
        </w:tc>
        <w:tc>
          <w:tcPr>
            <w:tcW w:w="1701" w:type="dxa"/>
            <w:shd w:val="clear" w:color="auto" w:fill="FFFFFF"/>
          </w:tcPr>
          <w:p w14:paraId="564D2429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写入值 / 强制值</w:t>
            </w:r>
          </w:p>
        </w:tc>
        <w:tc>
          <w:tcPr>
            <w:tcW w:w="6463" w:type="dxa"/>
            <w:shd w:val="clear" w:color="auto" w:fill="FFFFFF"/>
          </w:tcPr>
          <w:p w14:paraId="3971CA62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写入值只写一次、PLC 仍可改写（走逻辑）；强制值每周期覆盖、绕过状态机，文档明确禁止</w:t>
            </w:r>
          </w:p>
        </w:tc>
      </w:tr>
      <w:tr>
        <w:trPr/>
        <w:tc>
          <w:tcPr>
            <w:tcW w:w="1247" w:type="dxa"/>
            <w:shd w:val="clear" w:color="auto" w:fill="F7F9FC"/>
          </w:tcPr>
          <w:p w14:paraId="0B2EABDE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通信与主站</w:t>
            </w:r>
          </w:p>
        </w:tc>
        <w:tc>
          <w:tcPr>
            <w:tcW w:w="1701" w:type="dxa"/>
            <w:shd w:val="clear" w:color="auto" w:fill="F7F9FC"/>
          </w:tcPr>
          <w:p w14:paraId="525F9B41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ADS / Routes</w:t>
            </w:r>
          </w:p>
        </w:tc>
        <w:tc>
          <w:tcPr>
            <w:tcW w:w="6463" w:type="dxa"/>
            <w:shd w:val="clear" w:color="auto" w:fill="F7F9FC"/>
          </w:tcPr>
          <w:p w14:paraId="576CDF8D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TwinCAT 设备间通讯路由，与 EtherCAT 过程数据相互独立；从站掉出 OP 时仍可连接</w:t>
            </w:r>
          </w:p>
        </w:tc>
      </w:tr>
      <w:tr>
        <w:trPr/>
        <w:tc>
          <w:tcPr>
            <w:tcW w:w="1247" w:type="dxa"/>
            <w:shd w:val="clear" w:color="auto" w:fill="FFFFFF"/>
          </w:tcPr>
          <w:p w14:paraId="294D5FA9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通信与主站</w:t>
            </w:r>
          </w:p>
        </w:tc>
        <w:tc>
          <w:tcPr>
            <w:tcW w:w="1701" w:type="dxa"/>
            <w:shd w:val="clear" w:color="auto" w:fill="FFFFFF"/>
          </w:tcPr>
          <w:p w14:paraId="1526A4F6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DC（分布式时钟）</w:t>
            </w:r>
          </w:p>
        </w:tc>
        <w:tc>
          <w:tcPr>
            <w:tcW w:w="6463" w:type="dxa"/>
            <w:shd w:val="clear" w:color="auto" w:fill="FFFFFF"/>
          </w:tcPr>
          <w:p w14:paraId="6302F3B0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EtherCAT 的从站同步机制，决定采样与周期的对齐，对应工程里的 SyncUnits</w:t>
            </w:r>
          </w:p>
        </w:tc>
      </w:tr>
      <w:tr>
        <w:trPr/>
        <w:tc>
          <w:tcPr>
            <w:tcW w:w="1247" w:type="dxa"/>
            <w:shd w:val="clear" w:color="auto" w:fill="F7F9FC"/>
          </w:tcPr>
          <w:p w14:paraId="5682120F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电机控制</w:t>
            </w:r>
          </w:p>
        </w:tc>
        <w:tc>
          <w:tcPr>
            <w:tcW w:w="1701" w:type="dxa"/>
            <w:shd w:val="clear" w:color="auto" w:fill="F7F9FC"/>
          </w:tcPr>
          <w:p w14:paraId="6C5BD30C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模式 2</w:t>
            </w:r>
          </w:p>
        </w:tc>
        <w:tc>
          <w:tcPr>
            <w:tcW w:w="6463" w:type="dxa"/>
            <w:shd w:val="clear" w:color="auto" w:fill="F7F9FC"/>
          </w:tcPr>
          <w:p w14:paraId="11C8EE52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「虚拟电角度 + 电流闭环」，MCU 对给定频率积分出电角度，属他控式开环变频，不是编码器速度闭环</w:t>
            </w:r>
          </w:p>
        </w:tc>
      </w:tr>
      <w:tr>
        <w:trPr/>
        <w:tc>
          <w:tcPr>
            <w:tcW w:w="1247" w:type="dxa"/>
            <w:shd w:val="clear" w:color="auto" w:fill="FFFFFF"/>
          </w:tcPr>
          <w:p w14:paraId="445917EC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电机控制</w:t>
            </w:r>
          </w:p>
        </w:tc>
        <w:tc>
          <w:tcPr>
            <w:tcW w:w="1701" w:type="dxa"/>
            <w:shd w:val="clear" w:color="auto" w:fill="FFFFFF"/>
          </w:tcPr>
          <w:p w14:paraId="126286AB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极对数 p=10</w:t>
            </w:r>
          </w:p>
        </w:tc>
        <w:tc>
          <w:tcPr>
            <w:tcW w:w="6463" w:type="dxa"/>
            <w:shd w:val="clear" w:color="auto" w:fill="FFFFFF"/>
          </w:tcPr>
          <w:p w14:paraId="6907EBBF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电气角 = 机械角 × p；f_e = (rpm/60) × p。+6 → 1 Hz 电角，机械同步速 6 rpm</w:t>
            </w:r>
          </w:p>
        </w:tc>
      </w:tr>
      <w:tr>
        <w:trPr/>
        <w:tc>
          <w:tcPr>
            <w:tcW w:w="1247" w:type="dxa"/>
            <w:shd w:val="clear" w:color="auto" w:fill="F7F9FC"/>
          </w:tcPr>
          <w:p w14:paraId="5DFE2B50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电机控制</w:t>
            </w:r>
          </w:p>
        </w:tc>
        <w:tc>
          <w:tcPr>
            <w:tcW w:w="1701" w:type="dxa"/>
            <w:shd w:val="clear" w:color="auto" w:fill="F7F9FC"/>
          </w:tcPr>
          <w:p w14:paraId="648DFA65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对齐 Alignment</w:t>
            </w:r>
          </w:p>
        </w:tc>
        <w:tc>
          <w:tcPr>
            <w:tcW w:w="6463" w:type="dxa"/>
            <w:shd w:val="clear" w:color="auto" w:fill="F7F9FC"/>
          </w:tcPr>
          <w:p w14:paraId="0E557E6F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启动前灌 Id 直流（0.5 A / 0.75 s）把转子吸到已知角度，给虚拟电角度一个起点</w:t>
            </w:r>
          </w:p>
        </w:tc>
      </w:tr>
      <w:tr>
        <w:trPr/>
        <w:tc>
          <w:tcPr>
            <w:tcW w:w="1247" w:type="dxa"/>
            <w:shd w:val="clear" w:color="auto" w:fill="FFFFFF"/>
          </w:tcPr>
          <w:p w14:paraId="62DCC6DB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电机控制</w:t>
            </w:r>
          </w:p>
        </w:tc>
        <w:tc>
          <w:tcPr>
            <w:tcW w:w="1701" w:type="dxa"/>
            <w:shd w:val="clear" w:color="auto" w:fill="FFFFFF"/>
          </w:tcPr>
          <w:p w14:paraId="12C7FE47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Id / Iq</w:t>
            </w:r>
          </w:p>
        </w:tc>
        <w:tc>
          <w:tcPr>
            <w:tcW w:w="6463" w:type="dxa"/>
            <w:shd w:val="clear" w:color="auto" w:fill="FFFFFF"/>
          </w:tcPr>
          <w:p w14:paraId="0D9B9B02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转子磁场坐标系下的直轴（励磁，对齐用）与交轴（转矩，运行 0.8 A）电流</w:t>
            </w:r>
          </w:p>
        </w:tc>
      </w:tr>
      <w:tr>
        <w:trPr/>
        <w:tc>
          <w:tcPr>
            <w:tcW w:w="1247" w:type="dxa"/>
            <w:shd w:val="clear" w:color="auto" w:fill="F7F9FC"/>
          </w:tcPr>
          <w:p w14:paraId="612BAB8D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电机控制</w:t>
            </w:r>
          </w:p>
        </w:tc>
        <w:tc>
          <w:tcPr>
            <w:tcW w:w="1701" w:type="dxa"/>
            <w:shd w:val="clear" w:color="auto" w:fill="F7F9FC"/>
          </w:tcPr>
          <w:p w14:paraId="1102233D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DRV8323</w:t>
            </w:r>
          </w:p>
        </w:tc>
        <w:tc>
          <w:tcPr>
            <w:tcW w:w="6463" w:type="dxa"/>
            <w:shd w:val="clear" w:color="auto" w:fill="F7F9FC"/>
          </w:tcPr>
          <w:p w14:paraId="299490A8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TI 三相栅极驱动，含电流采样放大与保护；CAL 是其采样放大器自动校准引脚</w:t>
            </w:r>
          </w:p>
        </w:tc>
      </w:tr>
      <w:tr>
        <w:trPr/>
        <w:tc>
          <w:tcPr>
            <w:tcW w:w="1247" w:type="dxa"/>
            <w:shd w:val="clear" w:color="auto" w:fill="FFFFFF"/>
          </w:tcPr>
          <w:p w14:paraId="1D6C7067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电机控制</w:t>
            </w:r>
          </w:p>
        </w:tc>
        <w:tc>
          <w:tcPr>
            <w:tcW w:w="1701" w:type="dxa"/>
            <w:shd w:val="clear" w:color="auto" w:fill="FFFFFF"/>
          </w:tcPr>
          <w:p w14:paraId="1411E629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pu</w:t>
            </w:r>
          </w:p>
        </w:tc>
        <w:tc>
          <w:tcPr>
            <w:tcW w:w="6463" w:type="dxa"/>
            <w:shd w:val="clear" w:color="auto" w:fill="FFFFFF"/>
          </w:tcPr>
          <w:p w14:paraId="3C9C8DA8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标幺值，相对基准值的比值，本工程电压限幅为 0.15 pu</w:t>
            </w:r>
          </w:p>
        </w:tc>
      </w:tr>
      <w:tr>
        <w:trPr/>
        <w:tc>
          <w:tcPr>
            <w:tcW w:w="1247" w:type="dxa"/>
            <w:shd w:val="clear" w:color="auto" w:fill="F7F9FC"/>
          </w:tcPr>
          <w:p w14:paraId="0EDD71AC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固件与采样</w:t>
            </w:r>
          </w:p>
        </w:tc>
        <w:tc>
          <w:tcPr>
            <w:tcW w:w="1701" w:type="dxa"/>
            <w:shd w:val="clear" w:color="auto" w:fill="F7F9FC"/>
          </w:tcPr>
          <w:p w14:paraId="2E2EC240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注入通道 / JDR1、JDR2</w:t>
            </w:r>
          </w:p>
        </w:tc>
        <w:tc>
          <w:tcPr>
            <w:tcW w:w="6463" w:type="dxa"/>
            <w:shd w:val="clear" w:color="auto" w:fill="F7F9FC"/>
          </w:tcPr>
          <w:p w14:paraId="43A2BD81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ADC 注入组，由定时器触发与 PWM 同步采样两相电流，结果放 JDRx 寄存器</w:t>
            </w:r>
          </w:p>
        </w:tc>
      </w:tr>
      <w:tr>
        <w:trPr/>
        <w:tc>
          <w:tcPr>
            <w:tcW w:w="1247" w:type="dxa"/>
            <w:shd w:val="clear" w:color="auto" w:fill="FFFFFF"/>
          </w:tcPr>
          <w:p w14:paraId="55FBF99D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固件与采样</w:t>
            </w:r>
          </w:p>
        </w:tc>
        <w:tc>
          <w:tcPr>
            <w:tcW w:w="1701" w:type="dxa"/>
            <w:shd w:val="clear" w:color="auto" w:fill="FFFFFF"/>
          </w:tcPr>
          <w:p w14:paraId="3E5ADEE0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EOC / JEOS</w:t>
            </w:r>
          </w:p>
        </w:tc>
        <w:tc>
          <w:tcPr>
            <w:tcW w:w="6463" w:type="dxa"/>
            <w:shd w:val="clear" w:color="auto" w:fill="FFFFFF"/>
          </w:tcPr>
          <w:p w14:paraId="3C90358D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单次转换结束 / 整个注入序列结束；本工程改用 ADC_EOC_SEQ_CONV 以 JEOS 为中断依据</w:t>
            </w:r>
          </w:p>
        </w:tc>
      </w:tr>
      <w:tr>
        <w:trPr/>
        <w:tc>
          <w:tcPr>
            <w:tcW w:w="1247" w:type="dxa"/>
            <w:shd w:val="clear" w:color="auto" w:fill="F7F9FC"/>
          </w:tcPr>
          <w:p w14:paraId="0F6AF880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固件与采样</w:t>
            </w:r>
          </w:p>
        </w:tc>
        <w:tc>
          <w:tcPr>
            <w:tcW w:w="1701" w:type="dxa"/>
            <w:shd w:val="clear" w:color="auto" w:fill="F7F9FC"/>
          </w:tcPr>
          <w:p w14:paraId="36303337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DIV1 / DIV2</w:t>
            </w:r>
          </w:p>
        </w:tc>
        <w:tc>
          <w:tcPr>
            <w:tcW w:w="6463" w:type="dxa"/>
            <w:shd w:val="clear" w:color="auto" w:fill="F7F9FC"/>
          </w:tcPr>
          <w:p w14:paraId="2D55A093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ADC 时钟分频；DIV2 对照峰值反而略高（1.900 A vs 1.795 A），说明不是简单时钟问题，根因未定</w:t>
            </w:r>
          </w:p>
        </w:tc>
      </w:tr>
      <w:tr>
        <w:trPr/>
        <w:tc>
          <w:tcPr>
            <w:tcW w:w="1247" w:type="dxa"/>
            <w:shd w:val="clear" w:color="auto" w:fill="FFFFFF"/>
          </w:tcPr>
          <w:p w14:paraId="3F824787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状态与故障</w:t>
            </w:r>
          </w:p>
        </w:tc>
        <w:tc>
          <w:tcPr>
            <w:tcW w:w="1701" w:type="dxa"/>
            <w:shd w:val="clear" w:color="auto" w:fill="FFFFFF"/>
          </w:tcPr>
          <w:p w14:paraId="126AD0A0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bHealthy / bLocalFault</w:t>
            </w:r>
          </w:p>
        </w:tc>
        <w:tc>
          <w:tcPr>
            <w:tcW w:w="6463" w:type="dxa"/>
            <w:shd w:val="clear" w:color="auto" w:fill="FFFFFF"/>
          </w:tcPr>
          <w:p w14:paraId="22901ACF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通信健康 / 应用故障，必须分别检查，不能互相替代</w:t>
            </w:r>
          </w:p>
        </w:tc>
      </w:tr>
      <w:tr>
        <w:trPr/>
        <w:tc>
          <w:tcPr>
            <w:tcW w:w="1247" w:type="dxa"/>
            <w:shd w:val="clear" w:color="auto" w:fill="F7F9FC"/>
          </w:tcPr>
          <w:p w14:paraId="34E7D26B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状态与故障</w:t>
            </w:r>
          </w:p>
        </w:tc>
        <w:tc>
          <w:tcPr>
            <w:tcW w:w="1701" w:type="dxa"/>
            <w:shd w:val="clear" w:color="auto" w:fill="F7F9FC"/>
          </w:tcPr>
          <w:p w14:paraId="0726D3E7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nPhase</w:t>
            </w:r>
          </w:p>
        </w:tc>
        <w:tc>
          <w:tcPr>
            <w:tcW w:w="6463" w:type="dxa"/>
            <w:shd w:val="clear" w:color="auto" w:fill="F7F9FC"/>
          </w:tcPr>
          <w:p w14:paraId="010245A5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0 待机、10 启动、20 运行、30 停止、80 复位、90 故障锁存</w:t>
            </w:r>
          </w:p>
        </w:tc>
      </w:tr>
      <w:tr>
        <w:trPr/>
        <w:tc>
          <w:tcPr>
            <w:tcW w:w="1247" w:type="dxa"/>
            <w:shd w:val="clear" w:color="auto" w:fill="FFFFFF"/>
          </w:tcPr>
          <w:p w14:paraId="16C920A9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状态与故障</w:t>
            </w:r>
          </w:p>
        </w:tc>
        <w:tc>
          <w:tcPr>
            <w:tcW w:w="1701" w:type="dxa"/>
            <w:shd w:val="clear" w:color="auto" w:fill="FFFFFF"/>
          </w:tcPr>
          <w:p w14:paraId="09F59EFF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故障码</w:t>
            </w:r>
          </w:p>
        </w:tc>
        <w:tc>
          <w:tcPr>
            <w:tcW w:w="6463" w:type="dxa"/>
            <w:shd w:val="clear" w:color="auto" w:fill="FFFFFF"/>
          </w:tcPr>
          <w:p w14:paraId="2469261A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7 电流保护、8 桥接保护、12 运行时限、13 直接换向、14 停止超时</w:t>
            </w:r>
          </w:p>
        </w:tc>
      </w:tr>
      <w:tr>
        <w:trPr/>
        <w:tc>
          <w:tcPr>
            <w:tcW w:w="1247" w:type="dxa"/>
            <w:shd w:val="clear" w:color="auto" w:fill="F7F9FC"/>
          </w:tcPr>
          <w:p w14:paraId="3A2DF619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状态与故障</w:t>
            </w:r>
          </w:p>
        </w:tc>
        <w:tc>
          <w:tcPr>
            <w:tcW w:w="1701" w:type="dxa"/>
            <w:shd w:val="clear" w:color="auto" w:fill="F7F9FC"/>
          </w:tcPr>
          <w:p w14:paraId="2D100186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上升沿</w:t>
            </w:r>
          </w:p>
        </w:tc>
        <w:tc>
          <w:tcPr>
            <w:tcW w:w="6463" w:type="dxa"/>
            <w:shd w:val="clear" w:color="auto" w:fill="F7F9FC"/>
          </w:tcPr>
          <w:p w14:paraId="5906DCFE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FALSE→TRUE 的跳变；状态机靠边沿触发而非电平，因此每次启动前要先写回 FALSE</w:t>
            </w:r>
          </w:p>
        </w:tc>
      </w:tr>
    </w:tbl>
    <w:p w14:paraId="6007CDA5">
      <w:pPr>
        <w:keepNext w:val="1"/>
        <w:spacing w:before="280" w:after="100"/>
      </w:pPr>
      <w:r>
        <w:rPr>
          <w:rFonts w:hint="eastAsia" w:ascii="微软雅黑" w:hAnsi="微软雅黑" w:eastAsia="微软雅黑"/>
          <w:b w:val="1"/>
          <w:color w:val="0E3F8C"/>
          <w:sz w:val="28"/>
        </w:rPr>
        <w:t>七、在线观察变量速查</w:t>
      </w:r>
    </w:p>
    <w:tbl>
      <w:tblPr>
        <w:tblW w:w="9412" w:type="dxa"/>
        <w:tblBorders>
          <w:top w:val="single" w:color="D6DCE5" w:sz="4" w:space="0"/>
          <w:left w:val="single" w:color="D6DCE5" w:sz="4" w:space="0"/>
          <w:bottom w:val="single" w:color="D6DCE5" w:sz="4" w:space="0"/>
          <w:right w:val="single" w:color="D6DCE5" w:sz="4" w:space="0"/>
          <w:insideH w:val="single" w:color="D6DCE5" w:sz="4" w:space="0"/>
          <w:insideV w:val="single" w:color="D6DCE5" w:sz="4" w:space="0"/>
        </w:tblBorders>
        <w:tblLayout w:type="fixed"/>
        <w:tblLook w:firstRow="1" w:lastRow="0" w:firstColumn="1" w:lastColumn="0" w:noHBand="0" w:noVBand="1" w:val="04A0"/>
      </w:tblPr>
      <w:tblGrid>
        <w:gridCol w:w="4706"/>
        <w:gridCol w:w="4706"/>
      </w:tblGrid>
      <w:tr>
        <w:trPr>
          <w:tblHeader w:val="1"/>
        </w:trPr>
        <w:tc>
          <w:tcPr>
            <w:tcW w:w="2835" w:type="dxa"/>
            <w:shd w:val="clear" w:color="auto" w:fill="1E4FA8"/>
          </w:tcPr>
          <w:p w14:paraId="10300519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变量 / 字段</w:t>
            </w:r>
          </w:p>
        </w:tc>
        <w:tc>
          <w:tcPr>
            <w:tcW w:w="6576" w:type="dxa"/>
            <w:shd w:val="clear" w:color="auto" w:fill="1E4FA8"/>
          </w:tcPr>
          <w:p w14:paraId="0025DC89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含义与操作要点</w:t>
            </w:r>
          </w:p>
        </w:tc>
      </w:tr>
      <w:tr>
        <w:trPr/>
        <w:tc>
          <w:tcPr>
            <w:tcW w:w="2835" w:type="dxa"/>
            <w:shd w:val="clear" w:color="auto" w:fill="FFFFFF"/>
          </w:tcPr>
          <w:p w14:paraId="505B6760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rDemandRpm / TargetSpeed</w:t>
            </w:r>
          </w:p>
        </w:tc>
        <w:tc>
          <w:tcPr>
            <w:tcW w:w="6576" w:type="dxa"/>
            <w:shd w:val="clear" w:color="auto" w:fill="FFFFFF"/>
          </w:tcPr>
          <w:p w14:paraId="4585FB87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等效磁场速度需求；+6 / +12 经 PLC 乘 10 后为 60 / 120，单位 0.1 rpm，不是实测转速</w:t>
            </w:r>
          </w:p>
        </w:tc>
      </w:tr>
      <w:tr>
        <w:trPr/>
        <w:tc>
          <w:tcPr>
            <w:tcW w:w="2835" w:type="dxa"/>
            <w:shd w:val="clear" w:color="auto" w:fill="F7F9FC"/>
          </w:tcPr>
          <w:p w14:paraId="65A24CAF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bStart / bReset</w:t>
            </w:r>
          </w:p>
        </w:tc>
        <w:tc>
          <w:tcPr>
            <w:tcW w:w="6576" w:type="dxa"/>
            <w:shd w:val="clear" w:color="auto" w:fill="F7F9FC"/>
          </w:tcPr>
          <w:p w14:paraId="3D706F3C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分别由新的上升沿发起启动与故障复位；复位前 bStart 必须为 FALSE</w:t>
            </w:r>
          </w:p>
        </w:tc>
      </w:tr>
      <w:tr>
        <w:trPr/>
        <w:tc>
          <w:tcPr>
            <w:tcW w:w="2835" w:type="dxa"/>
            <w:shd w:val="clear" w:color="auto" w:fill="FFFFFF"/>
          </w:tcPr>
          <w:p w14:paraId="7F06A493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bStop / bDisable</w:t>
            </w:r>
          </w:p>
        </w:tc>
        <w:tc>
          <w:tcPr>
            <w:tcW w:w="6576" w:type="dxa"/>
            <w:shd w:val="clear" w:color="auto" w:fill="FFFFFF"/>
          </w:tcPr>
          <w:p w14:paraId="78FB30AD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bStop 请求正常停止；bDisable 撤销使能，不替代减速停机流程</w:t>
            </w:r>
          </w:p>
        </w:tc>
      </w:tr>
      <w:tr>
        <w:trPr/>
        <w:tc>
          <w:tcPr>
            <w:tcW w:w="2835" w:type="dxa"/>
            <w:shd w:val="clear" w:color="auto" w:fill="F7F9FC"/>
          </w:tcPr>
          <w:p w14:paraId="3AD94B58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bFreezeHeartbeat</w:t>
            </w:r>
          </w:p>
        </w:tc>
        <w:tc>
          <w:tcPr>
            <w:tcW w:w="6576" w:type="dxa"/>
            <w:shd w:val="clear" w:color="auto" w:fill="F7F9FC"/>
          </w:tcPr>
          <w:p w14:paraId="4B0EE1F3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保持 FALSE；仅供专项失联测试，不用于本轮演示</w:t>
            </w:r>
          </w:p>
        </w:tc>
      </w:tr>
      <w:tr>
        <w:trPr/>
        <w:tc>
          <w:tcPr>
            <w:tcW w:w="2835" w:type="dxa"/>
            <w:shd w:val="clear" w:color="auto" w:fill="FFFFFF"/>
          </w:tcPr>
          <w:p w14:paraId="1C10269C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nPhase / bLocalFault</w:t>
            </w:r>
          </w:p>
        </w:tc>
        <w:tc>
          <w:tcPr>
            <w:tcW w:w="6576" w:type="dxa"/>
            <w:shd w:val="clear" w:color="auto" w:fill="FFFFFF"/>
          </w:tcPr>
          <w:p w14:paraId="686908C0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相位状态与本地故障锁存标志；两层状态与应用故障分别检查</w:t>
            </w:r>
          </w:p>
        </w:tc>
      </w:tr>
      <w:tr>
        <w:trPr/>
        <w:tc>
          <w:tcPr>
            <w:tcW w:w="2835" w:type="dxa"/>
            <w:shd w:val="clear" w:color="auto" w:fill="F7F9FC"/>
          </w:tcPr>
          <w:p w14:paraId="080799A5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State / WcState</w:t>
            </w:r>
          </w:p>
        </w:tc>
        <w:tc>
          <w:tcPr>
            <w:tcW w:w="6576" w:type="dxa"/>
            <w:shd w:val="clear" w:color="auto" w:fill="F7F9FC"/>
          </w:tcPr>
          <w:p w14:paraId="3DCB5A25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本流程要求 State=8（OP）、WcState=FALSE；与应用故障分别检查</w:t>
            </w:r>
          </w:p>
        </w:tc>
      </w:tr>
      <w:tr>
        <w:trPr/>
        <w:tc>
          <w:tcPr>
            <w:tcW w:w="2835" w:type="dxa"/>
            <w:shd w:val="clear" w:color="auto" w:fill="FFFFFF"/>
          </w:tcPr>
          <w:p w14:paraId="76D901C0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bElectricalOutputOff</w:t>
            </w:r>
          </w:p>
        </w:tc>
        <w:tc>
          <w:tcPr>
            <w:tcW w:w="6576" w:type="dxa"/>
            <w:shd w:val="clear" w:color="auto" w:fill="FFFFFF"/>
          </w:tcPr>
          <w:p w14:paraId="29DFF72F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表示本地电气输出已关闭；仍需目视确认机械停稳</w:t>
            </w:r>
          </w:p>
        </w:tc>
      </w:tr>
      <w:tr>
        <w:trPr/>
        <w:tc>
          <w:tcPr>
            <w:tcW w:w="2835" w:type="dxa"/>
            <w:shd w:val="clear" w:color="auto" w:fill="F7F9FC"/>
          </w:tcPr>
          <w:p w14:paraId="46AB0DE0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bControlFeedbackValid / CycleCounter</w:t>
            </w:r>
          </w:p>
        </w:tc>
        <w:tc>
          <w:tcPr>
            <w:tcW w:w="6576" w:type="dxa"/>
            <w:shd w:val="clear" w:color="auto" w:fill="F7F9FC"/>
          </w:tcPr>
          <w:p w14:paraId="0F8E93F1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本地控制反馈有效性与运行计数；不能证明转子实际同步或速度准确</w:t>
            </w:r>
          </w:p>
        </w:tc>
      </w:tr>
      <w:tr>
        <w:trPr/>
        <w:tc>
          <w:tcPr>
            <w:tcW w:w="2835" w:type="dxa"/>
            <w:shd w:val="clear" w:color="auto" w:fill="FFFFFF"/>
          </w:tcPr>
          <w:p w14:paraId="5854AD9E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MotorFault / BridgeFault</w:t>
            </w:r>
          </w:p>
        </w:tc>
        <w:tc>
          <w:tcPr>
            <w:tcW w:w="6576" w:type="dxa"/>
            <w:shd w:val="clear" w:color="auto" w:fill="FFFFFF"/>
          </w:tcPr>
          <w:p w14:paraId="3A4B57DF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电机侧与桥接侧故障码；12 为时限、13 为直接换向、14 为停止超时</w:t>
            </w:r>
          </w:p>
        </w:tc>
      </w:tr>
      <w:tr>
        <w:trPr/>
        <w:tc>
          <w:tcPr>
            <w:tcW w:w="2835" w:type="dxa"/>
            <w:shd w:val="clear" w:color="auto" w:fill="F7F9FC"/>
          </w:tcPr>
          <w:p w14:paraId="142F121D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CommandSequence / AcceptedSequence</w:t>
            </w:r>
          </w:p>
        </w:tc>
        <w:tc>
          <w:tcPr>
            <w:tcW w:w="6576" w:type="dxa"/>
            <w:shd w:val="clear" w:color="auto" w:fill="F7F9FC"/>
          </w:tcPr>
          <w:p w14:paraId="17DBA36B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前者由 PLC 推进，后者为从站接受的序号；两者之差不能简单当作通信延迟</w:t>
            </w:r>
          </w:p>
        </w:tc>
      </w:tr>
      <w:tr>
        <w:trPr/>
        <w:tc>
          <w:tcPr>
            <w:tcW w:w="2835" w:type="dxa"/>
            <w:shd w:val="clear" w:color="auto" w:fill="FFFFFF"/>
          </w:tcPr>
          <w:p w14:paraId="6459FDCF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ActualSpeed / ActualIq</w:t>
            </w:r>
          </w:p>
        </w:tc>
        <w:tc>
          <w:tcPr>
            <w:tcW w:w="6576" w:type="dxa"/>
            <w:shd w:val="clear" w:color="auto" w:fill="FFFFFF"/>
          </w:tcPr>
          <w:p w14:paraId="54591696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本模式 ActualSpeed 为零占位，不能证明停转；ActualIq 为虚拟坐标系换算电流</w:t>
            </w:r>
          </w:p>
        </w:tc>
      </w:tr>
      <w:tr>
        <w:trPr/>
        <w:tc>
          <w:tcPr>
            <w:tcW w:w="2835" w:type="dxa"/>
            <w:shd w:val="clear" w:color="auto" w:fill="F7F9FC"/>
          </w:tcPr>
          <w:p w14:paraId="442B4E63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uwTick</w:t>
            </w:r>
          </w:p>
        </w:tc>
        <w:tc>
          <w:tcPr>
            <w:tcW w:w="6576" w:type="dxa"/>
            <w:shd w:val="clear" w:color="auto" w:fill="F7F9FC"/>
          </w:tcPr>
          <w:p w14:paraId="517753FF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HAL 毫秒计数，用来确认 MCU 确实在连续运行，是排查 OP 掉线的第一判据</w:t>
            </w:r>
          </w:p>
        </w:tc>
      </w:tr>
    </w:tbl>
    <w:p w14:paraId="1ECCB206">
      <w:pPr>
        <w:keepNext w:val="1"/>
        <w:spacing w:before="280" w:after="100"/>
      </w:pPr>
      <w:r>
        <w:rPr>
          <w:rFonts w:hint="eastAsia" w:ascii="微软雅黑" w:hAnsi="微软雅黑" w:eastAsia="微软雅黑"/>
          <w:b w:val="1"/>
          <w:color w:val="0E3F8C"/>
          <w:sz w:val="28"/>
        </w:rPr>
        <w:t>八、截至本次汇报的配置</w:t>
      </w:r>
    </w:p>
    <w:tbl>
      <w:tblPr>
        <w:tblW w:w="9412" w:type="dxa"/>
        <w:tblBorders>
          <w:top w:val="single" w:color="D6DCE5" w:sz="4" w:space="0"/>
          <w:left w:val="single" w:color="D6DCE5" w:sz="4" w:space="0"/>
          <w:bottom w:val="single" w:color="D6DCE5" w:sz="4" w:space="0"/>
          <w:right w:val="single" w:color="D6DCE5" w:sz="4" w:space="0"/>
          <w:insideH w:val="single" w:color="D6DCE5" w:sz="4" w:space="0"/>
          <w:insideV w:val="single" w:color="D6DCE5" w:sz="4" w:space="0"/>
        </w:tblBorders>
        <w:tblLayout w:type="fixed"/>
        <w:tblLook w:firstRow="1" w:lastRow="0" w:firstColumn="1" w:lastColumn="0" w:noHBand="0" w:noVBand="1" w:val="04A0"/>
      </w:tblPr>
      <w:tblGrid>
        <w:gridCol w:w="3137"/>
        <w:gridCol w:w="3137"/>
        <w:gridCol w:w="3137"/>
      </w:tblGrid>
      <w:tr>
        <w:trPr>
          <w:tblHeader w:val="1"/>
        </w:trPr>
        <w:tc>
          <w:tcPr>
            <w:tcW w:w="2494" w:type="dxa"/>
            <w:shd w:val="clear" w:color="auto" w:fill="1E4FA8"/>
          </w:tcPr>
          <w:p w14:paraId="17291C00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参数</w:t>
            </w:r>
          </w:p>
        </w:tc>
        <w:tc>
          <w:tcPr>
            <w:tcW w:w="1928" w:type="dxa"/>
            <w:shd w:val="clear" w:color="auto" w:fill="1E4FA8"/>
          </w:tcPr>
          <w:p w14:paraId="0EC99A88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当前值</w:t>
            </w:r>
          </w:p>
        </w:tc>
        <w:tc>
          <w:tcPr>
            <w:tcW w:w="4989" w:type="dxa"/>
            <w:shd w:val="clear" w:color="auto" w:fill="1E4FA8"/>
          </w:tcPr>
          <w:p w14:paraId="0715F5B2">
            <w:pPr>
              <w:spacing w:before="20" w:after="20" w:line="276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2494" w:type="dxa"/>
            <w:shd w:val="clear" w:color="auto" w:fill="FFFFFF"/>
          </w:tcPr>
          <w:p w14:paraId="628374AA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对齐 Id / 运行 Iq</w:t>
            </w:r>
          </w:p>
        </w:tc>
        <w:tc>
          <w:tcPr>
            <w:tcW w:w="1928" w:type="dxa"/>
            <w:shd w:val="clear" w:color="auto" w:fill="FFFFFF"/>
          </w:tcPr>
          <w:p w14:paraId="284A9843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0.5 A / 0.8 A</w:t>
            </w:r>
          </w:p>
        </w:tc>
        <w:tc>
          <w:tcPr>
            <w:tcW w:w="4989" w:type="dxa"/>
            <w:shd w:val="clear" w:color="auto" w:fill="FFFFFF"/>
          </w:tcPr>
          <w:p w14:paraId="4F9568AB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独立参数；参考给定不等于实际电流</w:t>
            </w:r>
          </w:p>
        </w:tc>
      </w:tr>
      <w:tr>
        <w:trPr/>
        <w:tc>
          <w:tcPr>
            <w:tcW w:w="2494" w:type="dxa"/>
            <w:shd w:val="clear" w:color="auto" w:fill="F7F9FC"/>
          </w:tcPr>
          <w:p w14:paraId="1777D872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参考限幅 / 电压限幅</w:t>
            </w:r>
          </w:p>
        </w:tc>
        <w:tc>
          <w:tcPr>
            <w:tcW w:w="1928" w:type="dxa"/>
            <w:shd w:val="clear" w:color="auto" w:fill="F7F9FC"/>
          </w:tcPr>
          <w:p w14:paraId="10C97408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1.0 A / 0.15 pu</w:t>
            </w:r>
          </w:p>
        </w:tc>
        <w:tc>
          <w:tcPr>
            <w:tcW w:w="4989" w:type="dxa"/>
            <w:shd w:val="clear" w:color="auto" w:fill="F7F9FC"/>
          </w:tcPr>
          <w:p w14:paraId="301CDB24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保留现有配置，不作安全额定值认定</w:t>
            </w:r>
          </w:p>
        </w:tc>
      </w:tr>
      <w:tr>
        <w:trPr/>
        <w:tc>
          <w:tcPr>
            <w:tcW w:w="2494" w:type="dxa"/>
            <w:shd w:val="clear" w:color="auto" w:fill="FFFFFF"/>
          </w:tcPr>
          <w:p w14:paraId="6473CA4C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极对数与已用需求</w:t>
            </w:r>
          </w:p>
        </w:tc>
        <w:tc>
          <w:tcPr>
            <w:tcW w:w="1928" w:type="dxa"/>
            <w:shd w:val="clear" w:color="auto" w:fill="FFFFFF"/>
          </w:tcPr>
          <w:p w14:paraId="29F4C8C5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10；+6、+12</w:t>
            </w:r>
          </w:p>
        </w:tc>
        <w:tc>
          <w:tcPr>
            <w:tcW w:w="4989" w:type="dxa"/>
            <w:shd w:val="clear" w:color="auto" w:fill="FFFFFF"/>
          </w:tcPr>
          <w:p w14:paraId="0D14E1AC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分别对应 +1、+2 Hz 电角频率</w:t>
            </w:r>
          </w:p>
        </w:tc>
      </w:tr>
      <w:tr>
        <w:trPr/>
        <w:tc>
          <w:tcPr>
            <w:tcW w:w="2494" w:type="dxa"/>
            <w:shd w:val="clear" w:color="auto" w:fill="F7F9FC"/>
          </w:tcPr>
          <w:p w14:paraId="54176089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对齐时间 / 频率斜坡</w:t>
            </w:r>
          </w:p>
        </w:tc>
        <w:tc>
          <w:tcPr>
            <w:tcW w:w="1928" w:type="dxa"/>
            <w:shd w:val="clear" w:color="auto" w:fill="F7F9FC"/>
          </w:tcPr>
          <w:p w14:paraId="6A69D62E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0.75 s / 20 rpm/s</w:t>
            </w:r>
          </w:p>
        </w:tc>
        <w:tc>
          <w:tcPr>
            <w:tcW w:w="4989" w:type="dxa"/>
            <w:shd w:val="clear" w:color="auto" w:fill="F7F9FC"/>
          </w:tcPr>
          <w:p w14:paraId="50A20ED5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斜坡为等效磁场速度的变化率</w:t>
            </w:r>
          </w:p>
        </w:tc>
      </w:tr>
      <w:tr>
        <w:trPr/>
        <w:tc>
          <w:tcPr>
            <w:tcW w:w="2494" w:type="dxa"/>
            <w:shd w:val="clear" w:color="auto" w:fill="FFFFFF"/>
          </w:tcPr>
          <w:p w14:paraId="3A7051C3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会话 / 运动上限</w:t>
            </w:r>
          </w:p>
        </w:tc>
        <w:tc>
          <w:tcPr>
            <w:tcW w:w="1928" w:type="dxa"/>
            <w:shd w:val="clear" w:color="auto" w:fill="FFFFFF"/>
          </w:tcPr>
          <w:p w14:paraId="0D9DAD71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10 s / 6 s</w:t>
            </w:r>
          </w:p>
        </w:tc>
        <w:tc>
          <w:tcPr>
            <w:tcW w:w="4989" w:type="dxa"/>
            <w:shd w:val="clear" w:color="auto" w:fill="FFFFFF"/>
          </w:tcPr>
          <w:p w14:paraId="6810B376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两层共用；运动计时包含加减速</w:t>
            </w:r>
          </w:p>
        </w:tc>
      </w:tr>
      <w:tr>
        <w:trPr/>
        <w:tc>
          <w:tcPr>
            <w:tcW w:w="2494" w:type="dxa"/>
            <w:shd w:val="clear" w:color="auto" w:fill="F7F9FC"/>
          </w:tcPr>
          <w:p w14:paraId="73BF633C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通信 / 停止保护</w:t>
            </w:r>
          </w:p>
        </w:tc>
        <w:tc>
          <w:tcPr>
            <w:tcW w:w="1928" w:type="dxa"/>
            <w:shd w:val="clear" w:color="auto" w:fill="F7F9FC"/>
          </w:tcPr>
          <w:p w14:paraId="1A8DA211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100 ms / 2 s</w:t>
            </w:r>
          </w:p>
        </w:tc>
        <w:tc>
          <w:tcPr>
            <w:tcW w:w="4989" w:type="dxa"/>
            <w:shd w:val="clear" w:color="auto" w:fill="F7F9FC"/>
          </w:tcPr>
          <w:p w14:paraId="475A9DF8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超限时仍撤销许可或进入故障</w:t>
            </w:r>
          </w:p>
        </w:tc>
      </w:tr>
      <w:tr>
        <w:trPr/>
        <w:tc>
          <w:tcPr>
            <w:tcW w:w="2494" w:type="dxa"/>
            <w:shd w:val="clear" w:color="auto" w:fill="FFFFFF"/>
          </w:tcPr>
          <w:p w14:paraId="15220E59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相电流软件关断</w:t>
            </w:r>
          </w:p>
        </w:tc>
        <w:tc>
          <w:tcPr>
            <w:tcW w:w="1928" w:type="dxa"/>
            <w:shd w:val="clear" w:color="auto" w:fill="FFFFFF"/>
          </w:tcPr>
          <w:p w14:paraId="7890A856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&gt;10 A 连续两次</w:t>
            </w:r>
          </w:p>
        </w:tc>
        <w:tc>
          <w:tcPr>
            <w:tcW w:w="4989" w:type="dxa"/>
            <w:shd w:val="clear" w:color="auto" w:fill="FFFFFF"/>
          </w:tcPr>
          <w:p w14:paraId="103F3F2D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恢复旧配置；0.6 A 仍为诊断观察门槛</w:t>
            </w:r>
          </w:p>
        </w:tc>
      </w:tr>
      <w:tr>
        <w:trPr/>
        <w:tc>
          <w:tcPr>
            <w:tcW w:w="2494" w:type="dxa"/>
            <w:shd w:val="clear" w:color="auto" w:fill="F7F9FC"/>
          </w:tcPr>
          <w:p w14:paraId="7ADF8106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ADC / PWM</w:t>
            </w:r>
          </w:p>
        </w:tc>
        <w:tc>
          <w:tcPr>
            <w:tcW w:w="1928" w:type="dxa"/>
            <w:shd w:val="clear" w:color="auto" w:fill="F7F9FC"/>
          </w:tcPr>
          <w:p w14:paraId="33E978A1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Bench DIV2 / 约 10 kHz</w:t>
            </w:r>
          </w:p>
        </w:tc>
        <w:tc>
          <w:tcPr>
            <w:tcW w:w="4989" w:type="dxa"/>
            <w:shd w:val="clear" w:color="auto" w:fill="F7F9FC"/>
          </w:tcPr>
          <w:p w14:paraId="347B7BC3">
            <w:pPr>
              <w:spacing w:before="20" w:after="20" w:line="276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2230"/>
                <w:sz w:val="17"/>
              </w:rPr>
              <w:t>序列完成 JEOS；实际采样质量未验收</w:t>
            </w:r>
          </w:p>
        </w:tc>
      </w:tr>
    </w:tbl>
    <w:p w14:paraId="6891A0A1">
      <w:pPr>
        <w:keepNext w:val="1"/>
        <w:spacing w:before="280" w:after="100"/>
      </w:pPr>
      <w:r>
        <w:rPr>
          <w:rFonts w:hint="eastAsia" w:ascii="微软雅黑" w:hAnsi="微软雅黑" w:eastAsia="微软雅黑"/>
          <w:b w:val="1"/>
          <w:color w:val="0E3F8C"/>
          <w:sz w:val="28"/>
        </w:rPr>
        <w:t>九、汇报口径：必须守住的三条边界</w:t>
      </w:r>
    </w:p>
    <w:p w14:paraId="0C90644F">
      <w:pPr>
        <w:spacing w:before="40" w:after="40" w:line="312" w:lineRule="auto"/>
      </w:pPr>
      <w:r>
        <w:rPr>
          <w:rFonts w:hint="eastAsia" w:ascii="微软雅黑" w:hAnsi="微软雅黑" w:eastAsia="微软雅黑"/>
          <w:b w:val="0"/>
          <w:color w:val="1A2230"/>
          <w:sz w:val="18"/>
        </w:rPr>
        <w:t>• 「转起来了」不等于闭环验收：只在正给定 +6 / +12 下观到旋转，转速精度、平滑度与可闻噪声均未测量。</w:t>
      </w:r>
    </w:p>
    <w:p w14:paraId="07CAB228">
      <w:pPr>
        <w:spacing w:before="40" w:after="40" w:line="312" w:lineRule="auto"/>
      </w:pPr>
      <w:r>
        <w:rPr>
          <w:rFonts w:hint="eastAsia" w:ascii="微软雅黑" w:hAnsi="微软雅黑" w:eastAsia="微软雅黑"/>
          <w:b w:val="0"/>
          <w:color w:val="1A2230"/>
          <w:sz w:val="18"/>
        </w:rPr>
        <w:t>• 采样准确性与保护有效性仍待查：本次只修正了「配置与读取意图不一致」，异常电流尖峰根因未确认；10 A 是恢复的旧值，不是本次核定的硬件安全额定值。</w:t>
      </w:r>
    </w:p>
    <w:p w14:paraId="77AEE7F5">
      <w:pPr>
        <w:spacing w:before="40" w:after="40" w:line="312" w:lineRule="auto"/>
      </w:pPr>
      <w:r>
        <w:rPr>
          <w:rFonts w:hint="eastAsia" w:ascii="微软雅黑" w:hAnsi="微软雅黑" w:eastAsia="微软雅黑"/>
          <w:b w:val="0"/>
          <w:color w:val="1A2230"/>
          <w:sz w:val="18"/>
        </w:rPr>
        <w:t>• 反向转动未做实机验证：负给定反向仅在流程中列出为后续步骤，汇报时不能口头承诺已实现。</w:t>
      </w:r>
    </w:p>
    <w:p w14:paraId="697388CE">
      <w:pPr>
        <w:spacing w:before="160" w:after="60" w:line="312" w:lineRule="auto"/>
      </w:pPr>
      <w:r>
        <w:rPr>
          <w:rFonts w:hint="eastAsia" w:ascii="微软雅黑" w:hAnsi="微软雅黑" w:eastAsia="微软雅黑"/>
          <w:b w:val="0"/>
          <w:color w:val="4A5568"/>
          <w:sz w:val="17"/>
        </w:rPr>
        <w:t>记录索引：EtherCAT/motor/openangle/SOFTWARE_VERIFICATION.md（逐日修改与离线验证）、COMMISSIONING.md（实验说明）、MDK-ARM/motor_build_openanglebenchcheck.log（最新延时版编译记录）。</w:t>
      </w:r>
    </w:p>
    <w:sectPr w:rsidRPr="0006063C" w:rsidR="00FC693F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</w:fonts>
</file>

<file path=word/numbering.xml><?xml version="1.0" encoding="utf-8"?>
<w:numbering xmlns:w="http://schemas.openxmlformats.org/wordprocessingml/2006/main">
  <w:abstractNum w:abstractNumId="0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3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num w:numId="4">
    <w:abstractNumId w:val="2"/>
  </w:num>
  <w:num w:numId="3">
    <w:abstractNumId w:val="4"/>
  </w:num>
  <w:num w:numId="5">
    <w:abstractNumId w:val="3"/>
  </w:num>
  <w:num w:numId="6">
    <w:abstractNumId w:val="5"/>
  </w:num>
  <w:num w:numId="2">
    <w:abstractNumId w:val="1"/>
  </w:num>
  <w:num w:numId="1">
    <w:abstractNumId w:val="0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Light Grid Accent 4" w:uiPriority="62" w:semiHidden="0" w:unhideWhenUsed="0"/>
    <w:lsdException w:name="Medium List 2" w:uiPriority="66" w:semiHidden="0" w:unhideWhenUsed="0"/>
    <w:lsdException w:name="Medium Grid 2" w:uiPriority="68" w:semiHidden="0" w:unhideWhenUsed="0"/>
    <w:lsdException w:name="Light List Accent 5" w:uiPriority="61" w:semiHidden="0" w:unhideWhenUsed="0"/>
    <w:lsdException w:name="Colorful Shading Accent 6" w:uiPriority="71" w:semiHidden="0" w:unhideWhenUsed="0"/>
    <w:lsdException w:name="No Spacing" w:uiPriority="1" w:semiHidden="0" w:unhideWhenUsed="0" w:qFormat="1"/>
    <w:lsdException w:name="Medium Grid 3" w:uiPriority="69" w:semiHidden="0" w:unhideWhenUsed="0"/>
    <w:lsdException w:name="Table Grid" w:uiPriority="59" w:semiHidden="0" w:unhideWhenUsed="0"/>
    <w:lsdException w:name="Medium Shading 2 Accent 6" w:uiPriority="64" w:semiHidden="0" w:unhideWhenUsed="0"/>
    <w:lsdException w:name="Medium Shading 2 Accent 1" w:uiPriority="64" w:semiHidden="0" w:unhideWhenUsed="0"/>
    <w:lsdException w:name="Light List Accent 4" w:uiPriority="61" w:semiHidden="0" w:unhideWhenUsed="0"/>
    <w:lsdException w:name="Normal" w:uiPriority="0" w:semiHidden="0" w:unhideWhenUsed="0" w:qFormat="1"/>
    <w:lsdException w:name="List Paragraph" w:uiPriority="34" w:semiHidden="0" w:unhideWhenUsed="0" w:qFormat="1"/>
    <w:lsdException w:name="Medium List 1 Accent 3" w:uiPriority="65" w:semiHidden="0" w:unhideWhenUsed="0"/>
    <w:lsdException w:name="Bibliography" w:uiPriority="37"/>
    <w:lsdException w:name="Light Shading Accent 4" w:uiPriority="60" w:semiHidden="0" w:unhideWhenUsed="0"/>
    <w:lsdException w:name="Light List" w:uiPriority="61" w:semiHidden="0" w:unhideWhenUsed="0"/>
    <w:lsdException w:name="heading 5" w:uiPriority="9" w:qFormat="1"/>
    <w:lsdException w:name="heading 3" w:uiPriority="9" w:qFormat="1"/>
    <w:lsdException w:name="heading 8" w:uiPriority="9" w:qFormat="1"/>
    <w:lsdException w:name="Medium List 2 Accent 1" w:uiPriority="66" w:semiHidden="0" w:unhideWhenUsed="0"/>
    <w:lsdException w:name="Medium List 2 Accent 2" w:uiPriority="66" w:semiHidden="0" w:unhideWhenUsed="0"/>
    <w:lsdException w:name="Intense Emphasis" w:uiPriority="21" w:semiHidden="0" w:unhideWhenUsed="0" w:qFormat="1"/>
    <w:lsdException w:name="Medium List 1 Accent 5" w:uiPriority="65" w:semiHidden="0" w:unhideWhenUsed="0"/>
    <w:lsdException w:name="Medium List 1 Accent 2" w:uiPriority="65" w:semiHidden="0" w:unhideWhenUsed="0"/>
    <w:lsdException w:name="Dark List Accent 1" w:uiPriority="70" w:semiHidden="0" w:unhideWhenUsed="0"/>
    <w:lsdException w:name="Dark List Accent 3" w:uiPriority="70" w:semiHidden="0" w:unhideWhenUsed="0"/>
    <w:lsdException w:name="Medium List 2 Accent 6" w:uiPriority="66" w:semiHidden="0" w:unhideWhenUsed="0"/>
    <w:lsdException w:name="Medium List 2 Accent 4" w:uiPriority="66" w:semiHidden="0" w:unhideWhenUsed="0"/>
    <w:lsdException w:name="Medium List 2 Accent 3" w:uiPriority="66" w:semiHidden="0" w:unhideWhenUsed="0"/>
    <w:lsdException w:name="Dark List Accent 4" w:uiPriority="70" w:semiHidden="0" w:unhideWhenUsed="0"/>
    <w:lsdException w:name="heading 2" w:uiPriority="9" w:qFormat="1"/>
    <w:lsdException w:name="Strong" w:uiPriority="22" w:semiHidden="0" w:unhideWhenUsed="0" w:qFormat="1"/>
    <w:lsdException w:name="Colorful Shading Accent 2" w:uiPriority="71" w:semiHidden="0" w:unhideWhenUsed="0"/>
    <w:lsdException w:name="Colorful Shading Accent 5" w:uiPriority="71" w:semiHidden="0" w:unhideWhenUsed="0"/>
    <w:lsdException w:name="Subtle Emphasis" w:uiPriority="19" w:semiHidden="0" w:unhideWhenUsed="0" w:qFormat="1"/>
    <w:lsdException w:name="Medium Grid 1 Accent 2" w:uiPriority="67" w:semiHidden="0" w:unhideWhenUsed="0"/>
    <w:lsdException w:name="Dark List" w:uiPriority="70" w:semiHidden="0" w:unhideWhenUsed="0"/>
    <w:lsdException w:name="Dark List Accent 2" w:uiPriority="70" w:semiHidden="0" w:unhideWhenUsed="0"/>
    <w:lsdException w:name="toc 4" w:uiPriority="39"/>
    <w:lsdException w:name="toc 9" w:uiPriority="39"/>
    <w:lsdException w:name="Medium Grid 2 Accent 5" w:uiPriority="68" w:semiHidden="0" w:unhideWhenUsed="0"/>
    <w:lsdException w:name="Medium Grid 2 Accent 6" w:uiPriority="68" w:semiHidden="0" w:unhideWhenUsed="0"/>
    <w:lsdException w:name="Colorful Shading Accent 4" w:uiPriority="71" w:semiHidden="0" w:unhideWhenUsed="0"/>
    <w:lsdException w:name="Colorful Shading Accent 1" w:uiPriority="71" w:semiHidden="0" w:unhideWhenUsed="0"/>
    <w:lsdException w:name="toc 5" w:uiPriority="39"/>
    <w:lsdException w:name="Medium Shading 2 Accent 3" w:uiPriority="64" w:semiHidden="0" w:unhideWhenUsed="0"/>
    <w:lsdException w:name="Title" w:uiPriority="10" w:semiHidden="0" w:unhideWhenUsed="0" w:qFormat="1"/>
    <w:lsdException w:name="toc 3" w:uiPriority="39"/>
    <w:lsdException w:name="toc 8" w:uiPriority="39"/>
    <w:lsdException w:name="Medium Grid 2 Accent 2" w:uiPriority="68" w:semiHidden="0" w:unhideWhenUsed="0"/>
    <w:lsdException w:name="Light List Accent 2" w:uiPriority="61" w:semiHidden="0" w:unhideWhenUsed="0"/>
    <w:lsdException w:name="Medium Grid 3 Accent 6" w:uiPriority="69" w:semiHidden="0" w:unhideWhenUsed="0"/>
    <w:lsdException w:name="Medium Grid 3 Accent 5" w:uiPriority="69" w:semiHidden="0" w:unhideWhenUsed="0"/>
    <w:lsdException w:name="Colorful List Accent 4" w:uiPriority="72" w:semiHidden="0" w:unhideWhenUsed="0"/>
    <w:lsdException w:name="Light List Accent 6" w:uiPriority="61" w:semiHidden="0" w:unhideWhenUsed="0"/>
    <w:lsdException w:name="Medium Shading 1 Accent 5" w:uiPriority="63" w:semiHidden="0" w:unhideWhenUsed="0"/>
    <w:lsdException w:name="Light List Accent 1" w:uiPriority="61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1" w:uiPriority="69" w:semiHidden="0" w:unhideWhenUsed="0"/>
    <w:lsdException w:name="Medium Grid 1 Accent 3" w:uiPriority="67" w:semiHidden="0" w:unhideWhenUsed="0"/>
    <w:lsdException w:name="Medium Grid 1 Accent 5" w:uiPriority="67" w:semiHidden="0" w:unhideWhenUsed="0"/>
    <w:lsdException w:name="Medium Shading 1 Accent 4" w:uiPriority="63" w:semiHidden="0" w:unhideWhenUsed="0"/>
    <w:lsdException w:name="Medium Shading 1 Accent 3" w:uiPriority="63" w:semiHidden="0" w:unhideWhenUsed="0"/>
    <w:lsdException w:name="toc 7" w:uiPriority="39"/>
    <w:lsdException w:name="Medium Shading 1 Accent 6" w:uiPriority="63" w:semiHidden="0" w:unhideWhenUsed="0"/>
    <w:lsdException w:name="Light Grid Accent 5" w:uiPriority="62" w:semiHidden="0" w:unhideWhenUsed="0"/>
    <w:lsdException w:name="Light Grid Accent 2" w:uiPriority="62" w:semiHidden="0" w:unhideWhenUsed="0"/>
    <w:lsdException w:name="Light Shading Accent 5" w:uiPriority="60" w:semiHidden="0" w:unhideWhenUsed="0"/>
    <w:lsdException w:name="toc 1" w:uiPriority="39"/>
    <w:lsdException w:name="toc 6" w:uiPriority="39"/>
    <w:lsdException w:name="Quote" w:uiPriority="29" w:semiHidden="0" w:unhideWhenUsed="0" w:qFormat="1"/>
    <w:lsdException w:name="Medium List 1 Accent 6" w:uiPriority="65" w:semiHidden="0" w:unhideWhenUsed="0"/>
    <w:lsdException w:name="Subtle Reference" w:uiPriority="31" w:semiHidden="0" w:unhideWhenUsed="0" w:qFormat="1"/>
    <w:lsdException w:name="Default Paragraph Font" w:uiPriority="1"/>
    <w:lsdException w:name="Colorful Shading" w:uiPriority="71" w:semiHidden="0" w:unhideWhenUsed="0"/>
    <w:lsdException w:name="Light Grid" w:uiPriority="62" w:semiHidden="0" w:unhideWhenUsed="0"/>
    <w:lsdException w:name="Revision" w:unhideWhenUsed="0"/>
    <w:lsdException w:name="Medium Grid 1" w:uiPriority="67" w:semiHidden="0" w:unhideWhenUsed="0"/>
    <w:lsdException w:name="heading 6" w:uiPriority="9" w:qFormat="1"/>
    <w:lsdException w:name="heading 1" w:uiPriority="9" w:semiHidden="0" w:unhideWhenUsed="0" w:qFormat="1"/>
    <w:lsdException w:name="Intense Reference" w:uiPriority="32" w:semiHidden="0" w:unhideWhenUsed="0" w:qFormat="1"/>
    <w:lsdException w:name="Colorful Grid Accent 3" w:uiPriority="73" w:semiHidden="0" w:unhideWhenUsed="0"/>
    <w:lsdException w:name="heading 9" w:uiPriority="9" w:qFormat="1"/>
    <w:lsdException w:name="Colorful Grid Accent 1" w:uiPriority="73" w:semiHidden="0" w:unhideWhenUsed="0"/>
    <w:lsdException w:name="heading 4" w:uiPriority="9" w:qFormat="1"/>
    <w:lsdException w:name="Subtitle" w:uiPriority="11" w:semiHidden="0" w:unhideWhenUsed="0" w:qFormat="1"/>
    <w:lsdException w:name="Colorful Grid Accent 6" w:uiPriority="73" w:semiHidden="0" w:unhideWhenUsed="0"/>
    <w:lsdException w:name="Colorful List" w:uiPriority="72" w:semiHidden="0" w:unhideWhenUsed="0"/>
    <w:lsdException w:name="Dark List Accent 6" w:uiPriority="70" w:semiHidden="0" w:unhideWhenUsed="0"/>
    <w:lsdException w:name="Medium Shading 2 Accent 5" w:uiPriority="64" w:semiHidden="0" w:unhideWhenUsed="0"/>
    <w:lsdException w:name="Medium Shading 2 Accent 2" w:uiPriority="64" w:semiHidden="0" w:unhideWhenUsed="0"/>
    <w:lsdException w:name="Dark List Accent 5" w:uiPriority="70" w:semiHidden="0" w:unhideWhenUsed="0"/>
    <w:lsdException w:name="Colorful Grid Accent 5" w:uiPriority="73" w:semiHidden="0" w:unhideWhenUsed="0"/>
    <w:lsdException w:name="Colorful Grid Accent 2" w:uiPriority="73" w:semiHidden="0" w:unhideWhenUsed="0"/>
    <w:lsdException w:name="Emphasis" w:uiPriority="20" w:semiHidden="0" w:unhideWhenUsed="0" w:qFormat="1"/>
    <w:lsdException w:name="Light Shading Accent 6" w:uiPriority="60" w:semiHidden="0" w:unhideWhenUsed="0"/>
    <w:lsdException w:name="Light Shading Accent 3" w:uiPriority="60" w:semiHidden="0" w:unhideWhenUsed="0"/>
    <w:lsdException w:name="Light Shading Accent 1" w:uiPriority="60" w:semiHidden="0" w:unhideWhenUsed="0"/>
    <w:lsdException w:name="Light Grid Accent 3" w:uiPriority="62" w:semiHidden="0" w:unhideWhenUsed="0"/>
    <w:lsdException w:name="Colorful Shading Accent 3" w:uiPriority="71" w:semiHidden="0" w:unhideWhenUsed="0"/>
    <w:lsdException w:name="Light Shading" w:uiPriority="60" w:semiHidden="0" w:unhideWhenUsed="0"/>
    <w:lsdException w:name="Light Shading Accent 2" w:uiPriority="60" w:semiHidden="0" w:unhideWhenUsed="0"/>
    <w:lsdException w:name="Medium Shading 2" w:uiPriority="64" w:semiHidden="0" w:unhideWhenUsed="0"/>
    <w:lsdException w:name="Colorful List Accent 5" w:uiPriority="72" w:semiHidden="0" w:unhideWhenUsed="0"/>
    <w:lsdException w:name="Placeholder Text" w:unhideWhenUsed="0"/>
    <w:lsdException w:name="Intense Quote" w:uiPriority="30" w:semiHidden="0" w:unhideWhenUsed="0" w:qFormat="1"/>
    <w:lsdException w:name="Book Title" w:uiPriority="33" w:semiHidden="0" w:unhideWhenUsed="0" w:qFormat="1"/>
    <w:lsdException w:name="Medium Shading 1" w:uiPriority="63" w:semiHidden="0" w:unhideWhenUsed="0"/>
    <w:lsdException w:name="Light List Accent 3" w:uiPriority="61" w:semiHidden="0" w:unhideWhenUsed="0"/>
    <w:lsdException w:name="heading 7" w:uiPriority="9" w:qFormat="1"/>
    <w:lsdException w:name="Colorful Grid Accent 4" w:uiPriority="73" w:semiHidden="0" w:unhideWhenUsed="0"/>
    <w:lsdException w:name="Medium List 1" w:uiPriority="65" w:semiHidden="0" w:unhideWhenUsed="0"/>
    <w:lsdException w:name="Medium Shading 2 Accent 4" w:uiPriority="64" w:semiHidden="0" w:unhideWhenUsed="0"/>
    <w:lsdException w:name="toc 2" w:uiPriority="39"/>
    <w:lsdException w:name="Medium Grid 2 Accent 3" w:uiPriority="68" w:semiHidden="0" w:unhideWhenUsed="0"/>
    <w:lsdException w:name="Medium Grid 1 Accent 6" w:uiPriority="67" w:semiHidden="0" w:unhideWhenUsed="0"/>
    <w:lsdException w:name="Medium Grid 1 Accent 1" w:uiPriority="67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2 Accent 1" w:uiPriority="68" w:semiHidden="0" w:unhideWhenUsed="0"/>
    <w:lsdException w:name="Colorful List Accent 3" w:uiPriority="72" w:semiHidden="0" w:unhideWhenUsed="0"/>
    <w:lsdException w:name="Colorful List Accent 1" w:uiPriority="72" w:semiHidden="0" w:unhideWhenUsed="0"/>
    <w:lsdException w:name="caption" w:uiPriority="35" w:qFormat="1"/>
    <w:lsdException w:name="Colorful List Accent 6" w:uiPriority="72" w:semiHidden="0" w:unhideWhenUsed="0"/>
    <w:lsdException w:name="TOC Heading" w:uiPriority="39" w:qFormat="1"/>
    <w:lsdException w:name="Medium List 1 Accent 4" w:uiPriority="65" w:semiHidden="0" w:unhideWhenUsed="0"/>
    <w:lsdException w:name="Medium List 1 Accent 1" w:uiPriority="65" w:semiHidden="0" w:unhideWhenUsed="0"/>
    <w:lsdException w:name="Medium Grid 3 Accent 2" w:uiPriority="69" w:semiHidden="0" w:unhideWhenUsed="0"/>
    <w:lsdException w:name="Colorful List Accent 2" w:uiPriority="72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List 2 Accent 5" w:uiPriority="66" w:semiHidden="0" w:unhideWhenUsed="0"/>
    <w:lsdException w:name="Colorful Grid" w:uiPriority="73" w:semiHidden="0" w:unhideWhenUsed="0"/>
    <w:lsdException w:name="Light Grid Accent 1" w:uiPriority="62" w:semiHidden="0" w:unhideWhenUsed="0"/>
    <w:lsdException w:name="Light Grid Accent 6" w:uiPriority="62" w:semiHidden="0" w:unhideWhenUsed="0"/>
  </w:latentStyles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character" w:styleId="000005" w:default="1">
    <w:name w:val="Default Paragraph Font"/>
    <w:uiPriority w:val="1"/>
    <w:semiHidden w:val="1"/>
    <w:unhideWhenUsed w:val="1"/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character" w:styleId="000004" w:customStyle="1">
    <w:name w:val="Header Char"/>
    <w:basedOn w:val="000005"/>
    <w:link w:val="000003"/>
    <w:uiPriority w:val="99"/>
    <w:rsid w:val="00E618BF"/>
  </w:style>
  <w:style w:type="paragraph" w:styleId="00002c">
    <w:name w:val="List Bullet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numbering" w:styleId="00001b" w:default="1">
    <w:name w:val="No List"/>
    <w:uiPriority w:val="99"/>
    <w:semiHidden w:val="1"/>
    <w:unhideWhenUsed w:val="1"/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</w:style>
  <w:style w:type="paragraph" w:styleId="000002" w:default="1">
    <w:name w:val="Normal"/>
    <w:qFormat w:val="1"/>
    <w:rsid w:val="00FC693F"/>
    <w:rPr>
      <w:rFonts w:ascii="微软雅黑" w:hAnsi="微软雅黑" w:eastAsia="微软雅黑"/>
      <w:sz w:val="18"/>
    </w:r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23" w:customStyle="1">
    <w:name w:val="Body Text Char"/>
    <w:basedOn w:val="000005"/>
    <w:link w:val="000022"/>
    <w:uiPriority w:val="99"/>
    <w:rsid w:val="00AA1D8D"/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5"/>
      </w:numPr>
      <w:contextualSpacing w:val="1"/>
    </w:p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2026-10-23T21:14:10Z</dcterms:created>
  <dcterms:modified xsi:type="dcterms:W3CDTF">2026-10-23T21:14:10Z</dcterms:modified>
</cp:coreProperties>
</file>