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0E3F8C"/>
          <w:sz w:val="40"/>
        </w:rPr>
        <w:t>H743 — LAN9252 电机联调 · 框图与表格速查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4A5568"/>
          <w:sz w:val="18"/>
        </w:rPr>
        <w:t>工作周期 2026.10.20 — 10.23　｜　汇报对象 指导教师　｜　平台 STM32H743-VOFA 电机控制平台</w:t>
      </w:r>
    </w:p>
    <w:p>
      <w:pPr>
        <w:spacing w:before="60" w:after="60" w:line="312" w:lineRule="auto"/>
      </w:pPr>
      <w:r>
        <w:rPr>
          <w:rFonts w:ascii="微软雅黑" w:hAnsi="微软雅黑" w:eastAsia="微软雅黑"/>
          <w:b w:val="0"/>
          <w:color w:val="4A5568"/>
          <w:sz w:val="17"/>
        </w:rPr>
        <w:t>本文所有框图均以 Word 原生表格绘制，可直接双击修改文字与增删行；三张矢量原图已导出为 docs/figures/ 下的 SVG 文件，可用 draw.io、Inkscape 或 Illustrator 打开编辑。表格可直接排序、增删列。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一、控制链路逐级框图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9412"/>
      </w:tblGrid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TwinCAT 3 PLC（PC 主站 · TwinCAT 3 软 PLC，程序为 MAIN.TcPOU）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　EtherCAT RxPDO：ControlWord / TargetSpeed（周期性过程数据帧）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LAN9252（ESC 从站控制器，硬件转发 EtherCAT 帧）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　SPI1：过程数据与寄存器读写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STM32H743（EtherCAT 桥接层 + 本地状态机）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　模式 2 策略：按极对数 p=10 换算电角频率（+6 → 1 Hz，+12 → 2 Hz）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电流环（对齐 Id 0.5 A / 运行 Iq 0.8 A）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TIM8 六路互补 PWM（约 10 kHz）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DRV8323 栅极驱动 + 三相功率级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　三相 U / V / W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电机（10 对极 · 空载）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↑　反馈：ADC 注入采样 JDR1 / JDR2 + 本地状态 → LAN9252 → TxPDO → TwinCAT</w:t>
            </w:r>
          </w:p>
        </w:tc>
      </w:tr>
    </w:tbl>
    <w:p>
      <w:pPr>
        <w:spacing w:before="60" w:after="60" w:line="312" w:lineRule="auto"/>
      </w:pPr>
      <w:r>
        <w:rPr>
          <w:rFonts w:ascii="微软雅黑" w:hAnsi="微软雅黑" w:eastAsia="微软雅黑"/>
          <w:b w:val="0"/>
          <w:color w:val="4A5568"/>
          <w:sz w:val="17"/>
        </w:rPr>
        <w:t>要点：主站只下发「本地控制目标」，不逐点生成六路 PWM；OP 只说明通信进入运行状态，不代表电机已启动或转速已闭环。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二、PLC 的职责与边界框图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9412"/>
      </w:tblGrid>
      <w:tr>
        <w:tc>
          <w:tcPr>
            <w:tcW w:type="dxa" w:w="9411"/>
            <w:shd w:val="clear" w:color="auto" w:fill="F0F5F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输入：MAIN 在线表 — bStart / bStop / bDisable / bReset / bFreezeHeartbeat / rDemandRpm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GVL_MotorIO 完成变量与 PDO 映射；须用「写入值」，「强制值」每周期覆盖会绕过 PLC 逻辑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① 标度变换：rDemandRpm +6.0 × 10 → TargetSpeed = 60（PDO 单位 0.1 rpm）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② 相位状态机：nPhase 0 待机 / 10 启动 / 20 运行 / 30 停止 / 80 复位 / 90 故障锁存，上升沿驱动</w:t>
            </w:r>
          </w:p>
        </w:tc>
      </w:tr>
      <w:tr>
        <w:tc>
          <w:tcPr>
            <w:tcW w:type="dxa" w:w="9411"/>
            <w:shd w:val="clear" w:color="auto" w:fill="E8EFF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③ 时序联锁：对齐期线上目标保持 0、对齐后约 500 ms 零目标窗口、禁止运行中由正给定直接改负给定</w:t>
            </w:r>
          </w:p>
        </w:tc>
      </w:tr>
      <w:tr>
        <w:tc>
          <w:tcPr>
            <w:tcW w:type="dxa" w:w="9411"/>
            <w:shd w:val="clear" w:color="auto" w:fill="FBEAEA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④ 健康与锁存判定：bHealthy / WcState / 心跳 100 ms / CommandSequence 与 AcceptedSequence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↓　输出 RxPDO：ControlWord / TargetSpeed → LAN9252</w:t>
            </w:r>
          </w:p>
        </w:tc>
      </w:tr>
      <w:tr>
        <w:tc>
          <w:tcPr>
            <w:tcW w:type="dxa" w:w="9411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E4FA8"/>
                <w:sz w:val="17"/>
              </w:rPr>
              <w:t>↑　回读 TxPDO：State / MotorFault / BridgeFault / 序号</w:t>
            </w:r>
          </w:p>
        </w:tc>
      </w:tr>
      <w:tr>
        <w:tc>
          <w:tcPr>
            <w:tcW w:type="dxa" w:w="9411"/>
            <w:shd w:val="clear" w:color="auto" w:fill="F7F9F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E3F8C"/>
                <w:sz w:val="19"/>
              </w:rPr>
              <w:t>不在 PLC：电流环（H743）· 六路 PWM（TIM8）· 本地限时与看门狗（motor_command_guard.c）</w:t>
            </w:r>
          </w:p>
        </w:tc>
      </w:tr>
    </w:tbl>
    <w:p>
      <w:pPr>
        <w:spacing w:before="60" w:after="60" w:line="312" w:lineRule="auto"/>
      </w:pPr>
      <w:r>
        <w:rPr>
          <w:rFonts w:ascii="微软雅黑" w:hAnsi="微软雅黑" w:eastAsia="微软雅黑"/>
          <w:b w:val="0"/>
          <w:color w:val="4A5568"/>
          <w:sz w:val="17"/>
        </w:rPr>
        <w:t>要点：PLC 是「命令编排层 + 安全联锁层」，不是电机控制器。它是系统里唯一同时掌握操作者意图与从站回读状态的地方，安全联锁只能放在这里。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三、相位状态机与故障恢复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7710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流转与条件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正常路径</w:t>
            </w:r>
          </w:p>
        </w:tc>
        <w:tc>
          <w:tcPr>
            <w:tcW w:type="dxa" w:w="7710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0 待机 →(bStart 上升沿)→ 10 启动（对齐 0.5 A / 0.75 s）→(对齐完成)→ 20 运行（Iq 0.8 A，最长 6 s）→(bStop 或时限到)→ 30 停止 → 回到 0 待机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故障支路</w:t>
            </w:r>
          </w:p>
        </w:tc>
        <w:tc>
          <w:tcPr>
            <w:tcW w:type="dxa" w:w="7710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20 运行 —(故障)→ 90 故障锁存（不会自动清除）—(先 bStart=FALSE，再由 bReset 产生上升沿)→ 80 复位 → 回到 0 待机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复位四步</w:t>
            </w:r>
          </w:p>
        </w:tc>
        <w:tc>
          <w:tcPr>
            <w:tcW w:type="dxa" w:w="7710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① 释放：把 bStart 写回 FALSE　② 给边沿：bReset 写 TRUE 再写回 FALSE　③ 查状态：nPhase=0 且 bLocalFault=FALSE　④ 再启动：重新发送 bStart 上升沿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易踩的坑</w:t>
            </w:r>
          </w:p>
        </w:tc>
        <w:tc>
          <w:tcPr>
            <w:tcW w:type="dxa" w:w="7710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文档里「PLC 进入故障状态」指 MAIN 中的 nPhase=90，不是 TwinCAT 运行时崩溃；此时通信可能完全正常（State=8、WcState=FALSE、bHealthy=TRUE）</w:t>
            </w:r>
          </w:p>
        </w:tc>
      </w:tr>
    </w:tbl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四、TwinCAT 控制电机的操作流程（七步）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515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649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关键约束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 检查接线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电机固定、空载；CPU 与功率级共用 24 V，电源限流 1 A；抱闸接 12 V</w:t>
            </w:r>
          </w:p>
        </w:tc>
        <w:tc>
          <w:tcPr>
            <w:tcW w:type="dxa" w:w="464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拆接线须断电并确认储能释放；下载固件前先断开 U/V/W。电源 1 A 限流不等于相电流 1 A 保护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2 下载运行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Keil 打开 MDK-ARM 下的工程，编译下载同名 AXF，进入 Debug 后 Run（F5）</w:t>
            </w:r>
          </w:p>
        </w:tc>
        <w:tc>
          <w:tcPr>
            <w:tcW w:type="dxa" w:w="464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View → Periodic Window Update，Watch 中确认 uwTick 连续增长；先让 MCU 连续运行再动 TwinCAT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3 进入 OP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打开 H743_LAN9252_Motor_DryRun 工程，I/O 下 Box 1 的 Online 页请求 OP，PLC 登录并运行</w:t>
            </w:r>
          </w:p>
        </w:tc>
        <w:tc>
          <w:tcPr>
            <w:tcW w:type="dxa" w:w="464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确认 State=8、WcState=FALSE、bHealthy=TRUE、bOpenAngleProfile=TRUE，命令序号持续更新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4 初始化复位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在 MAIN 在线表「准备值」列填写后执行「写入值」，各命令量与 rDemandRpm 归零</w:t>
            </w:r>
          </w:p>
        </w:tc>
        <w:tc>
          <w:tcPr>
            <w:tcW w:type="dxa" w:w="464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禁用「强制值」，不直接写 ControlWord / TargetSpeed / nPhase；nPhase=90 时用 bReset 上升沿清锁存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5 预置与启动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先把 rDemandRpm 设为 +6.0（或 +12.0），再把 bStart 由 FALSE 写为 TRUE</w:t>
            </w:r>
          </w:p>
        </w:tc>
        <w:tc>
          <w:tcPr>
            <w:tcW w:type="dxa" w:w="464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顺序不可颠倒：nPhase=10 对齐时线上目标仍为 0，进入 20 运行后才下发预置需求，错过对齐后 500 ms 窗口就起不来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6 运行与停止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Start 后约 4 秒把 bStop 写 TRUE，主动停机</w:t>
            </w:r>
          </w:p>
        </w:tc>
        <w:tc>
          <w:tcPr>
            <w:tcW w:type="dxa" w:w="464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确认 nPhase=0、bElectricalOutputOff=TRUE，并目视确认转轴完全停稳；再把 bStart、bStop 写回 FALSE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7 反向（待做）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停稳并释放启停变量后，预置 rDemandRpm=-6.0，重新发送启动边沿</w:t>
            </w:r>
          </w:p>
        </w:tc>
        <w:tc>
          <w:tcPr>
            <w:tcW w:type="dxa" w:w="464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运行中禁止由正给定直接改为负给定（触发方向保护 13）；正负号不预先等同于顺时针或逆时针</w:t>
            </w:r>
          </w:p>
        </w:tc>
      </w:tr>
    </w:tbl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五、专业术语速查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1701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463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含义与要点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EtherCAT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实时工业以太网，主从结构，靠从站 ESC 硬件「飞读飞写」处理帧，周期可达百微秒级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TwinCAT 3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Beckhoff 的 PC-Based 控制软件，把 Windows PC 变成 PLC 与运动控制器，本项目作 EtherCAT 主站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LAN9252 / ESC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EtherCAT 从站控制器芯片，负责帧收发与同步；H743 经 SPI1 读写它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PDO（RxPDO / TxPDO）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周期性过程数据对象，每个通信周期自动搬运；RxPDO 主→从，TxPDO 从→主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INIT / PREOP / SAFEOP / OP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从站四级状态，编码 1/2/4/8，因此 State=8 即 OP；只有 OP 时输出才真正生效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WcState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工作计数器状态，反映帧是否被所有从站成功处理；FALSE 才是正常（反直觉）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通信与主站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写入值 / 强制值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写入值只写一次、PLC 仍可改写（走逻辑）；强制值每周期覆盖、绕过状态机，文档明确禁止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模式 2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「虚拟电角度 + 电流闭环」，MCU 对给定频率积分出电角度，属他控式开环变频，不是编码器速度闭环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极对数 p=10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电气角 = 机械角 × p；f_e = (rpm/60) × p。+6 → 1 Hz 电角，机械同步速 6 rpm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对齐 Alignment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启动前灌 Id 直流（0.5 A / 0.75 s）把转子吸到已知角度，给虚拟电角度一个起点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Id / Iq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转子磁场坐标系下的直轴（励磁，对齐用）与交轴（转矩，运行 0.8 A）电流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DRV8323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TI 三相栅极驱动，含电流采样放大与保护；CAL 是其采样放大器自动校准引脚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电机控制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pu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标幺值，相对基准值的比值，本工程电压限幅为 0.15 pu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固件与采样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注入通道 / JDR1、JDR2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ADC 注入组，由定时器触发与 PWM 同步采样两相电流，结果放 JDRx 寄存器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固件与采样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EOC / JEOS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单次转换结束 / 整个注入序列结束；本工程改用 ADC_EOC_SEQ_CONV 以 JEOS 为中断依据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固件与采样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DIV1 / DIV2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ADC 时钟分频；DIV2 对照峰值反而略高（1.900 A vs 1.795 A），说明不是简单时钟问题，根因未定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bHealthy / bLocalFault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通信健康 / 应用故障，必须分别检查，不能互相替代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nPhase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0 待机、10 启动、20 运行、30 停止、80 复位、90 故障锁存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故障码</w:t>
            </w:r>
          </w:p>
        </w:tc>
        <w:tc>
          <w:tcPr>
            <w:tcW w:type="dxa" w:w="6463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7 电流保护、8 桥接保护、12 运行时限、13 直接换向、14 停止超时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状态与故障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上升沿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FALSE→TRUE 的跳变；状态机靠边沿触发而非电平，因此每次启动前要先写回 FALSE</w:t>
            </w:r>
          </w:p>
        </w:tc>
      </w:tr>
    </w:tbl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六、在线观察变量速查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变量 / 字段</w:t>
            </w:r>
          </w:p>
        </w:tc>
        <w:tc>
          <w:tcPr>
            <w:tcW w:type="dxa" w:w="6576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含义与操作要点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rDemandRpm / TargetSpeed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等效磁场速度需求；+6 / +12 经 PLC 乘 10 后为 60 / 120，单位 0.1 rpm，不是实测转速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bStart / bReset</w:t>
            </w:r>
          </w:p>
        </w:tc>
        <w:tc>
          <w:tcPr>
            <w:tcW w:type="dxa" w:w="6576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分别由新的上升沿发起启动与故障复位；复位前 bStart 必须为 FALSE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bStop / bDisable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bStop 请求正常停止；bDisable 撤销使能，不替代减速停机流程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bFreezeHeartbeat</w:t>
            </w:r>
          </w:p>
        </w:tc>
        <w:tc>
          <w:tcPr>
            <w:tcW w:type="dxa" w:w="6576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保持 FALSE；仅供专项失联测试，不用于本轮演示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nPhase / bLocalFault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相位状态与本地故障锁存标志；两层状态与应用故障分别检查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State / WcState</w:t>
            </w:r>
          </w:p>
        </w:tc>
        <w:tc>
          <w:tcPr>
            <w:tcW w:type="dxa" w:w="6576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本流程要求 State=8（OP）、WcState=FALSE；与应用故障分别检查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bElectricalOutputOff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表示本地电气输出已关闭；仍需目视确认机械停稳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bControlFeedbackValid / CycleCounter</w:t>
            </w:r>
          </w:p>
        </w:tc>
        <w:tc>
          <w:tcPr>
            <w:tcW w:type="dxa" w:w="6576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本地控制反馈有效性与运行计数；不能证明转子实际同步或速度准确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MotorFault / BridgeFault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电机侧与桥接侧故障码；12 为时限、13 为直接换向、14 为停止超时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CommandSequence / AcceptedSequence</w:t>
            </w:r>
          </w:p>
        </w:tc>
        <w:tc>
          <w:tcPr>
            <w:tcW w:type="dxa" w:w="6576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前者由 PLC 推进，后者为从站接受的序号；两者之差不能简单当作通信延迟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ActualSpeed / ActualIq</w:t>
            </w:r>
          </w:p>
        </w:tc>
        <w:tc>
          <w:tcPr>
            <w:tcW w:type="dxa" w:w="6576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本模式 ActualSpeed 为零占位，不能证明停转；ActualIq 为虚拟坐标系换算电流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uwTick</w:t>
            </w:r>
          </w:p>
        </w:tc>
        <w:tc>
          <w:tcPr>
            <w:tcW w:type="dxa" w:w="6576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HAL 毫秒计数，用来确认 MCU 确实在连续运行，是排查 OP 掉线的第一判据</w:t>
            </w:r>
          </w:p>
        </w:tc>
      </w:tr>
    </w:tbl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七、截至本次汇报的配置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W w:w="9412" w:type="dxa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928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4989"/>
            <w:shd w:val="clear" w:color="auto" w:fill="1E4FA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对齐 Id / 运行 Iq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0.5 A / 0.8 A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独立参数；参考给定不等于实际电流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参考限幅 / 电压限幅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1.0 A / 0.15 pu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保留现有配置，不作安全额定值认定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极对数与已用需求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10；+6、+12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分别对应 +1、+2 Hz 电角频率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对齐时间 / 频率斜坡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0.75 s / 20 rpm/s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斜坡为等效磁场速度的变化率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会话 / 运动上限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10 s / 6 s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两层共用；运动计时包含加减速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通信 / 停止保护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100 ms / 2 s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超限时仍撤销许可或进入故障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相电流软件关断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&gt;10 A 连续两次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恢复旧配置；0.6 A 仍为诊断观察门槛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ADC / PWM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Bench DIV2 / 约 10 kHz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0"/>
                <w:sz w:val="17"/>
              </w:rPr>
              <w:t>序列完成 JEOS；实际采样质量未验收</w:t>
            </w:r>
          </w:p>
        </w:tc>
      </w:tr>
    </w:tbl>
    <w:p>
      <w:pPr>
        <w:keepNext/>
        <w:spacing w:before="280" w:after="100"/>
      </w:pPr>
      <w:r>
        <w:rPr>
          <w:rFonts w:ascii="微软雅黑" w:hAnsi="微软雅黑" w:eastAsia="微软雅黑"/>
          <w:b/>
          <w:color w:val="0E3F8C"/>
          <w:sz w:val="28"/>
        </w:rPr>
        <w:t>八、汇报口径：必须守住的三条边界</w:t>
      </w:r>
    </w:p>
    <w:p>
      <w:pPr>
        <w:spacing w:before="40" w:after="40" w:line="312" w:lineRule="auto"/>
      </w:pPr>
      <w:r>
        <w:rPr>
          <w:rFonts w:ascii="微软雅黑" w:hAnsi="微软雅黑" w:eastAsia="微软雅黑"/>
          <w:b w:val="0"/>
          <w:color w:val="1A2230"/>
          <w:sz w:val="18"/>
        </w:rPr>
        <w:t>• 「转起来了」不等于闭环验收：只在正给定 +6 / +12 下观到旋转，转速精度、平滑度与可闻噪声均未测量。</w:t>
      </w:r>
    </w:p>
    <w:p>
      <w:pPr>
        <w:spacing w:before="40" w:after="40" w:line="312" w:lineRule="auto"/>
      </w:pPr>
      <w:r>
        <w:rPr>
          <w:rFonts w:ascii="微软雅黑" w:hAnsi="微软雅黑" w:eastAsia="微软雅黑"/>
          <w:b w:val="0"/>
          <w:color w:val="1A2230"/>
          <w:sz w:val="18"/>
        </w:rPr>
        <w:t>• 采样准确性与保护有效性仍待查：本次只修正了「配置与读取意图不一致」，异常电流尖峰根因未确认；10 A 是恢复的旧值，不是本次核定的硬件安全额定值。</w:t>
      </w:r>
    </w:p>
    <w:p>
      <w:pPr>
        <w:spacing w:before="40" w:after="40" w:line="312" w:lineRule="auto"/>
      </w:pPr>
      <w:r>
        <w:rPr>
          <w:rFonts w:ascii="微软雅黑" w:hAnsi="微软雅黑" w:eastAsia="微软雅黑"/>
          <w:b w:val="0"/>
          <w:color w:val="1A2230"/>
          <w:sz w:val="18"/>
        </w:rPr>
        <w:t>• 反向转动未做实机验证：负给定反向仅在流程中列出为后续步骤，汇报时不能口头承诺已实现。</w:t>
      </w:r>
    </w:p>
    <w:p>
      <w:pPr>
        <w:spacing w:before="160" w:after="60" w:line="312" w:lineRule="auto"/>
      </w:pPr>
      <w:r>
        <w:rPr>
          <w:rFonts w:ascii="微软雅黑" w:hAnsi="微软雅黑" w:eastAsia="微软雅黑"/>
          <w:b w:val="0"/>
          <w:color w:val="4A5568"/>
          <w:sz w:val="17"/>
        </w:rPr>
        <w:t>记录索引：EtherCAT/motor/openangle/SOFTWARE_VERIFICATION.md（逐日修改与离线验证）、COMMISSIONING.md（实验说明）、MDK-ARM/motor_build_openanglebenchcheck.log（最新延时版编译记录）。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