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STM32H743 与 LAN9252</w:t>
        <w:br/>
        <w:t>电机联调总结与实验流程</w:t>
      </w:r>
    </w:p>
    <w:p>
      <w:pPr>
        <w:pStyle w:val="Subtitle"/>
      </w:pPr>
      <w:r>
        <w:t>工作周期  2026 年 10 月 20 日至 23 日     汇报对象  指导教师</w:t>
      </w:r>
    </w:p>
    <w:p>
      <w:pPr>
        <w:pStyle w:val="Heading1"/>
      </w:pPr>
      <w:r>
        <w:t>一 阶段目标与当前成果</w:t>
      </w:r>
    </w:p>
    <w:p>
      <w:r>
        <w:t>本阶段在已有 EtherCAT 从站进入 OP 的基础上，将 TwinCAT 的 PLC 控制指令接入 H743 电机控制程序，并推进实板联调。经过通信操作顺序梳理、故障状态解释、电流采样诊断和起动参数对照，电机已在正速度给定 6、12 下实现旋转。当前已具备一次短时运行的功能演示基础，但尚未完成反向实机验证、转速精度和平滑度验收。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92" w:type="dxa"/>
          <w:right w:w="92" w:type="dxa"/>
        </w:tblCellMar>
      </w:tblPr>
      <w:tblGrid>
        <w:gridCol w:w="2010"/>
        <w:gridCol w:w="5830"/>
        <w:gridCol w:w="2211"/>
      </w:tblGrid>
      <w:tr>
        <w:trPr>
          <w:tblHeader/>
          <w:cantSplit/>
        </w:trPr>
        <w:tc>
          <w:tcPr>
            <w:tcW w:type="dxa" w:w="2010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20"/>
              </w:rPr>
              <w:t>项目</w:t>
            </w:r>
          </w:p>
        </w:tc>
        <w:tc>
          <w:tcPr>
            <w:tcW w:type="dxa" w:w="5830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20"/>
              </w:rPr>
              <w:t>截至 10 月 23 日的结果</w:t>
            </w:r>
          </w:p>
        </w:tc>
        <w:tc>
          <w:tcPr>
            <w:tcW w:type="dxa" w:w="2211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20"/>
              </w:rPr>
              <w:t>证据层次</w:t>
            </w:r>
          </w:p>
        </w:tc>
      </w:tr>
      <w:tr>
        <w:trPr>
          <w:cantSplit/>
        </w:trPr>
        <w:tc>
          <w:tcPr>
            <w:tcW w:type="dxa" w:w="2010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通信与控制链路</w:t>
            </w:r>
          </w:p>
        </w:tc>
        <w:tc>
          <w:tcPr>
            <w:tcW w:type="dxa" w:w="5830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TwinCAT 能进入 OP，PLC 可下发启动和速度指令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实机已观察</w:t>
            </w:r>
          </w:p>
        </w:tc>
      </w:tr>
      <w:tr>
        <w:trPr>
          <w:cantSplit/>
        </w:trPr>
        <w:tc>
          <w:tcPr>
            <w:tcW w:type="dxa" w:w="2010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电机旋转</w:t>
            </w:r>
          </w:p>
        </w:tc>
        <w:tc>
          <w:tcPr>
            <w:tcW w:type="dxa" w:w="5830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正给定 6、12 时均可转动；两者不是实测转速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实机已观察</w:t>
            </w:r>
          </w:p>
        </w:tc>
      </w:tr>
      <w:tr>
        <w:trPr>
          <w:cantSplit/>
        </w:trPr>
        <w:tc>
          <w:tcPr>
            <w:tcW w:type="dxa" w:w="2010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最新运行时限</w:t>
            </w:r>
          </w:p>
        </w:tc>
        <w:tc>
          <w:tcPr>
            <w:tcW w:type="dxa" w:w="5830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运动 6 秒、总会话 10 秒，两层限时配置同步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修改及离线验证完成</w:t>
            </w:r>
          </w:p>
        </w:tc>
      </w:tr>
      <w:tr>
        <w:trPr>
          <w:cantSplit/>
        </w:trPr>
        <w:tc>
          <w:tcPr>
            <w:tcW w:type="dxa" w:w="2010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正反转与运行质量</w:t>
            </w:r>
          </w:p>
        </w:tc>
        <w:tc>
          <w:tcPr>
            <w:tcW w:type="dxa" w:w="5830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负给定反向未验证；平滑度和可闻噪声仍待分析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待进一步验证</w:t>
            </w:r>
          </w:p>
        </w:tc>
      </w:tr>
      <w:tr>
        <w:trPr>
          <w:cantSplit/>
        </w:trPr>
        <w:tc>
          <w:tcPr>
            <w:tcW w:type="dxa" w:w="2010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电流采样与保护</w:t>
            </w:r>
          </w:p>
        </w:tc>
        <w:tc>
          <w:tcPr>
            <w:tcW w:type="dxa" w:w="5830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完成诊断和配置修正，异常采样根因仍未确认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部分修正  问题保留</w:t>
            </w:r>
          </w:p>
        </w:tc>
      </w:tr>
    </w:tbl>
    <w:p>
      <w:pPr>
        <w:spacing w:after="0" w:line="96" w:lineRule="auto"/>
      </w:pPr>
      <w:r>
        <w:rPr>
          <w:rFonts w:ascii="Arial" w:hAnsi="Arial" w:eastAsia="宋体"/>
          <w:b w:val="0"/>
          <w:i w:val="0"/>
          <w:color w:val="000000"/>
          <w:sz w:val="6"/>
        </w:rPr>
      </w:r>
    </w:p>
    <w:p>
      <w:pPr>
        <w:pStyle w:val="Heading2"/>
      </w:pPr>
      <w:r>
        <w:t>控制链路与模式边界</w:t>
      </w:r>
    </w:p>
    <w:p>
      <w:pPr>
        <w:jc w:val="center"/>
      </w:pPr>
      <w:r>
        <w:rPr>
          <w:rFonts w:ascii="Arial" w:hAnsi="Arial" w:eastAsia="宋体"/>
          <w:b w:val="0"/>
          <w:i w:val="0"/>
          <w:color w:val="000000"/>
          <w:sz w:val="21"/>
        </w:rPr>
        <w:t>TwinCAT PLC → EtherCAT PDO → LAN9252 → SPI1 → H743</w:t>
        <w:br/>
        <w:t>H743 电流控制 → TIM8 PWM → DRV8323 与功率级 → 电机</w:t>
      </w:r>
    </w:p>
    <w:p>
      <w:r>
        <w:t>反馈方向为电流采样和本地状态经 H743、LAN9252 回传 TwinCAT。当前采用模式 2，即“虚拟电角度＋电流闭环”，不是编码器速度闭环；OP 只说明通信进入运行状态，不代表电机已启动或机械转速已闭环控制。</w:t>
      </w:r>
    </w:p>
    <w:p>
      <w:r>
        <w:t>例如在 MAIN 写入需求 6，PLC 将其乘以 10，形成 TargetSpeed=60 的 PDO 输出。H743 桥接层解析后交给模式 2 策略，按极对数换算为 1 Hz 电角频率，再由电流环与 PWM 执行。因而主站控制的是本地控制目标，而不是直接逐点生成六路 PWM。</w:t>
      </w:r>
    </w:p>
    <w:p>
      <w:pPr>
        <w:pStyle w:val="Heading2"/>
      </w:pPr>
      <w:r>
        <w:t>本阶段工作的推进顺序</w:t>
      </w:r>
    </w:p>
    <w:p>
      <w:r>
        <w:t>10 月 20 日建立模式 2 的 PLC、PDO 与桥接控制流程；21 日完善调试观察并修正 ADC 序列中断配置；22 日增加关闭相 PWM 的采样基线对照；23 日完成分频对照、恢复旧保护门槛、拆分对齐与运行给定，并在 6、12 的正给定下观察到电机旋转。</w:t>
      </w:r>
    </w:p>
    <w:p>
      <w:pPr>
        <w:pStyle w:val="Heading1"/>
        <w:pageBreakBefore/>
      </w:pPr>
      <w:r>
        <w:t>二 主要问题与排查过程</w:t>
      </w:r>
    </w:p>
    <w:p>
      <w:pPr>
        <w:pStyle w:val="Heading2"/>
      </w:pPr>
      <w:r>
        <w:t>1 调试操作后无法进入或意外退出 OP</w:t>
      </w:r>
    </w:p>
    <w:p>
      <w:r>
        <w:t>现象：进入 Debug、复位或暂停程序后，TwinCAT 出现 INIT 到 PREOP 超时，或提示从 OP 异常退回 INIT；PLC 随后可能进入故障状态。单看主站报错，容易将其判断为网线或 EtherCAT 配置问题。</w:t>
      </w:r>
    </w:p>
    <w:p>
      <w:r>
        <w:t>定位与处理：结合 Keil 运行状态、uwTick 和从站状态变化核对，区分“调试导致 MCU 停止服务或重新初始化”与持续通信故障。固定操作顺序为先让 Keil 中的 MCU 连续运行，再恢复 TwinCAT OP 和 PLC 操作；用 Periodic Window Update 读取变量，不在功率输出期间暂停或单步。</w:t>
      </w:r>
    </w:p>
    <w:p>
      <w:r>
        <w:t>结果：采用该顺序后，实机能够进入 OP 并继续操作电机。这里解决的是联调流程中的操作干扰，尚不能据此宣称重复冷启动、无人值守启动或长期通信稳定性全部通过。</w:t>
      </w:r>
    </w:p>
    <w:p>
      <w:pPr>
        <w:pStyle w:val="Heading2"/>
      </w:pPr>
      <w:r>
        <w:t>2 通信恢复后 nPhase 仍保持 90</w:t>
      </w:r>
    </w:p>
    <w:p>
      <w:r>
        <w:t>现象：State 已为 8、WcState 为 FALSE，bHealthy 恢复 TRUE，但 nPhase=90、bLocalFault=TRUE，电机仍不能启动。</w:t>
      </w:r>
    </w:p>
    <w:p>
      <w:r>
        <w:t>定位与处理：阅读 PLC 状态机后确认，90 是故障锁存状态，而不是通信恢复后自动回到待机的标志。复位要求 bStart=FALSE，并由 bReset 产生新的上升沿；重新启动同样依赖 bStart 的新上升沿和已释放条件。不能通过强写 nPhase=0 或直接强制映射输出绕过状态机。</w:t>
      </w:r>
    </w:p>
    <w:p>
      <w:r>
        <w:t>结果：明确了“先释放启动、复位锁存、确认待机、再发新启动边沿”的操作流程。PLC 相位分别为 0 待机、10 启动、20 运行、30 停止、80 复位、90 故障。通信健康和应用已准备好必须分别检查。</w:t>
      </w:r>
    </w:p>
    <w:p>
      <w:pPr>
        <w:pStyle w:val="Heading2"/>
      </w:pPr>
      <w:r>
        <w:t>3 双通道 ADC 完成中断与读取方式不匹配</w:t>
      </w:r>
    </w:p>
    <w:p>
      <w:r>
        <w:t>现象与依据：电流回调需要一起读取两路注入转换结果 JDR1、JDR2，但原 EOCSelection 使用 ADC_EOC_SINGLE_CONV。核对当前 HAL 的注入中断选择逻辑后，发现该设置与“双通道序列结束后读取”的意图不一致。</w:t>
      </w:r>
    </w:p>
    <w:p>
      <w:r>
        <w:t>修改：将 EOCSelection 改为 ADC_EOC_SEQ_CONV，使中断依据为注入序列完成 JEOS。采样通道、双 rank 顺序和原触发源保持不变；增加真实 ADC 初始化配置的离线回归检查，避免后续重新生成初始化代码时退回旧设置。</w:t>
      </w:r>
    </w:p>
    <w:p>
      <w:r>
        <w:t>结果：配置契约问题已修正，并通过软件测试和编译。但这只能证明配置与读取意图一致，不能证明实际模拟采样已准确，也不能将之前录屏中的所有样本追认为同周期完整采样。</w:t>
      </w:r>
    </w:p>
    <w:p>
      <w:pPr>
        <w:pStyle w:val="Heading1"/>
        <w:pageBreakBefore/>
      </w:pPr>
      <w:r>
        <w:t>二 主要问题与排查过程 续</w:t>
      </w:r>
    </w:p>
    <w:p>
      <w:pPr>
        <w:pStyle w:val="Heading2"/>
      </w:pPr>
      <w:r>
        <w:t>4 启动后触发电流保护及异常读数</w:t>
      </w:r>
    </w:p>
    <w:p>
      <w:r>
        <w:t>现象：部分启动出现 MotorFault=7、BridgeFault=8；即使未接电机，也观察到明显换算电流尖峰。为避免只看停机后的单个数值，增加 RAM 冻结记录，保存零偏、首个与峰值样本、超限次数及停止原因；同时增加 DRV8323 启动寄存器读回。</w:t>
      </w:r>
    </w:p>
    <w:p>
      <w:r>
        <w:t>进一步对照：校准结束且 CAL 拉低后，先记录约 100 ms 的“ADC 继续采样、六路相 PWM 尚未开启”基线，再进入原对齐流程；随后仅在 BenchCheck 中将 ADC 分频由 DIV1 改为 DIV2，其他模式不变。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92" w:type="dxa"/>
          <w:right w:w="92" w:type="dxa"/>
        </w:tblCellMar>
      </w:tblPr>
      <w:tblGrid>
        <w:gridCol w:w="2513"/>
        <w:gridCol w:w="1307"/>
        <w:gridCol w:w="3116"/>
        <w:gridCol w:w="3116"/>
      </w:tblGrid>
      <w:tr>
        <w:trPr>
          <w:tblHeader/>
          <w:cantSplit/>
        </w:trPr>
        <w:tc>
          <w:tcPr>
            <w:tcW w:type="dxa" w:w="2513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20"/>
              </w:rPr>
              <w:t>无相 PWM 基线</w:t>
            </w:r>
          </w:p>
        </w:tc>
        <w:tc>
          <w:tcPr>
            <w:tcW w:type="dxa" w:w="1307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20"/>
              </w:rPr>
              <w:t>样本数</w:t>
            </w:r>
          </w:p>
        </w:tc>
        <w:tc>
          <w:tcPr>
            <w:tcW w:type="dxa" w:w="3116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20"/>
              </w:rPr>
              <w:t>超过 0.6 A 的样本</w:t>
            </w:r>
          </w:p>
        </w:tc>
        <w:tc>
          <w:tcPr>
            <w:tcW w:type="dxa" w:w="3116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20"/>
              </w:rPr>
              <w:t>换算相电流峰值</w:t>
            </w:r>
          </w:p>
        </w:tc>
      </w:tr>
      <w:tr>
        <w:trPr>
          <w:cantSplit/>
        </w:trPr>
        <w:tc>
          <w:tcPr>
            <w:tcW w:type="dxa" w:w="251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DIV1</w:t>
            </w:r>
          </w:p>
        </w:tc>
        <w:tc>
          <w:tcPr>
            <w:tcW w:type="dxa" w:w="130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998</w:t>
            </w:r>
          </w:p>
        </w:tc>
        <w:tc>
          <w:tcPr>
            <w:tcW w:type="dxa" w:w="3116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158 次  15.83%</w:t>
            </w:r>
          </w:p>
        </w:tc>
        <w:tc>
          <w:tcPr>
            <w:tcW w:type="dxa" w:w="3116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约 1.795 A</w:t>
            </w:r>
          </w:p>
        </w:tc>
      </w:tr>
      <w:tr>
        <w:trPr>
          <w:cantSplit/>
        </w:trPr>
        <w:tc>
          <w:tcPr>
            <w:tcW w:type="dxa" w:w="251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DIV2</w:t>
            </w:r>
          </w:p>
        </w:tc>
        <w:tc>
          <w:tcPr>
            <w:tcW w:type="dxa" w:w="130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998</w:t>
            </w:r>
          </w:p>
        </w:tc>
        <w:tc>
          <w:tcPr>
            <w:tcW w:type="dxa" w:w="3116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105 次  10.52%</w:t>
            </w:r>
          </w:p>
        </w:tc>
        <w:tc>
          <w:tcPr>
            <w:tcW w:type="dxa" w:w="3116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约 1.900 A</w:t>
            </w:r>
          </w:p>
        </w:tc>
      </w:tr>
    </w:tbl>
    <w:p>
      <w:pPr>
        <w:spacing w:after="0" w:line="96" w:lineRule="auto"/>
      </w:pPr>
      <w:r>
        <w:rPr>
          <w:rFonts w:ascii="Arial" w:hAnsi="Arial" w:eastAsia="宋体"/>
          <w:b w:val="0"/>
          <w:i w:val="0"/>
          <w:color w:val="000000"/>
          <w:sz w:val="6"/>
        </w:rPr>
      </w:r>
    </w:p>
    <w:p>
      <w:r>
        <w:t>判断与取舍：该对照没有证明异常已消除，也不能将换算峰值等同于真实绕组电流。为先推进旋转功能，恢复旧代码“任一相超过 10 A 连续两次”的保护配置，0.6 A 仅保留为诊断统计门槛。此举不是采样修复；10 A 也不是本次核定的硬件安全额定值。采样准确性和保护有效性继续保留待查。</w:t>
      </w:r>
    </w:p>
    <w:p>
      <w:pPr>
        <w:pStyle w:val="Heading2"/>
      </w:pPr>
      <w:r>
        <w:t>5 通电但不转或左右振动</w:t>
      </w:r>
    </w:p>
    <w:p>
      <w:r>
        <w:t>现象：小电流给定时电机不转；尝试 0.4 A、速度给定 20 后出现左右振动，仍未连续旋转。对照旧工程发现，其模式 2 预置为对齐 0.5 A、运行 Iq=0.8 A、电角频率 1 Hz，新测试并非相同起动工况。</w:t>
      </w:r>
    </w:p>
    <w:p>
      <w:r>
        <w:t>修改与结果：新增独立对齐参数 OAE_ALIGN_CURRENT_A=0.5 A，控制策略和实际电流环的两处对齐给定均使用它；运行仍用 OAE_CURRENT_A=0.8 A。在速度给定 6、12 下，实机随后均观察到旋转。该结果说明恢复合适工况后功能得到推进，但不能单独确诊此前一定由电流不足或频率过高引起。</w:t>
      </w:r>
    </w:p>
    <w:p>
      <w:pPr>
        <w:pStyle w:val="Heading2"/>
      </w:pPr>
      <w:r>
        <w:t>6 能转但运行时间过短</w:t>
      </w:r>
    </w:p>
    <w:p>
      <w:r>
        <w:t>依据与修改：截图 MotorFault=0、BridgeFault=12，结合代码确认是运行时限关断。原控制策略和独立看门狗均有运动 3 秒、会话 5 秒限制；现将本模式改为运动 6 秒、会话 10 秒，并让看门狗共用配置，防止只改一层仍提前关断。</w:t>
      </w:r>
    </w:p>
    <w:p>
      <w:r>
        <w:t>结果：新边界、计时回绕、旧模式隔离及原保护回归通过，Keil 编译 0 错误、0 警告。最新延时版尚无新增实机结果；运动计时含加减速，不保证恒速维持 6 秒。</w:t>
      </w:r>
    </w:p>
    <w:p>
      <w:pPr>
        <w:pStyle w:val="Heading1"/>
        <w:pageBreakBefore/>
      </w:pPr>
      <w:r>
        <w:t>三 TwinCAT 控制电机的实验流程</w:t>
      </w:r>
    </w:p>
    <w:p>
      <w:r>
        <w:t>本流程适用于模式 2 的短时空载验证；最新 6 秒运动时限需下载对应固件后生效。</w:t>
      </w:r>
    </w:p>
    <w:p>
      <w:pPr>
        <w:pStyle w:val="Heading2"/>
      </w:pPr>
      <w:r>
        <w:t>1 检查接线与实验条件</w:t>
      </w:r>
    </w:p>
    <w:p>
      <w:r>
        <w:t>固定电机并保持空载，清空转轴周围。CPU 与功率级共用 24 V 供电，电源限流 1 A；外部抱闸按要求接 12 V 并确认释放，不能误接 24 V。准备直接切断主电源的手段，不带重力负载套用本流程。</w:t>
      </w:r>
    </w:p>
    <w:p>
      <w:r>
        <w:t>接线必须先断电并确认储能释放。需要下载时，先断电断开 U/V/W，在电机断开状态下载；随后断电，恢复接线再供电。供电端 1 A 限流不是相电流 1 A 保护。</w:t>
      </w:r>
    </w:p>
    <w:p>
      <w:pPr>
        <w:pStyle w:val="Heading2"/>
      </w:pPr>
      <w:r>
        <w:t>2 下载并确认 H743 连续运行</w:t>
      </w:r>
    </w:p>
    <w:p>
      <w:r>
        <w:t>Keil 打开 MDK-ARM 下的 motor_build_openanglebenchcheck.uvprojx，编译并下载当前同名 AXF。进入 Debug，执行 Run（F5），打开 View → Periodic Window Update，在 Watch 确认 uwTick 连续增长。</w:t>
      </w:r>
    </w:p>
    <w:p>
      <w:r>
        <w:t>先保持 MCU 连续运行，再操作 TwinCAT。功率输出期间禁止暂停、单步或命中断点，不为观察变量重新下载或复位。</w:t>
      </w:r>
    </w:p>
    <w:p>
      <w:pPr>
        <w:pStyle w:val="Heading2"/>
      </w:pPr>
      <w:r>
        <w:t>3 TwinCAT 进入 OP 并运行 PLC</w:t>
      </w:r>
    </w:p>
    <w:p>
      <w:r>
        <w:t>打开现有 H743_LAN9252_Motor_DryRun 工程，在 I/O 下目标从站 Box 1 的 Online 页请求 OP，确认当前状态为 OP。PLC 登录并运行，打开 MAIN、GVL_MotorIO 在线视图；检查 State=8、WcState=FALSE、bHealthy=TRUE、bOpenAngleProfile=TRUE，命令序号持续更新。</w:t>
      </w:r>
    </w:p>
    <w:p>
      <w:pPr>
        <w:pStyle w:val="Heading2"/>
      </w:pPr>
      <w:r>
        <w:t>4 初始化变量并按需复位故障</w:t>
      </w:r>
    </w:p>
    <w:p>
      <w:r>
        <w:t>在 MAIN 在线表准备值列输入数值，再执行“写入值”：bStart、bStop、bDisable、bReset、bFreezeHeartbeat 均为 FALSE，rDemandRpm=0。不要使用“强制值”，也不直接写 ControlWord、TargetSpeed 或 nPhase。</w:t>
      </w:r>
    </w:p>
    <w:p>
      <w:r>
        <w:t>若 nPhase=90，在通信健康、bStart=FALSE 的条件下，将 bReset 写 TRUE，再写回 FALSE，产生一次复位上升沿。确认 nPhase 回到 0、bLocalFault=FALSE、MotorFault/BridgeFault=0；若不能恢复，保留故障信息并停止尝试。</w:t>
      </w:r>
    </w:p>
    <w:p>
      <w:pPr>
        <w:pStyle w:val="Heading2"/>
      </w:pPr>
      <w:r>
        <w:t>5 预置速度并发送启动边沿</w:t>
      </w:r>
    </w:p>
    <w:p>
      <w:r>
        <w:t>启动前先把 MAIN.rDemandRpm 设为 +6.0，已有结果下也可选择 +12.0，再将 bStart 从 FALSE 写为 TRUE。启动经 nPhase=10 进入对齐，PLC 线上速度目标仍为 0；本地 Running 与控制反馈有效后进入 nPhase=20，PLC 才发送预置需求。不要等待运行后再慢慢输入速度，以免错过对齐后 500 ms 的零目标等待窗口。</w:t>
      </w:r>
    </w:p>
    <w:p>
      <w:r>
        <w:t>按 10 对极计算，+6 对应电角频率 +1 Hz，+12 对应 +2 Hz。这是等效磁场速度指令，不是实际测得的机械转速。启动边沿被接收后可将 bStart 写回 FALSE，为下一次启动准备新边沿。</w:t>
      </w:r>
    </w:p>
    <w:p>
      <w:pPr>
        <w:pStyle w:val="Heading1"/>
        <w:pageBreakBefore/>
      </w:pPr>
      <w:r>
        <w:t>三 TwinCAT 控制电机的实验流程 续</w:t>
      </w:r>
    </w:p>
    <w:p>
      <w:pPr>
        <w:pStyle w:val="Heading2"/>
      </w:pPr>
      <w:r>
        <w:t>6 主动停止及故障 12 的恢复</w:t>
      </w:r>
    </w:p>
    <w:p>
      <w:r>
        <w:t>首次使用延时版时，Start 后约 4 秒将 bStop 写 TRUE，给频率和电流参考的减小留出余量，不依赖“到时自动停”作为正常停止。确认 nPhase=0、bElectricalOutputOff=TRUE，再目视确认转轴完全停稳，最后将 bStart、bStop 写回 FALSE。</w:t>
      </w:r>
    </w:p>
    <w:p>
      <w:r>
        <w:t>若达到时限出现 BridgeFault=12、nPhase=90，先记录状态，释放 bStart，并在通信健康后按上一页的 bReset 边沿流程恢复。若持续来回抖动、异响、异常发热或电源持续限流，立即停止；不能正常停机时直接断主电源，不等待软件超时。</w:t>
      </w:r>
    </w:p>
    <w:p>
      <w:pPr>
        <w:pStyle w:val="Heading2"/>
      </w:pPr>
      <w:r>
        <w:t>7 反向控制待验证流程</w:t>
      </w:r>
    </w:p>
    <w:p>
      <w:r>
        <w:t>目前没有负给定反向转动的实机确认，本项作为后续步骤保留。应在正向已正常转动、电气输出关闭且机械完全停稳后，将启动和停止变量释放，再预置 rDemandRpm=-6.0，重新发启动边沿，观察方向是否与正给定相反。运行中禁止直接从正给定改成负给定；该操作会触发方向保护。正负号不预先等同于物理顺时针或逆时针。</w:t>
      </w:r>
    </w:p>
    <w:p>
      <w:pPr>
        <w:pStyle w:val="Heading2"/>
      </w:pPr>
      <w:r>
        <w:t>在线观察变量速查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92" w:type="dxa"/>
          <w:right w:w="92" w:type="dxa"/>
        </w:tblCellMar>
      </w:tblPr>
      <w:tblGrid>
        <w:gridCol w:w="3417"/>
        <w:gridCol w:w="6634"/>
      </w:tblGrid>
      <w:tr>
        <w:trPr>
          <w:tblHeader/>
          <w:cantSplit/>
        </w:trPr>
        <w:tc>
          <w:tcPr>
            <w:tcW w:type="dxa" w:w="3417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9"/>
              </w:rPr>
              <w:t>变量或字段</w:t>
            </w:r>
          </w:p>
        </w:tc>
        <w:tc>
          <w:tcPr>
            <w:tcW w:type="dxa" w:w="6634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9"/>
              </w:rPr>
              <w:t>含义与操作要点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MAIN.rDemandRpm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等效磁场速度需求；正向先用 +6 或 +12。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bStart / bReset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分别由新的上升沿发起启动、故障复位；复位前 bStart 必须为 FALSE。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bStop / bDisable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bStop 请求正常停止；bDisable 撤销使能，不替代减速停机流程。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bFreezeHeartbeat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保持 FALSE；仅供专项失联测试，不用于本轮演示。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nPhase / bLocalFault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 待机，10 启动，20 运行，30 停止，80 复位，90 故障锁存。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State / WcState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本流程要求 State=8、WcState=FALSE；与应用故障分别检查。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bElectricalOutputOff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表示本地电气输出已关闭；还需目视确认机械停稳。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bControlFeedbackValid</w:t>
              <w:br/>
              <w:t>CycleCounter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本地控制反馈有效性与运行计数；不能证明转子实际同步或速度准确。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MotorFault / BridgeFault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电机侧与桥接侧故障；12 为时限、13 为直接换向、14 为停止超时。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CommandSequence</w:t>
              <w:br/>
              <w:t>AcceptedSequence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前者由 PLC 推进，后者为从站接受的序号；相差不能简单作为通信延迟测量。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ActualSpeed / ActualIq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本模式 ActualSpeed 为零占位，不能证明停转；ActualIq 为虚拟坐标系换算电流。</w:t>
            </w:r>
          </w:p>
        </w:tc>
      </w:tr>
      <w:tr>
        <w:trPr>
          <w:cantSplit/>
        </w:trPr>
        <w:tc>
          <w:tcPr>
            <w:tcW w:type="dxa" w:w="3417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TargetSpeed</w:t>
              <w:br/>
              <w:t>ActiveTargetSpeed</w:t>
            </w:r>
          </w:p>
        </w:tc>
        <w:tc>
          <w:tcPr>
            <w:tcW w:type="dxa" w:w="6634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线上需求和活动磁场频率的等效值，单位 0.1 rpm；不是转子速度反馈。</w:t>
            </w:r>
          </w:p>
        </w:tc>
      </w:tr>
    </w:tbl>
    <w:p>
      <w:pPr>
        <w:spacing w:after="0" w:line="96" w:lineRule="auto"/>
      </w:pPr>
      <w:r>
        <w:rPr>
          <w:rFonts w:ascii="Arial" w:hAnsi="Arial" w:eastAsia="宋体"/>
          <w:b w:val="0"/>
          <w:i w:val="0"/>
          <w:color w:val="000000"/>
          <w:sz w:val="6"/>
        </w:rPr>
      </w:r>
    </w:p>
    <w:p>
      <w:pPr>
        <w:pStyle w:val="Heading1"/>
        <w:pageBreakBefore/>
      </w:pPr>
      <w:r>
        <w:t>四 当前配置与后续事项</w:t>
      </w:r>
    </w:p>
    <w:p>
      <w:pPr>
        <w:pStyle w:val="Heading2"/>
      </w:pPr>
      <w:r>
        <w:t>截至本次汇报的配置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92" w:type="dxa"/>
          <w:right w:w="92" w:type="dxa"/>
        </w:tblCellMar>
      </w:tblPr>
      <w:tblGrid>
        <w:gridCol w:w="3015"/>
        <w:gridCol w:w="2513"/>
        <w:gridCol w:w="4523"/>
      </w:tblGrid>
      <w:tr>
        <w:trPr>
          <w:tblHeader/>
          <w:cantSplit/>
        </w:trPr>
        <w:tc>
          <w:tcPr>
            <w:tcW w:type="dxa" w:w="3015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20"/>
              </w:rPr>
              <w:t>参数</w:t>
            </w:r>
          </w:p>
        </w:tc>
        <w:tc>
          <w:tcPr>
            <w:tcW w:type="dxa" w:w="2513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20"/>
              </w:rPr>
              <w:t>当前值</w:t>
            </w:r>
          </w:p>
        </w:tc>
        <w:tc>
          <w:tcPr>
            <w:tcW w:type="dxa" w:w="4523"/>
            <w:vAlign w:val="center"/>
            <w:shd w:fill="E7EDF3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015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对齐 Id / 运行 Iq</w:t>
            </w:r>
          </w:p>
        </w:tc>
        <w:tc>
          <w:tcPr>
            <w:tcW w:type="dxa" w:w="251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0.5 A / 0.8 A</w:t>
            </w:r>
          </w:p>
        </w:tc>
        <w:tc>
          <w:tcPr>
            <w:tcW w:type="dxa" w:w="452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独立参数；参考给定不等于实际电流。</w:t>
            </w:r>
          </w:p>
        </w:tc>
      </w:tr>
      <w:tr>
        <w:trPr>
          <w:cantSplit/>
        </w:trPr>
        <w:tc>
          <w:tcPr>
            <w:tcW w:type="dxa" w:w="3015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参考限幅 / 电压限幅</w:t>
            </w:r>
          </w:p>
        </w:tc>
        <w:tc>
          <w:tcPr>
            <w:tcW w:type="dxa" w:w="251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1.0 A / 0.15 pu</w:t>
            </w:r>
          </w:p>
        </w:tc>
        <w:tc>
          <w:tcPr>
            <w:tcW w:type="dxa" w:w="452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保留现有配置，不作安全额定值认定。</w:t>
            </w:r>
          </w:p>
        </w:tc>
      </w:tr>
      <w:tr>
        <w:trPr>
          <w:cantSplit/>
        </w:trPr>
        <w:tc>
          <w:tcPr>
            <w:tcW w:type="dxa" w:w="3015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极对数与已用需求</w:t>
            </w:r>
          </w:p>
        </w:tc>
        <w:tc>
          <w:tcPr>
            <w:tcW w:type="dxa" w:w="251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10；+6、+12</w:t>
            </w:r>
          </w:p>
        </w:tc>
        <w:tc>
          <w:tcPr>
            <w:tcW w:type="dxa" w:w="452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分别对应 +1、+2 Hz 电角频率。</w:t>
            </w:r>
          </w:p>
        </w:tc>
      </w:tr>
      <w:tr>
        <w:trPr>
          <w:cantSplit/>
        </w:trPr>
        <w:tc>
          <w:tcPr>
            <w:tcW w:type="dxa" w:w="3015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对齐时间 / 频率斜坡</w:t>
            </w:r>
          </w:p>
        </w:tc>
        <w:tc>
          <w:tcPr>
            <w:tcW w:type="dxa" w:w="251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0.75 s / 20 rpm/s</w:t>
            </w:r>
          </w:p>
        </w:tc>
        <w:tc>
          <w:tcPr>
            <w:tcW w:type="dxa" w:w="452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斜坡为等效磁场速度变化率。</w:t>
            </w:r>
          </w:p>
        </w:tc>
      </w:tr>
      <w:tr>
        <w:trPr>
          <w:cantSplit/>
        </w:trPr>
        <w:tc>
          <w:tcPr>
            <w:tcW w:type="dxa" w:w="3015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会话 / 运动上限</w:t>
            </w:r>
          </w:p>
        </w:tc>
        <w:tc>
          <w:tcPr>
            <w:tcW w:type="dxa" w:w="251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10 s / 6 s</w:t>
            </w:r>
          </w:p>
        </w:tc>
        <w:tc>
          <w:tcPr>
            <w:tcW w:type="dxa" w:w="452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两层共用；运动计时包含加减速。</w:t>
            </w:r>
          </w:p>
        </w:tc>
      </w:tr>
      <w:tr>
        <w:trPr>
          <w:cantSplit/>
        </w:trPr>
        <w:tc>
          <w:tcPr>
            <w:tcW w:type="dxa" w:w="3015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通信 / 停止保护</w:t>
            </w:r>
          </w:p>
        </w:tc>
        <w:tc>
          <w:tcPr>
            <w:tcW w:type="dxa" w:w="251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100 ms / 2 s</w:t>
            </w:r>
          </w:p>
        </w:tc>
        <w:tc>
          <w:tcPr>
            <w:tcW w:type="dxa" w:w="452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保留；超限时仍撤销许可或进入故障。</w:t>
            </w:r>
          </w:p>
        </w:tc>
      </w:tr>
      <w:tr>
        <w:trPr>
          <w:cantSplit/>
        </w:trPr>
        <w:tc>
          <w:tcPr>
            <w:tcW w:type="dxa" w:w="3015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相电流软件关断</w:t>
            </w:r>
          </w:p>
        </w:tc>
        <w:tc>
          <w:tcPr>
            <w:tcW w:type="dxa" w:w="251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&gt;10 A 连续两次</w:t>
            </w:r>
          </w:p>
        </w:tc>
        <w:tc>
          <w:tcPr>
            <w:tcW w:type="dxa" w:w="452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恢复旧配置；0.6 A 仍为诊断观察门槛。</w:t>
            </w:r>
          </w:p>
        </w:tc>
      </w:tr>
      <w:tr>
        <w:trPr>
          <w:cantSplit/>
        </w:trPr>
        <w:tc>
          <w:tcPr>
            <w:tcW w:type="dxa" w:w="3015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ADC / PWM</w:t>
            </w:r>
          </w:p>
        </w:tc>
        <w:tc>
          <w:tcPr>
            <w:tcW w:type="dxa" w:w="251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Bench DIV2 / 约10 kHz</w:t>
            </w:r>
          </w:p>
        </w:tc>
        <w:tc>
          <w:tcPr>
            <w:tcW w:type="dxa" w:w="4523"/>
            <w:vAlign w:val="center"/>
          </w:tcPr>
          <w:p>
            <w:pPr>
              <w:keepNext w:val="0"/>
              <w:spacing w:after="0" w:line="259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序列完成 JEOS；实际采样质量未验收。</w:t>
            </w:r>
          </w:p>
        </w:tc>
      </w:tr>
    </w:tbl>
    <w:p>
      <w:pPr>
        <w:spacing w:after="0" w:line="96" w:lineRule="auto"/>
      </w:pPr>
      <w:r>
        <w:rPr>
          <w:rFonts w:ascii="Arial" w:hAnsi="Arial" w:eastAsia="宋体"/>
          <w:b w:val="0"/>
          <w:i w:val="0"/>
          <w:color w:val="000000"/>
          <w:sz w:val="6"/>
        </w:rPr>
      </w:r>
    </w:p>
    <w:p>
      <w:pPr>
        <w:pStyle w:val="Heading2"/>
      </w:pPr>
      <w:r>
        <w:t>主要代码位置</w:t>
      </w:r>
    </w:p>
    <w:p>
      <w:r>
        <w:rPr>
          <w:rFonts w:ascii="Arial" w:hAnsi="Arial" w:eastAsia="宋体"/>
          <w:b w:val="0"/>
          <w:i w:val="0"/>
          <w:color w:val="000000"/>
          <w:sz w:val="19"/>
        </w:rPr>
        <w:t>以下路径均相对 D:\STM32MX\H743-VOFA，按符号名称定位，避免后续增删行导致行号变化。</w:t>
      </w:r>
    </w:p>
    <w:p>
      <w:pPr>
        <w:spacing w:after="60"/>
      </w:pPr>
      <w:r>
        <w:rPr>
          <w:rFonts w:ascii="Arial" w:hAnsi="Arial" w:eastAsia="宋体"/>
          <w:b w:val="0"/>
          <w:i w:val="0"/>
          <w:color w:val="000000"/>
          <w:sz w:val="19"/>
        </w:rPr>
        <w:t>Core/Inc/motor/open_angle_experiment.h  对齐/运行电流、限幅与两项运行时限。</w:t>
      </w:r>
    </w:p>
    <w:p>
      <w:pPr>
        <w:spacing w:after="60"/>
      </w:pPr>
      <w:r>
        <w:rPr>
          <w:rFonts w:ascii="Arial" w:hAnsi="Arial" w:eastAsia="宋体"/>
          <w:b w:val="0"/>
          <w:i w:val="0"/>
          <w:color w:val="000000"/>
          <w:sz w:val="19"/>
        </w:rPr>
        <w:t>Core/Src/motor/open_angle_experiment.c  OAE_Step 选择对齐/运行目标，OAE_RpmToHz 换算频率。</w:t>
      </w:r>
    </w:p>
    <w:p>
      <w:pPr>
        <w:spacing w:after="60"/>
      </w:pPr>
      <w:r>
        <w:rPr>
          <w:rFonts w:ascii="Arial" w:hAnsi="Arial" w:eastAsia="宋体"/>
          <w:b w:val="0"/>
          <w:i w:val="0"/>
          <w:color w:val="000000"/>
          <w:sz w:val="19"/>
        </w:rPr>
        <w:t>Core/Src/motor/motor_control.c  MotorControl_RunCurrentLoop 执行对齐给定，FastTick 推进虚拟角度。</w:t>
      </w:r>
    </w:p>
    <w:p>
      <w:pPr>
        <w:spacing w:after="60"/>
      </w:pPr>
      <w:r>
        <w:rPr>
          <w:rFonts w:ascii="Arial" w:hAnsi="Arial" w:eastAsia="宋体"/>
          <w:b w:val="0"/>
          <w:i w:val="0"/>
          <w:color w:val="000000"/>
          <w:sz w:val="19"/>
        </w:rPr>
        <w:t>Core/Src/motor/motor_command_guard.c  独立限时与心跳保护，当前模式共用 OAE 时限宏。</w:t>
      </w:r>
    </w:p>
    <w:p>
      <w:pPr>
        <w:spacing w:after="60"/>
      </w:pPr>
      <w:r>
        <w:rPr>
          <w:rFonts w:ascii="Arial" w:hAnsi="Arial" w:eastAsia="宋体"/>
          <w:b w:val="0"/>
          <w:i w:val="0"/>
          <w:color w:val="000000"/>
          <w:sz w:val="19"/>
        </w:rPr>
        <w:t>Core/Src/adc.c  MX_ADC1_Init 中的序列完成中断和 Bench 分频设置。</w:t>
      </w:r>
    </w:p>
    <w:p>
      <w:pPr>
        <w:spacing w:after="60"/>
      </w:pPr>
      <w:r>
        <w:rPr>
          <w:rFonts w:ascii="Arial" w:hAnsi="Arial" w:eastAsia="宋体"/>
          <w:b w:val="0"/>
          <w:i w:val="0"/>
          <w:color w:val="000000"/>
          <w:sz w:val="19"/>
        </w:rPr>
        <w:t>EtherCAT/motor/openangle/plc/MAIN.TcPOU  操作按钮、相位状态机、速度预置及复位逻辑。</w:t>
      </w:r>
    </w:p>
    <w:p>
      <w:pPr>
        <w:pStyle w:val="Heading2"/>
      </w:pPr>
      <w:r>
        <w:t>后续工作与阶段结论</w:t>
      </w:r>
    </w:p>
    <w:p>
      <w:r>
        <w:t>后续保留三项任务：一是在停稳后验证负给定反向转动；二是区分起动阶段与恒速阶段的抖动、噪声，再决定是否调整控制参数；三是核实电流采样准确性、真实相电流及保护有效性。本轮不再追加实机测试，不在汇报前继续扩大参数。</w:t>
      </w:r>
    </w:p>
    <w:p>
      <w:r>
        <w:t>当前可汇报的结论是：已把 TwinCAT 指令接入 H743 的电机执行链路，并在正给定 6、12 下观察到旋转；建立了可复现的启动、复位、停止流程，以及区分通信故障、电流保护和运行时限的排查方法。运行平滑度、反向结果与电流采样问题仍有明确边界，尚不将其写作完整闭环性能验收。</w:t>
      </w:r>
    </w:p>
    <w:p>
      <w:r>
        <w:rPr>
          <w:rFonts w:ascii="Arial" w:hAnsi="Arial" w:eastAsia="宋体"/>
          <w:b w:val="0"/>
          <w:i w:val="0"/>
          <w:color w:val="000000"/>
          <w:sz w:val="18"/>
        </w:rPr>
        <w:t>记录索引：EtherCAT/motor/openangle/SOFTWARE_VERIFICATION.md 为逐日修改和离线验证记录；同目录 COMMISSIONING.md 为实验说明。实机起转结论来自 10 月 23 日现场反馈；最新延时版编译记录为 MDK-ARM/motor_build_openanglebenchcheck.log。</w:t>
      </w:r>
    </w:p>
    <w:sectPr w:rsidR="00FC693F" w:rsidRPr="0006063C" w:rsidSect="00034616">
      <w:footerReference w:type="default" r:id="rId9"/>
      <w:pgSz w:w="12240" w:h="15840"/>
      <w:pgMar w:top="965" w:right="1094" w:bottom="965" w:left="1094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i w:val="0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Arial" w:hAnsi="Arial" w:eastAsia="宋体"/>
        <w:b w:val="0"/>
        <w:i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" w:hAnsi="Arial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83" w:lineRule="auto"/>
      <w:outlineLvl w:val="0"/>
    </w:pPr>
    <w:rPr>
      <w:rFonts w:ascii="Arial" w:hAnsi="Arial" w:eastAsia="微软雅黑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83" w:lineRule="auto"/>
      <w:outlineLvl w:val="1"/>
    </w:pPr>
    <w:rPr>
      <w:rFonts w:ascii="Arial" w:hAnsi="Arial" w:eastAsia="微软雅黑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83" w:lineRule="auto"/>
      <w:contextualSpacing/>
    </w:pPr>
    <w:rPr>
      <w:rFonts w:ascii="Arial" w:hAnsi="Arial" w:eastAsia="微软雅黑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83" w:lineRule="auto" w:after="120"/>
    </w:pPr>
    <w:rPr>
      <w:rFonts w:ascii="Arial" w:hAnsi="Arial" w:eastAsia="微软雅黑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STM32H743与LAN9252电机联调总结与实验流程</dc:title>
  <dc:subject>2026年10月20日至23日阶段工作汇报</dc:subject>
  <dc:creator/>
  <cp:keywords>STM32H743 LAN9252 TwinCAT 电机联调 实验流程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