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C69" w:rsidRPr="00224E60" w:rsidRDefault="00A16F49">
      <w:pPr>
        <w:pStyle w:val="a3"/>
        <w:spacing w:before="43" w:line="237" w:lineRule="auto"/>
        <w:ind w:left="120" w:right="113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b/>
          <w:spacing w:val="-1"/>
        </w:rPr>
        <w:t>有价证券</w:t>
      </w:r>
      <w:r w:rsidRPr="00224E60">
        <w:rPr>
          <w:rFonts w:asciiTheme="majorEastAsia" w:eastAsiaTheme="majorEastAsia" w:hAnsiTheme="majorEastAsia"/>
          <w:spacing w:val="-12"/>
        </w:rPr>
        <w:t>：指标有票面价值，用于证明持有人或证券指定的特定主体对特定财产拥有所有权</w:t>
      </w:r>
      <w:r w:rsidRPr="00224E60">
        <w:rPr>
          <w:rFonts w:asciiTheme="majorEastAsia" w:eastAsiaTheme="majorEastAsia" w:hAnsiTheme="majorEastAsia"/>
          <w:spacing w:val="-6"/>
        </w:rPr>
        <w:t>或债权的凭证。</w:t>
      </w:r>
    </w:p>
    <w:p w:rsidR="00E55C69" w:rsidRPr="00224E60" w:rsidRDefault="00E55C69">
      <w:pPr>
        <w:pStyle w:val="a3"/>
        <w:spacing w:before="9" w:line="240" w:lineRule="auto"/>
        <w:ind w:left="0"/>
        <w:rPr>
          <w:rFonts w:asciiTheme="majorEastAsia" w:eastAsiaTheme="majorEastAsia" w:hAnsiTheme="majorEastAsia"/>
          <w:sz w:val="20"/>
        </w:rPr>
      </w:pPr>
    </w:p>
    <w:p w:rsidR="009A09B3" w:rsidRDefault="00A16F49">
      <w:pPr>
        <w:pStyle w:val="a3"/>
        <w:spacing w:line="237" w:lineRule="auto"/>
        <w:ind w:right="227" w:hanging="420"/>
        <w:rPr>
          <w:rFonts w:asciiTheme="majorEastAsia" w:eastAsiaTheme="majorEastAsia" w:hAnsiTheme="majorEastAsia"/>
          <w:spacing w:val="-5"/>
        </w:rPr>
      </w:pPr>
      <w:r w:rsidRPr="00224E60">
        <w:rPr>
          <w:rFonts w:asciiTheme="majorEastAsia" w:eastAsiaTheme="majorEastAsia" w:hAnsiTheme="majorEastAsia"/>
          <w:b/>
        </w:rPr>
        <w:t>投资</w:t>
      </w:r>
      <w:r w:rsidRPr="00224E60">
        <w:rPr>
          <w:rFonts w:asciiTheme="majorEastAsia" w:eastAsiaTheme="majorEastAsia" w:hAnsiTheme="majorEastAsia"/>
          <w:spacing w:val="-5"/>
        </w:rPr>
        <w:t>：经济主体在当期投入一定数额的资金而期望在未来获得回报，所得回报应当能补偿</w:t>
      </w:r>
      <w:r w:rsidR="00902274">
        <w:rPr>
          <w:rFonts w:asciiTheme="majorEastAsia" w:eastAsiaTheme="majorEastAsia" w:hAnsiTheme="majorEastAsia" w:hint="eastAsia"/>
          <w:spacing w:val="-5"/>
        </w:rPr>
        <w:t>：</w:t>
      </w:r>
    </w:p>
    <w:p w:rsidR="00E55C69" w:rsidRPr="00224E60" w:rsidRDefault="00A16F49" w:rsidP="00CD6E6A">
      <w:pPr>
        <w:pStyle w:val="a3"/>
        <w:numPr>
          <w:ilvl w:val="0"/>
          <w:numId w:val="8"/>
        </w:numPr>
        <w:spacing w:line="237" w:lineRule="auto"/>
        <w:ind w:right="227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spacing w:val="-5"/>
        </w:rPr>
        <w:t>投资资金被占用的时间</w:t>
      </w:r>
    </w:p>
    <w:p w:rsidR="00E55C69" w:rsidRPr="00224E60" w:rsidRDefault="00A16F49" w:rsidP="00CD6E6A">
      <w:pPr>
        <w:pStyle w:val="a3"/>
        <w:numPr>
          <w:ilvl w:val="0"/>
          <w:numId w:val="8"/>
        </w:numPr>
        <w:spacing w:line="310" w:lineRule="exact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</w:rPr>
        <w:t>预期的通货膨胀率</w:t>
      </w:r>
    </w:p>
    <w:p w:rsidR="00E55C69" w:rsidRPr="00224E60" w:rsidRDefault="00A16F49" w:rsidP="00CD6E6A">
      <w:pPr>
        <w:pStyle w:val="a3"/>
        <w:numPr>
          <w:ilvl w:val="0"/>
          <w:numId w:val="8"/>
        </w:numPr>
        <w:spacing w:line="314" w:lineRule="exact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</w:rPr>
        <w:t>未来收益的不确定性</w:t>
      </w:r>
    </w:p>
    <w:p w:rsidR="00E55C69" w:rsidRPr="00224E60" w:rsidRDefault="00E55C69">
      <w:pPr>
        <w:pStyle w:val="a3"/>
        <w:spacing w:before="8" w:line="240" w:lineRule="auto"/>
        <w:ind w:left="0"/>
        <w:rPr>
          <w:rFonts w:asciiTheme="majorEastAsia" w:eastAsiaTheme="majorEastAsia" w:hAnsiTheme="majorEastAsia"/>
          <w:sz w:val="20"/>
        </w:rPr>
      </w:pPr>
    </w:p>
    <w:p w:rsidR="00E55C69" w:rsidRPr="00224E60" w:rsidRDefault="00A16F49">
      <w:pPr>
        <w:pStyle w:val="a3"/>
        <w:spacing w:before="1" w:line="237" w:lineRule="auto"/>
        <w:ind w:left="120" w:right="112"/>
        <w:jc w:val="both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b/>
          <w:spacing w:val="-3"/>
        </w:rPr>
        <w:t>证券投资</w:t>
      </w:r>
      <w:r w:rsidR="0047054D">
        <w:rPr>
          <w:rFonts w:asciiTheme="majorEastAsia" w:eastAsiaTheme="majorEastAsia" w:hAnsiTheme="majorEastAsia" w:hint="eastAsia"/>
          <w:b/>
          <w:spacing w:val="-3"/>
        </w:rPr>
        <w:t>基金</w:t>
      </w:r>
      <w:r w:rsidRPr="00224E60">
        <w:rPr>
          <w:rFonts w:asciiTheme="majorEastAsia" w:eastAsiaTheme="majorEastAsia" w:hAnsiTheme="majorEastAsia"/>
          <w:spacing w:val="-9"/>
        </w:rPr>
        <w:t>：指通过公开发售基金份额募集资金，由基金托管人托管，由基金管理人管理</w:t>
      </w:r>
      <w:r w:rsidRPr="00224E60">
        <w:rPr>
          <w:rFonts w:asciiTheme="majorEastAsia" w:eastAsiaTheme="majorEastAsia" w:hAnsiTheme="majorEastAsia"/>
          <w:spacing w:val="-12"/>
        </w:rPr>
        <w:t>和运用资金投资，从而为基金份额持有人带来收益，以资产组合方式进行投资的一种利益共</w:t>
      </w:r>
      <w:r w:rsidRPr="00224E60">
        <w:rPr>
          <w:rFonts w:asciiTheme="majorEastAsia" w:eastAsiaTheme="majorEastAsia" w:hAnsiTheme="majorEastAsia"/>
          <w:spacing w:val="-6"/>
        </w:rPr>
        <w:t>享，风险共担的集合投资方式。</w:t>
      </w:r>
    </w:p>
    <w:p w:rsidR="00E55C69" w:rsidRPr="00224E60" w:rsidRDefault="00E55C69">
      <w:pPr>
        <w:pStyle w:val="a3"/>
        <w:spacing w:before="7" w:line="240" w:lineRule="auto"/>
        <w:ind w:left="0"/>
        <w:rPr>
          <w:rFonts w:asciiTheme="majorEastAsia" w:eastAsiaTheme="majorEastAsia" w:hAnsiTheme="majorEastAsia"/>
          <w:sz w:val="20"/>
        </w:rPr>
      </w:pPr>
    </w:p>
    <w:p w:rsidR="00E55C69" w:rsidRPr="00224E60" w:rsidRDefault="00A16F49">
      <w:pPr>
        <w:pStyle w:val="a3"/>
        <w:spacing w:line="237" w:lineRule="auto"/>
        <w:ind w:left="120" w:right="113"/>
        <w:jc w:val="both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b/>
        </w:rPr>
        <w:t>CDR</w:t>
      </w:r>
      <w:r w:rsidRPr="00224E60">
        <w:rPr>
          <w:rFonts w:asciiTheme="majorEastAsia" w:eastAsiaTheme="majorEastAsia" w:hAnsiTheme="majorEastAsia"/>
          <w:b/>
          <w:spacing w:val="-4"/>
        </w:rPr>
        <w:t>(中国</w:t>
      </w:r>
      <w:r w:rsidR="00224E60" w:rsidRPr="00224E60">
        <w:rPr>
          <w:rFonts w:asciiTheme="majorEastAsia" w:eastAsiaTheme="majorEastAsia" w:hAnsiTheme="majorEastAsia" w:hint="eastAsia"/>
          <w:b/>
          <w:spacing w:val="-4"/>
        </w:rPr>
        <w:t>存</w:t>
      </w:r>
      <w:r w:rsidRPr="00224E60">
        <w:rPr>
          <w:rFonts w:asciiTheme="majorEastAsia" w:eastAsiaTheme="majorEastAsia" w:hAnsiTheme="majorEastAsia"/>
          <w:b/>
          <w:spacing w:val="-4"/>
        </w:rPr>
        <w:t>托凭证)</w:t>
      </w:r>
      <w:r w:rsidRPr="00224E60">
        <w:rPr>
          <w:rFonts w:asciiTheme="majorEastAsia" w:eastAsiaTheme="majorEastAsia" w:hAnsiTheme="majorEastAsia"/>
          <w:spacing w:val="-5"/>
        </w:rPr>
        <w:t>：指在境外</w:t>
      </w:r>
      <w:r w:rsidRPr="00224E60">
        <w:rPr>
          <w:rFonts w:asciiTheme="majorEastAsia" w:eastAsiaTheme="majorEastAsia" w:hAnsiTheme="majorEastAsia"/>
        </w:rPr>
        <w:t>（</w:t>
      </w:r>
      <w:r w:rsidRPr="00224E60">
        <w:rPr>
          <w:rFonts w:asciiTheme="majorEastAsia" w:eastAsiaTheme="majorEastAsia" w:hAnsiTheme="majorEastAsia"/>
          <w:spacing w:val="-3"/>
        </w:rPr>
        <w:t>中国香港</w:t>
      </w:r>
      <w:r w:rsidRPr="00224E60">
        <w:rPr>
          <w:rFonts w:asciiTheme="majorEastAsia" w:eastAsiaTheme="majorEastAsia" w:hAnsiTheme="majorEastAsia"/>
          <w:spacing w:val="-9"/>
        </w:rPr>
        <w:t>）</w:t>
      </w:r>
      <w:r w:rsidRPr="00224E60">
        <w:rPr>
          <w:rFonts w:asciiTheme="majorEastAsia" w:eastAsiaTheme="majorEastAsia" w:hAnsiTheme="majorEastAsia"/>
          <w:spacing w:val="-4"/>
        </w:rPr>
        <w:t>上市公司将部分已发行上市的股票托管在当地</w:t>
      </w:r>
      <w:r w:rsidRPr="00224E60">
        <w:rPr>
          <w:rFonts w:asciiTheme="majorEastAsia" w:eastAsiaTheme="majorEastAsia" w:hAnsiTheme="majorEastAsia"/>
          <w:spacing w:val="-9"/>
        </w:rPr>
        <w:t>托管银行，由中国境内的存</w:t>
      </w:r>
      <w:proofErr w:type="gramStart"/>
      <w:r w:rsidRPr="00224E60">
        <w:rPr>
          <w:rFonts w:asciiTheme="majorEastAsia" w:eastAsiaTheme="majorEastAsia" w:hAnsiTheme="majorEastAsia"/>
          <w:spacing w:val="-9"/>
        </w:rPr>
        <w:t>托银行</w:t>
      </w:r>
      <w:proofErr w:type="gramEnd"/>
      <w:r w:rsidRPr="00224E60">
        <w:rPr>
          <w:rFonts w:asciiTheme="majorEastAsia" w:eastAsiaTheme="majorEastAsia" w:hAnsiTheme="majorEastAsia"/>
          <w:spacing w:val="-9"/>
        </w:rPr>
        <w:t xml:space="preserve">发行，在境内 </w:t>
      </w:r>
      <w:r w:rsidRPr="00224E60">
        <w:rPr>
          <w:rFonts w:asciiTheme="majorEastAsia" w:eastAsiaTheme="majorEastAsia" w:hAnsiTheme="majorEastAsia"/>
        </w:rPr>
        <w:t>A</w:t>
      </w:r>
      <w:r w:rsidRPr="00224E60">
        <w:rPr>
          <w:rFonts w:asciiTheme="majorEastAsia" w:eastAsiaTheme="majorEastAsia" w:hAnsiTheme="majorEastAsia"/>
          <w:spacing w:val="-7"/>
        </w:rPr>
        <w:t xml:space="preserve"> 股市场上市，以人民币交易结算，是国内</w:t>
      </w:r>
      <w:r w:rsidRPr="00224E60">
        <w:rPr>
          <w:rFonts w:asciiTheme="majorEastAsia" w:eastAsiaTheme="majorEastAsia" w:hAnsiTheme="majorEastAsia"/>
          <w:spacing w:val="-5"/>
        </w:rPr>
        <w:t>投资买卖的投资凭证，从而实现股票的异地买卖。</w:t>
      </w:r>
    </w:p>
    <w:p w:rsidR="00E55C69" w:rsidRPr="00224E60" w:rsidRDefault="00E55C69">
      <w:pPr>
        <w:pStyle w:val="a3"/>
        <w:spacing w:before="8" w:line="240" w:lineRule="auto"/>
        <w:ind w:left="0"/>
        <w:rPr>
          <w:rFonts w:asciiTheme="majorEastAsia" w:eastAsiaTheme="majorEastAsia" w:hAnsiTheme="majorEastAsia"/>
          <w:sz w:val="20"/>
        </w:rPr>
      </w:pPr>
    </w:p>
    <w:p w:rsidR="00E55C69" w:rsidRPr="00224E60" w:rsidRDefault="00A16F49">
      <w:pPr>
        <w:pStyle w:val="a3"/>
        <w:spacing w:line="237" w:lineRule="auto"/>
        <w:ind w:left="120" w:right="115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b/>
        </w:rPr>
        <w:t>DR</w:t>
      </w:r>
      <w:r w:rsidRPr="00224E60">
        <w:rPr>
          <w:rFonts w:asciiTheme="majorEastAsia" w:eastAsiaTheme="majorEastAsia" w:hAnsiTheme="majorEastAsia"/>
        </w:rPr>
        <w:t>：存托凭证，又称存券收据或存股证，指在一国证券市场流通的代表外国公司有价证券的可转让凭证，属公司融资业务范畴的金融衍生工具。</w:t>
      </w:r>
    </w:p>
    <w:p w:rsidR="00E55C69" w:rsidRPr="00224E60" w:rsidRDefault="00E55C69">
      <w:pPr>
        <w:pStyle w:val="a3"/>
        <w:spacing w:before="8" w:line="240" w:lineRule="auto"/>
        <w:ind w:left="0"/>
        <w:rPr>
          <w:rFonts w:asciiTheme="majorEastAsia" w:eastAsiaTheme="majorEastAsia" w:hAnsiTheme="majorEastAsia"/>
          <w:sz w:val="20"/>
        </w:rPr>
      </w:pPr>
    </w:p>
    <w:p w:rsidR="00E55C69" w:rsidRPr="00224E60" w:rsidRDefault="00A16F49">
      <w:pPr>
        <w:spacing w:line="237" w:lineRule="auto"/>
        <w:ind w:left="120" w:right="113"/>
        <w:jc w:val="both"/>
        <w:rPr>
          <w:rFonts w:asciiTheme="majorEastAsia" w:eastAsiaTheme="majorEastAsia" w:hAnsiTheme="majorEastAsia"/>
          <w:sz w:val="21"/>
        </w:rPr>
      </w:pPr>
      <w:r w:rsidRPr="00224E60">
        <w:rPr>
          <w:rFonts w:asciiTheme="majorEastAsia" w:eastAsiaTheme="majorEastAsia" w:hAnsiTheme="majorEastAsia"/>
          <w:b/>
          <w:sz w:val="21"/>
        </w:rPr>
        <w:t>SWOT</w:t>
      </w:r>
      <w:r w:rsidRPr="00224E60">
        <w:rPr>
          <w:rFonts w:asciiTheme="majorEastAsia" w:eastAsiaTheme="majorEastAsia" w:hAnsiTheme="majorEastAsia"/>
          <w:b/>
          <w:spacing w:val="1"/>
          <w:sz w:val="21"/>
        </w:rPr>
        <w:t xml:space="preserve"> 分析(</w:t>
      </w:r>
      <w:r w:rsidRPr="00224E60">
        <w:rPr>
          <w:rFonts w:asciiTheme="majorEastAsia" w:eastAsiaTheme="majorEastAsia" w:hAnsiTheme="majorEastAsia"/>
          <w:b/>
          <w:sz w:val="21"/>
        </w:rPr>
        <w:t>strength</w:t>
      </w:r>
      <w:r w:rsidRPr="00224E60">
        <w:rPr>
          <w:rFonts w:asciiTheme="majorEastAsia" w:eastAsiaTheme="majorEastAsia" w:hAnsiTheme="majorEastAsia"/>
          <w:b/>
          <w:spacing w:val="-22"/>
          <w:sz w:val="21"/>
        </w:rPr>
        <w:t>、</w:t>
      </w:r>
      <w:r w:rsidRPr="00224E60">
        <w:rPr>
          <w:rFonts w:asciiTheme="majorEastAsia" w:eastAsiaTheme="majorEastAsia" w:hAnsiTheme="majorEastAsia"/>
          <w:b/>
          <w:sz w:val="21"/>
        </w:rPr>
        <w:t>weakness</w:t>
      </w:r>
      <w:r w:rsidRPr="00224E60">
        <w:rPr>
          <w:rFonts w:asciiTheme="majorEastAsia" w:eastAsiaTheme="majorEastAsia" w:hAnsiTheme="majorEastAsia"/>
          <w:b/>
          <w:spacing w:val="-22"/>
          <w:sz w:val="21"/>
        </w:rPr>
        <w:t>、</w:t>
      </w:r>
      <w:r w:rsidRPr="00224E60">
        <w:rPr>
          <w:rFonts w:asciiTheme="majorEastAsia" w:eastAsiaTheme="majorEastAsia" w:hAnsiTheme="majorEastAsia"/>
          <w:b/>
          <w:spacing w:val="-3"/>
          <w:sz w:val="21"/>
        </w:rPr>
        <w:t>opportunity</w:t>
      </w:r>
      <w:r w:rsidR="00E816AE">
        <w:rPr>
          <w:rFonts w:asciiTheme="majorEastAsia" w:eastAsiaTheme="majorEastAsia" w:hAnsiTheme="majorEastAsia" w:hint="eastAsia"/>
          <w:b/>
          <w:spacing w:val="-3"/>
          <w:sz w:val="21"/>
        </w:rPr>
        <w:t>、threat</w:t>
      </w:r>
      <w:r w:rsidRPr="00224E60">
        <w:rPr>
          <w:rFonts w:asciiTheme="majorEastAsia" w:eastAsiaTheme="majorEastAsia" w:hAnsiTheme="majorEastAsia"/>
          <w:b/>
          <w:spacing w:val="-4"/>
          <w:sz w:val="21"/>
        </w:rPr>
        <w:t>)，态势分析法</w:t>
      </w:r>
      <w:r w:rsidRPr="00224E60">
        <w:rPr>
          <w:rFonts w:asciiTheme="majorEastAsia" w:eastAsiaTheme="majorEastAsia" w:hAnsiTheme="majorEastAsia"/>
          <w:spacing w:val="-6"/>
          <w:sz w:val="21"/>
        </w:rPr>
        <w:t>：将与研究对象密切</w:t>
      </w:r>
      <w:r w:rsidRPr="00224E60">
        <w:rPr>
          <w:rFonts w:asciiTheme="majorEastAsia" w:eastAsiaTheme="majorEastAsia" w:hAnsiTheme="majorEastAsia"/>
          <w:spacing w:val="-10"/>
          <w:sz w:val="21"/>
        </w:rPr>
        <w:t>相关的各种主要内部优势、劣势和外部的</w:t>
      </w:r>
      <w:r w:rsidR="00224E60">
        <w:rPr>
          <w:rFonts w:asciiTheme="majorEastAsia" w:eastAsiaTheme="majorEastAsia" w:hAnsiTheme="majorEastAsia" w:hint="eastAsia"/>
          <w:spacing w:val="-10"/>
          <w:sz w:val="21"/>
        </w:rPr>
        <w:t>机会</w:t>
      </w:r>
      <w:r w:rsidRPr="00224E60">
        <w:rPr>
          <w:rFonts w:asciiTheme="majorEastAsia" w:eastAsiaTheme="majorEastAsia" w:hAnsiTheme="majorEastAsia"/>
          <w:spacing w:val="-10"/>
          <w:sz w:val="21"/>
        </w:rPr>
        <w:t>和威胁等，通过调查列举出来，并依照矩阵形</w:t>
      </w:r>
      <w:r w:rsidRPr="00224E60">
        <w:rPr>
          <w:rFonts w:asciiTheme="majorEastAsia" w:eastAsiaTheme="majorEastAsia" w:hAnsiTheme="majorEastAsia"/>
          <w:spacing w:val="-12"/>
          <w:sz w:val="21"/>
        </w:rPr>
        <w:t>式进行排列，然后用系统分析的思想，把各种因素匹配起来加以分析，从中得出一系列相应</w:t>
      </w:r>
      <w:r w:rsidRPr="00224E60">
        <w:rPr>
          <w:rFonts w:asciiTheme="majorEastAsia" w:eastAsiaTheme="majorEastAsia" w:hAnsiTheme="majorEastAsia"/>
          <w:spacing w:val="-6"/>
          <w:sz w:val="21"/>
        </w:rPr>
        <w:t>的结论，结论带有一定的决策性。</w:t>
      </w:r>
    </w:p>
    <w:p w:rsidR="00E55C69" w:rsidRPr="00224E60" w:rsidRDefault="00E55C69">
      <w:pPr>
        <w:pStyle w:val="a3"/>
        <w:spacing w:before="7" w:line="240" w:lineRule="auto"/>
        <w:ind w:left="0"/>
        <w:rPr>
          <w:rFonts w:asciiTheme="majorEastAsia" w:eastAsiaTheme="majorEastAsia" w:hAnsiTheme="majorEastAsia"/>
          <w:sz w:val="20"/>
        </w:rPr>
      </w:pPr>
    </w:p>
    <w:p w:rsidR="00E55C69" w:rsidRPr="00224E60" w:rsidRDefault="00A16F49">
      <w:pPr>
        <w:pStyle w:val="a3"/>
        <w:spacing w:line="237" w:lineRule="auto"/>
        <w:ind w:right="2329" w:hanging="420"/>
        <w:rPr>
          <w:rFonts w:asciiTheme="majorEastAsia" w:eastAsiaTheme="majorEastAsia" w:hAnsiTheme="majorEastAsia"/>
        </w:rPr>
      </w:pPr>
      <w:proofErr w:type="gramStart"/>
      <w:r w:rsidRPr="00224E60">
        <w:rPr>
          <w:rFonts w:asciiTheme="majorEastAsia" w:eastAsiaTheme="majorEastAsia" w:hAnsiTheme="majorEastAsia"/>
          <w:b/>
        </w:rPr>
        <w:t>五力模型</w:t>
      </w:r>
      <w:proofErr w:type="gramEnd"/>
      <w:r w:rsidRPr="00224E60">
        <w:rPr>
          <w:rFonts w:asciiTheme="majorEastAsia" w:eastAsiaTheme="majorEastAsia" w:hAnsiTheme="majorEastAsia"/>
        </w:rPr>
        <w:t>：用于竞争战略的分析，可有效地分析客户的竞争环境。</w:t>
      </w:r>
      <w:r w:rsidRPr="00224E60">
        <w:rPr>
          <w:rFonts w:asciiTheme="majorEastAsia" w:eastAsiaTheme="majorEastAsia" w:hAnsiTheme="majorEastAsia"/>
          <w:b/>
        </w:rPr>
        <w:t>五力</w:t>
      </w:r>
      <w:r w:rsidRPr="00224E60">
        <w:rPr>
          <w:rFonts w:asciiTheme="majorEastAsia" w:eastAsiaTheme="majorEastAsia" w:hAnsiTheme="majorEastAsia"/>
        </w:rPr>
        <w:t>：</w:t>
      </w:r>
    </w:p>
    <w:p w:rsidR="00E55C69" w:rsidRPr="00224E60" w:rsidRDefault="00A16F49" w:rsidP="00CD6E6A">
      <w:pPr>
        <w:pStyle w:val="a3"/>
        <w:numPr>
          <w:ilvl w:val="0"/>
          <w:numId w:val="7"/>
        </w:numPr>
        <w:spacing w:line="310" w:lineRule="exact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spacing w:val="-4"/>
        </w:rPr>
        <w:t>供应商的讨价还价能力</w:t>
      </w:r>
    </w:p>
    <w:p w:rsidR="00E55C69" w:rsidRPr="00224E60" w:rsidRDefault="00A16F49" w:rsidP="00CD6E6A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spacing w:val="-4"/>
        </w:rPr>
        <w:t>购买者的讨价还价能力</w:t>
      </w:r>
    </w:p>
    <w:p w:rsidR="00E55C69" w:rsidRPr="00224E60" w:rsidRDefault="00A16F49" w:rsidP="00CD6E6A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spacing w:val="-4"/>
        </w:rPr>
        <w:t>潜在竞争者进入的能力</w:t>
      </w:r>
    </w:p>
    <w:p w:rsidR="00E55C69" w:rsidRPr="00224E60" w:rsidRDefault="00A16F49" w:rsidP="00CD6E6A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</w:rPr>
        <w:t>替代品的替代能力</w:t>
      </w:r>
    </w:p>
    <w:p w:rsidR="00E55C69" w:rsidRPr="00224E60" w:rsidRDefault="00393312" w:rsidP="00CD6E6A">
      <w:pPr>
        <w:pStyle w:val="a3"/>
        <w:numPr>
          <w:ilvl w:val="0"/>
          <w:numId w:val="7"/>
        </w:numPr>
        <w:spacing w:line="314" w:lineRule="exact"/>
        <w:rPr>
          <w:rFonts w:asciiTheme="majorEastAsia" w:eastAsiaTheme="majorEastAsia" w:hAnsiTheme="majorEastAsia"/>
        </w:rPr>
      </w:pPr>
      <w:r>
        <w:rPr>
          <w:rFonts w:ascii="Arial" w:hAnsi="Arial" w:cs="Arial"/>
          <w:color w:val="333333"/>
          <w:shd w:val="clear" w:color="auto" w:fill="FFFFFF"/>
        </w:rPr>
        <w:t>同行业内现有竞争者的竞争能力</w:t>
      </w:r>
    </w:p>
    <w:p w:rsidR="00E55C69" w:rsidRPr="00224E60" w:rsidRDefault="00E55C69">
      <w:pPr>
        <w:pStyle w:val="a3"/>
        <w:spacing w:before="6" w:line="240" w:lineRule="auto"/>
        <w:ind w:left="0"/>
        <w:rPr>
          <w:rFonts w:asciiTheme="majorEastAsia" w:eastAsiaTheme="majorEastAsia" w:hAnsiTheme="majorEastAsia"/>
          <w:sz w:val="20"/>
        </w:rPr>
      </w:pPr>
    </w:p>
    <w:p w:rsidR="00902274" w:rsidRDefault="00A16F49" w:rsidP="00902274">
      <w:pPr>
        <w:pStyle w:val="1"/>
        <w:spacing w:line="314" w:lineRule="exact"/>
        <w:rPr>
          <w:rFonts w:asciiTheme="majorEastAsia" w:eastAsiaTheme="majorEastAsia" w:hAnsiTheme="majorEastAsia"/>
          <w:b w:val="0"/>
        </w:rPr>
      </w:pPr>
      <w:r w:rsidRPr="00224E60">
        <w:rPr>
          <w:rFonts w:asciiTheme="majorEastAsia" w:eastAsiaTheme="majorEastAsia" w:hAnsiTheme="majorEastAsia"/>
        </w:rPr>
        <w:t>有价证券的基本特征</w:t>
      </w:r>
      <w:r w:rsidRPr="00224E60">
        <w:rPr>
          <w:rFonts w:asciiTheme="majorEastAsia" w:eastAsiaTheme="majorEastAsia" w:hAnsiTheme="majorEastAsia"/>
          <w:b w:val="0"/>
        </w:rPr>
        <w:t>：</w:t>
      </w:r>
    </w:p>
    <w:p w:rsidR="00902274" w:rsidRPr="00902274" w:rsidRDefault="00902274" w:rsidP="00902274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902274">
        <w:rPr>
          <w:rFonts w:asciiTheme="majorEastAsia" w:eastAsiaTheme="majorEastAsia" w:hAnsiTheme="majorEastAsia"/>
        </w:rPr>
        <w:t>产权性：</w:t>
      </w:r>
      <w:r w:rsidRPr="00902274">
        <w:rPr>
          <w:rFonts w:asciiTheme="majorEastAsia" w:eastAsiaTheme="majorEastAsia" w:hAnsiTheme="majorEastAsia" w:hint="eastAsia"/>
        </w:rPr>
        <w:t>指有价证券记载着权利人的财产内容，代表着一定的财产所有权，</w:t>
      </w:r>
      <w:r w:rsidRPr="00902274">
        <w:rPr>
          <w:rFonts w:asciiTheme="majorEastAsia" w:eastAsiaTheme="majorEastAsia" w:hAnsiTheme="majorEastAsia"/>
        </w:rPr>
        <w:t>拥有证券即代表财产的占有、使用、收益和处置的权利</w:t>
      </w:r>
    </w:p>
    <w:p w:rsidR="00E55C69" w:rsidRPr="00902274" w:rsidRDefault="00902274" w:rsidP="00902274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902274">
        <w:rPr>
          <w:rFonts w:asciiTheme="majorEastAsia" w:eastAsiaTheme="majorEastAsia" w:hAnsiTheme="majorEastAsia" w:hint="eastAsia"/>
        </w:rPr>
        <w:t>收益性：指证券本身可以获得一定数额的收益，这是投资者转让资本使用权的回报</w:t>
      </w:r>
    </w:p>
    <w:p w:rsidR="00902274" w:rsidRPr="00902274" w:rsidRDefault="00902274" w:rsidP="00902274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902274">
        <w:rPr>
          <w:rFonts w:asciiTheme="majorEastAsia" w:eastAsiaTheme="majorEastAsia" w:hAnsiTheme="majorEastAsia" w:hint="eastAsia"/>
        </w:rPr>
        <w:t>流动性：又称变现性，是指证券持有人可按自己的需要灵活地转让证券以换取现金</w:t>
      </w:r>
    </w:p>
    <w:p w:rsidR="00902274" w:rsidRPr="00902274" w:rsidRDefault="00902274" w:rsidP="00902274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902274">
        <w:rPr>
          <w:rFonts w:asciiTheme="majorEastAsia" w:eastAsiaTheme="majorEastAsia" w:hAnsiTheme="majorEastAsia" w:hint="eastAsia"/>
        </w:rPr>
        <w:t>风险性：指证券持有者面临着预期投资收益不能实现，甚至本金也受到损失的可能</w:t>
      </w:r>
    </w:p>
    <w:p w:rsidR="00902274" w:rsidRDefault="00902274" w:rsidP="00902274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902274">
        <w:rPr>
          <w:rFonts w:asciiTheme="majorEastAsia" w:eastAsiaTheme="majorEastAsia" w:hAnsiTheme="majorEastAsia" w:hint="eastAsia"/>
        </w:rPr>
        <w:t>期限性：债券一般有明确的还本付息期限，以满足不同筹资者和投资者对融资期限以及与此相关的收益率需求</w:t>
      </w:r>
    </w:p>
    <w:p w:rsidR="008D219E" w:rsidRDefault="008D219E" w:rsidP="008D219E">
      <w:pPr>
        <w:pStyle w:val="a3"/>
        <w:spacing w:line="237" w:lineRule="auto"/>
        <w:ind w:left="0" w:right="1908"/>
        <w:rPr>
          <w:rFonts w:asciiTheme="majorEastAsia" w:eastAsiaTheme="majorEastAsia" w:hAnsiTheme="majorEastAsia"/>
        </w:rPr>
      </w:pPr>
    </w:p>
    <w:p w:rsidR="008D219E" w:rsidRDefault="008D219E" w:rsidP="008D219E">
      <w:pPr>
        <w:pStyle w:val="a3"/>
        <w:spacing w:line="237" w:lineRule="auto"/>
        <w:ind w:left="0" w:right="1908"/>
        <w:rPr>
          <w:rFonts w:asciiTheme="majorEastAsia" w:eastAsiaTheme="majorEastAsia" w:hAnsiTheme="majorEastAsia"/>
          <w:spacing w:val="-5"/>
        </w:rPr>
      </w:pPr>
      <w:r w:rsidRPr="00224E60">
        <w:rPr>
          <w:rFonts w:asciiTheme="majorEastAsia" w:eastAsiaTheme="majorEastAsia" w:hAnsiTheme="majorEastAsia"/>
          <w:b/>
          <w:spacing w:val="-1"/>
        </w:rPr>
        <w:t>证券市场</w:t>
      </w:r>
      <w:r w:rsidRPr="00224E60">
        <w:rPr>
          <w:rFonts w:asciiTheme="majorEastAsia" w:eastAsiaTheme="majorEastAsia" w:hAnsiTheme="majorEastAsia"/>
          <w:spacing w:val="-5"/>
        </w:rPr>
        <w:t>是有价证券发行和流通以及与此相适应的组织和管理方式</w:t>
      </w:r>
      <w:r>
        <w:rPr>
          <w:rFonts w:asciiTheme="majorEastAsia" w:eastAsiaTheme="majorEastAsia" w:hAnsiTheme="majorEastAsia" w:hint="eastAsia"/>
          <w:spacing w:val="-5"/>
        </w:rPr>
        <w:t>的总</w:t>
      </w:r>
      <w:r w:rsidRPr="00224E60">
        <w:rPr>
          <w:rFonts w:asciiTheme="majorEastAsia" w:eastAsiaTheme="majorEastAsia" w:hAnsiTheme="majorEastAsia"/>
          <w:spacing w:val="-5"/>
        </w:rPr>
        <w:t>称</w:t>
      </w:r>
    </w:p>
    <w:p w:rsidR="00E55C69" w:rsidRPr="00224E60" w:rsidRDefault="00A16F49" w:rsidP="00CD6E6A">
      <w:pPr>
        <w:pStyle w:val="a3"/>
        <w:numPr>
          <w:ilvl w:val="0"/>
          <w:numId w:val="6"/>
        </w:numPr>
        <w:spacing w:line="237" w:lineRule="auto"/>
        <w:ind w:right="1908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  <w:spacing w:val="-5"/>
        </w:rPr>
        <w:t>进行证券交易的场所</w:t>
      </w:r>
    </w:p>
    <w:p w:rsidR="00E55C69" w:rsidRPr="00224E60" w:rsidRDefault="00A16F49" w:rsidP="00CD6E6A">
      <w:pPr>
        <w:pStyle w:val="a3"/>
        <w:numPr>
          <w:ilvl w:val="0"/>
          <w:numId w:val="6"/>
        </w:numPr>
        <w:spacing w:line="310" w:lineRule="exact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</w:rPr>
        <w:t>反映了证券供求之间的关系</w:t>
      </w:r>
    </w:p>
    <w:p w:rsidR="00E55C69" w:rsidRPr="00224E60" w:rsidRDefault="00A16F49" w:rsidP="00CD6E6A">
      <w:pPr>
        <w:pStyle w:val="a3"/>
        <w:numPr>
          <w:ilvl w:val="0"/>
          <w:numId w:val="6"/>
        </w:numPr>
        <w:spacing w:line="314" w:lineRule="exact"/>
        <w:rPr>
          <w:rFonts w:asciiTheme="majorEastAsia" w:eastAsiaTheme="majorEastAsia" w:hAnsiTheme="majorEastAsia"/>
        </w:rPr>
      </w:pPr>
      <w:r w:rsidRPr="00224E60">
        <w:rPr>
          <w:rFonts w:asciiTheme="majorEastAsia" w:eastAsiaTheme="majorEastAsia" w:hAnsiTheme="majorEastAsia"/>
        </w:rPr>
        <w:t>反映了证券交易过程的各个运行机制</w:t>
      </w:r>
    </w:p>
    <w:p w:rsidR="00E55C69" w:rsidRPr="00224E60" w:rsidRDefault="00E55C69">
      <w:pPr>
        <w:spacing w:line="314" w:lineRule="exact"/>
        <w:rPr>
          <w:rFonts w:asciiTheme="majorEastAsia" w:eastAsiaTheme="majorEastAsia" w:hAnsiTheme="majorEastAsia"/>
        </w:rPr>
        <w:sectPr w:rsidR="00E55C69" w:rsidRPr="00224E60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E55C69" w:rsidRPr="00224E60" w:rsidRDefault="00A16F49">
      <w:pPr>
        <w:pStyle w:val="1"/>
        <w:spacing w:before="41"/>
        <w:rPr>
          <w:rFonts w:asciiTheme="majorEastAsia" w:eastAsiaTheme="majorEastAsia" w:hAnsiTheme="majorEastAsia"/>
          <w:b w:val="0"/>
        </w:rPr>
      </w:pPr>
      <w:r w:rsidRPr="00224E60">
        <w:rPr>
          <w:rFonts w:asciiTheme="majorEastAsia" w:eastAsiaTheme="majorEastAsia" w:hAnsiTheme="majorEastAsia"/>
        </w:rPr>
        <w:lastRenderedPageBreak/>
        <w:t>系统性风险</w:t>
      </w:r>
      <w:r w:rsidRPr="00224E60">
        <w:rPr>
          <w:rFonts w:asciiTheme="majorEastAsia" w:eastAsiaTheme="majorEastAsia" w:hAnsiTheme="majorEastAsia"/>
          <w:b w:val="0"/>
        </w:rPr>
        <w:t>：</w:t>
      </w:r>
    </w:p>
    <w:p w:rsidR="00E55C69" w:rsidRPr="00224E60" w:rsidRDefault="00A16F49" w:rsidP="00DE7077">
      <w:pPr>
        <w:pStyle w:val="a3"/>
        <w:numPr>
          <w:ilvl w:val="0"/>
          <w:numId w:val="3"/>
        </w:numPr>
        <w:spacing w:line="232" w:lineRule="auto"/>
        <w:ind w:right="113"/>
        <w:rPr>
          <w:rFonts w:asciiTheme="majorEastAsia" w:eastAsiaTheme="majorEastAsia" w:hAnsiTheme="majorEastAsia"/>
        </w:rPr>
      </w:pPr>
      <w:r w:rsidRPr="008D219E">
        <w:rPr>
          <w:rFonts w:asciiTheme="majorEastAsia" w:eastAsiaTheme="majorEastAsia" w:hAnsiTheme="majorEastAsia"/>
          <w:i/>
          <w:spacing w:val="-1"/>
          <w:sz w:val="22"/>
        </w:rPr>
        <w:t>政策风险</w:t>
      </w:r>
      <w:r w:rsidRPr="00224E60">
        <w:rPr>
          <w:rFonts w:asciiTheme="majorEastAsia" w:eastAsiaTheme="majorEastAsia" w:hAnsiTheme="majorEastAsia"/>
          <w:spacing w:val="-7"/>
        </w:rPr>
        <w:t>：政府的经济政策和管理措施的变化，</w:t>
      </w:r>
      <w:r w:rsidR="00DE7077">
        <w:rPr>
          <w:rFonts w:asciiTheme="majorEastAsia" w:eastAsiaTheme="majorEastAsia" w:hAnsiTheme="majorEastAsia" w:hint="eastAsia"/>
          <w:spacing w:val="-7"/>
        </w:rPr>
        <w:t>会</w:t>
      </w:r>
      <w:r w:rsidRPr="00224E60">
        <w:rPr>
          <w:rFonts w:asciiTheme="majorEastAsia" w:eastAsiaTheme="majorEastAsia" w:hAnsiTheme="majorEastAsia"/>
          <w:spacing w:val="-7"/>
        </w:rPr>
        <w:t>影响到公司利润</w:t>
      </w:r>
      <w:r w:rsidR="00DE7077">
        <w:rPr>
          <w:rFonts w:asciiTheme="majorEastAsia" w:eastAsiaTheme="majorEastAsia" w:hAnsiTheme="majorEastAsia" w:hint="eastAsia"/>
          <w:spacing w:val="-7"/>
        </w:rPr>
        <w:t>、</w:t>
      </w:r>
      <w:r w:rsidRPr="00224E60">
        <w:rPr>
          <w:rFonts w:asciiTheme="majorEastAsia" w:eastAsiaTheme="majorEastAsia" w:hAnsiTheme="majorEastAsia"/>
          <w:spacing w:val="-7"/>
        </w:rPr>
        <w:t>投资收益</w:t>
      </w:r>
      <w:r w:rsidRPr="00224E60">
        <w:rPr>
          <w:rFonts w:asciiTheme="majorEastAsia" w:eastAsiaTheme="majorEastAsia" w:hAnsiTheme="majorEastAsia"/>
          <w:spacing w:val="-5"/>
        </w:rPr>
        <w:t>的变化</w:t>
      </w:r>
      <w:r w:rsidR="00DE7077">
        <w:rPr>
          <w:rFonts w:asciiTheme="majorEastAsia" w:eastAsiaTheme="majorEastAsia" w:hAnsiTheme="majorEastAsia" w:hint="eastAsia"/>
          <w:spacing w:val="-5"/>
        </w:rPr>
        <w:t>；</w:t>
      </w:r>
      <w:r w:rsidRPr="00224E60">
        <w:rPr>
          <w:rFonts w:asciiTheme="majorEastAsia" w:eastAsiaTheme="majorEastAsia" w:hAnsiTheme="majorEastAsia"/>
          <w:spacing w:val="-5"/>
        </w:rPr>
        <w:t>证券交易政策的变化，</w:t>
      </w:r>
      <w:r w:rsidR="00DE7077">
        <w:rPr>
          <w:rFonts w:asciiTheme="majorEastAsia" w:eastAsiaTheme="majorEastAsia" w:hAnsiTheme="majorEastAsia" w:hint="eastAsia"/>
          <w:spacing w:val="-5"/>
        </w:rPr>
        <w:t>会</w:t>
      </w:r>
      <w:r w:rsidRPr="00224E60">
        <w:rPr>
          <w:rFonts w:asciiTheme="majorEastAsia" w:eastAsiaTheme="majorEastAsia" w:hAnsiTheme="majorEastAsia"/>
          <w:spacing w:val="-5"/>
        </w:rPr>
        <w:t>直接影响</w:t>
      </w:r>
      <w:r w:rsidR="00DE7077">
        <w:rPr>
          <w:rFonts w:asciiTheme="majorEastAsia" w:eastAsiaTheme="majorEastAsia" w:hAnsiTheme="majorEastAsia" w:hint="eastAsia"/>
          <w:spacing w:val="-5"/>
        </w:rPr>
        <w:t>到</w:t>
      </w:r>
      <w:r w:rsidRPr="00224E60">
        <w:rPr>
          <w:rFonts w:asciiTheme="majorEastAsia" w:eastAsiaTheme="majorEastAsia" w:hAnsiTheme="majorEastAsia"/>
          <w:spacing w:val="-5"/>
        </w:rPr>
        <w:t>证券</w:t>
      </w:r>
      <w:r w:rsidR="00DE7077">
        <w:rPr>
          <w:rFonts w:asciiTheme="majorEastAsia" w:eastAsiaTheme="majorEastAsia" w:hAnsiTheme="majorEastAsia" w:hint="eastAsia"/>
          <w:spacing w:val="-5"/>
        </w:rPr>
        <w:t>的</w:t>
      </w:r>
      <w:r w:rsidRPr="00224E60">
        <w:rPr>
          <w:rFonts w:asciiTheme="majorEastAsia" w:eastAsiaTheme="majorEastAsia" w:hAnsiTheme="majorEastAsia"/>
          <w:spacing w:val="-5"/>
        </w:rPr>
        <w:t>价格。</w:t>
      </w:r>
    </w:p>
    <w:p w:rsidR="00DE7077" w:rsidRDefault="00A16F49" w:rsidP="00DE7077">
      <w:pPr>
        <w:pStyle w:val="a3"/>
        <w:numPr>
          <w:ilvl w:val="0"/>
          <w:numId w:val="3"/>
        </w:numPr>
        <w:spacing w:line="311" w:lineRule="exact"/>
        <w:rPr>
          <w:rFonts w:asciiTheme="majorEastAsia" w:eastAsiaTheme="majorEastAsia" w:hAnsiTheme="majorEastAsia"/>
        </w:rPr>
      </w:pPr>
      <w:r w:rsidRPr="008D219E">
        <w:rPr>
          <w:rFonts w:asciiTheme="majorEastAsia" w:eastAsiaTheme="majorEastAsia" w:hAnsiTheme="majorEastAsia"/>
          <w:i/>
          <w:sz w:val="22"/>
        </w:rPr>
        <w:t>利率风险</w:t>
      </w:r>
      <w:r w:rsidRPr="00224E60">
        <w:rPr>
          <w:rFonts w:asciiTheme="majorEastAsia" w:eastAsiaTheme="majorEastAsia" w:hAnsiTheme="majorEastAsia"/>
        </w:rPr>
        <w:t>：市场价格的变化随时受到市场利率水平的影响</w:t>
      </w:r>
      <w:r w:rsidR="00DE7077">
        <w:rPr>
          <w:rFonts w:asciiTheme="majorEastAsia" w:eastAsiaTheme="majorEastAsia" w:hAnsiTheme="majorEastAsia" w:hint="eastAsia"/>
        </w:rPr>
        <w:t>。利率从两方面影响证券市场：</w:t>
      </w:r>
    </w:p>
    <w:p w:rsidR="00DE7077" w:rsidRPr="00DE7077" w:rsidRDefault="00DE7077" w:rsidP="00681FA4">
      <w:pPr>
        <w:pStyle w:val="a3"/>
        <w:numPr>
          <w:ilvl w:val="2"/>
          <w:numId w:val="3"/>
        </w:numPr>
        <w:spacing w:line="311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sz w:val="22"/>
        </w:rPr>
        <w:t>改变资金流向</w:t>
      </w:r>
    </w:p>
    <w:p w:rsidR="00DE7077" w:rsidRPr="00DE7077" w:rsidRDefault="00DE7077" w:rsidP="00681FA4">
      <w:pPr>
        <w:pStyle w:val="a3"/>
        <w:numPr>
          <w:ilvl w:val="2"/>
          <w:numId w:val="3"/>
        </w:numPr>
        <w:spacing w:line="311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影响公司盈利</w:t>
      </w:r>
    </w:p>
    <w:p w:rsidR="00E55C69" w:rsidRDefault="00A16F49" w:rsidP="00DE7077">
      <w:pPr>
        <w:pStyle w:val="a3"/>
        <w:numPr>
          <w:ilvl w:val="0"/>
          <w:numId w:val="3"/>
        </w:numPr>
        <w:spacing w:line="317" w:lineRule="exact"/>
        <w:rPr>
          <w:rFonts w:asciiTheme="majorEastAsia" w:eastAsiaTheme="majorEastAsia" w:hAnsiTheme="majorEastAsia"/>
        </w:rPr>
      </w:pPr>
      <w:r w:rsidRPr="008D219E">
        <w:rPr>
          <w:rFonts w:asciiTheme="majorEastAsia" w:eastAsiaTheme="majorEastAsia" w:hAnsiTheme="majorEastAsia"/>
          <w:i/>
          <w:sz w:val="22"/>
        </w:rPr>
        <w:t>购买力风险</w:t>
      </w:r>
      <w:r w:rsidRPr="00224E60">
        <w:rPr>
          <w:rFonts w:asciiTheme="majorEastAsia" w:eastAsiaTheme="majorEastAsia" w:hAnsiTheme="majorEastAsia"/>
        </w:rPr>
        <w:t>：由于物价的上涨，同样金额的货币，未必能买到与过去同样的商品</w:t>
      </w:r>
    </w:p>
    <w:p w:rsidR="00DE7077" w:rsidRDefault="00DE7077" w:rsidP="00DE7077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8D219E">
        <w:rPr>
          <w:rFonts w:asciiTheme="majorEastAsia" w:eastAsiaTheme="majorEastAsia" w:hAnsiTheme="majorEastAsia" w:hint="eastAsia"/>
          <w:i/>
        </w:rPr>
        <w:t>经济周期波动</w:t>
      </w:r>
      <w:r w:rsidRPr="008D219E">
        <w:rPr>
          <w:rFonts w:asciiTheme="majorEastAsia" w:eastAsiaTheme="majorEastAsia" w:hAnsiTheme="majorEastAsia"/>
          <w:i/>
          <w:sz w:val="22"/>
        </w:rPr>
        <w:t>风险</w:t>
      </w:r>
      <w:r w:rsidRPr="00224E60">
        <w:rPr>
          <w:rFonts w:asciiTheme="majorEastAsia" w:eastAsiaTheme="majorEastAsia" w:hAnsiTheme="majorEastAsia"/>
        </w:rPr>
        <w:t>：</w:t>
      </w:r>
      <w:r>
        <w:rPr>
          <w:rFonts w:asciiTheme="majorEastAsia" w:eastAsiaTheme="majorEastAsia" w:hAnsiTheme="majorEastAsia" w:hint="eastAsia"/>
        </w:rPr>
        <w:t>由证券市场行情周期性变动引起的风险。</w:t>
      </w:r>
      <w:r w:rsidR="00E62A56">
        <w:rPr>
          <w:rFonts w:asciiTheme="majorEastAsia" w:eastAsiaTheme="majorEastAsia" w:hAnsiTheme="majorEastAsia" w:hint="eastAsia"/>
        </w:rPr>
        <w:t>这种行情变动不是指证券价格的日常波动和中级波动，而是指证券行情长期趋势的改变。</w:t>
      </w:r>
    </w:p>
    <w:p w:rsidR="00A16F49" w:rsidRPr="00DE7077" w:rsidRDefault="00A16F49" w:rsidP="00A16F49">
      <w:pPr>
        <w:pStyle w:val="a3"/>
        <w:ind w:left="0"/>
        <w:rPr>
          <w:rFonts w:asciiTheme="majorEastAsia" w:eastAsiaTheme="majorEastAsia" w:hAnsiTheme="majorEastAsia"/>
        </w:rPr>
      </w:pPr>
    </w:p>
    <w:p w:rsidR="00E55C69" w:rsidRPr="00224E60" w:rsidRDefault="00A16F49">
      <w:pPr>
        <w:pStyle w:val="1"/>
        <w:spacing w:line="310" w:lineRule="exact"/>
        <w:rPr>
          <w:rFonts w:asciiTheme="majorEastAsia" w:eastAsiaTheme="majorEastAsia" w:hAnsiTheme="majorEastAsia"/>
          <w:b w:val="0"/>
        </w:rPr>
      </w:pPr>
      <w:r w:rsidRPr="00224E60">
        <w:rPr>
          <w:rFonts w:asciiTheme="majorEastAsia" w:eastAsiaTheme="majorEastAsia" w:hAnsiTheme="majorEastAsia"/>
        </w:rPr>
        <w:t>技术分析三大假设</w:t>
      </w:r>
      <w:r w:rsidRPr="00224E60">
        <w:rPr>
          <w:rFonts w:asciiTheme="majorEastAsia" w:eastAsiaTheme="majorEastAsia" w:hAnsiTheme="majorEastAsia"/>
          <w:b w:val="0"/>
        </w:rPr>
        <w:t>：</w:t>
      </w:r>
    </w:p>
    <w:p w:rsidR="00E55C69" w:rsidRPr="00224E60" w:rsidRDefault="00A16F49" w:rsidP="00CD6E6A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E62A56">
        <w:rPr>
          <w:rFonts w:asciiTheme="majorEastAsia" w:eastAsiaTheme="majorEastAsia" w:hAnsiTheme="majorEastAsia"/>
          <w:color w:val="FF0000"/>
        </w:rPr>
        <w:t>市场行为涵盖一切信息</w:t>
      </w:r>
      <w:r w:rsidR="00887BFE">
        <w:rPr>
          <w:rFonts w:asciiTheme="majorEastAsia" w:eastAsiaTheme="majorEastAsia" w:hAnsiTheme="majorEastAsia" w:hint="eastAsia"/>
        </w:rPr>
        <w:t>，</w:t>
      </w:r>
      <w:r w:rsidR="00887BFE" w:rsidRPr="00887BFE">
        <w:rPr>
          <w:rFonts w:asciiTheme="majorEastAsia" w:eastAsiaTheme="majorEastAsia" w:hAnsiTheme="majorEastAsia"/>
        </w:rPr>
        <w:t>认为影响股票价格的每一个因素都反映在市场行为中，至于这些因素具体是什么不必太关心。这一假设是进行技术分析的基础。如果不承认这一假设，根据技术分析所作的结论就是无效的。</w:t>
      </w:r>
    </w:p>
    <w:p w:rsidR="00E55C69" w:rsidRPr="00224E60" w:rsidRDefault="00887BFE" w:rsidP="00CD6E6A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color w:val="FF0000"/>
        </w:rPr>
        <w:t>股</w:t>
      </w:r>
      <w:r w:rsidR="00E62A56" w:rsidRPr="00E62A56">
        <w:rPr>
          <w:rFonts w:asciiTheme="majorEastAsia" w:eastAsiaTheme="majorEastAsia" w:hAnsiTheme="majorEastAsia" w:hint="eastAsia"/>
          <w:color w:val="FF0000"/>
        </w:rPr>
        <w:t>价</w:t>
      </w:r>
      <w:proofErr w:type="gramStart"/>
      <w:r w:rsidR="00E62A56" w:rsidRPr="00E62A56">
        <w:rPr>
          <w:rFonts w:asciiTheme="majorEastAsia" w:eastAsiaTheme="majorEastAsia" w:hAnsiTheme="majorEastAsia" w:hint="eastAsia"/>
          <w:color w:val="FF0000"/>
        </w:rPr>
        <w:t>格</w:t>
      </w:r>
      <w:r w:rsidR="00A16F49" w:rsidRPr="00E62A56">
        <w:rPr>
          <w:rFonts w:asciiTheme="majorEastAsia" w:eastAsiaTheme="majorEastAsia" w:hAnsiTheme="majorEastAsia"/>
          <w:color w:val="FF0000"/>
        </w:rPr>
        <w:t>沿趋势</w:t>
      </w:r>
      <w:proofErr w:type="gramEnd"/>
      <w:r w:rsidR="00A16F49" w:rsidRPr="00E62A56">
        <w:rPr>
          <w:rFonts w:asciiTheme="majorEastAsia" w:eastAsiaTheme="majorEastAsia" w:hAnsiTheme="majorEastAsia"/>
          <w:color w:val="FF0000"/>
        </w:rPr>
        <w:t>移动</w:t>
      </w:r>
      <w:r>
        <w:rPr>
          <w:rFonts w:asciiTheme="majorEastAsia" w:eastAsiaTheme="majorEastAsia" w:hAnsiTheme="majorEastAsia" w:hint="eastAsia"/>
        </w:rPr>
        <w:t>，</w:t>
      </w:r>
      <w:r w:rsidR="003D2C7D" w:rsidRPr="003D2C7D">
        <w:rPr>
          <w:rFonts w:asciiTheme="majorEastAsia" w:eastAsiaTheme="majorEastAsia" w:hAnsiTheme="majorEastAsia"/>
        </w:rPr>
        <w:t>认为股票价格的变动是有规律的，股票价格具有保持原来变动方向的惯性。这一假设是进行技术分析最根本</w:t>
      </w:r>
      <w:proofErr w:type="gramStart"/>
      <w:r w:rsidR="003D2C7D" w:rsidRPr="003D2C7D">
        <w:rPr>
          <w:rFonts w:asciiTheme="majorEastAsia" w:eastAsiaTheme="majorEastAsia" w:hAnsiTheme="majorEastAsia"/>
        </w:rPr>
        <w:t>最</w:t>
      </w:r>
      <w:proofErr w:type="gramEnd"/>
      <w:r w:rsidR="003D2C7D" w:rsidRPr="003D2C7D">
        <w:rPr>
          <w:rFonts w:asciiTheme="majorEastAsia" w:eastAsiaTheme="majorEastAsia" w:hAnsiTheme="majorEastAsia"/>
        </w:rPr>
        <w:t>核心的因素。否认了这一假设，技术分析就没有了立根之本。</w:t>
      </w:r>
    </w:p>
    <w:p w:rsidR="00E55C69" w:rsidRPr="00A16F49" w:rsidRDefault="00A16F49" w:rsidP="00CD6E6A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695E38">
        <w:rPr>
          <w:rFonts w:asciiTheme="majorEastAsia" w:eastAsiaTheme="majorEastAsia" w:hAnsiTheme="majorEastAsia"/>
          <w:color w:val="FF0000"/>
        </w:rPr>
        <w:t>历史会重演</w:t>
      </w:r>
      <w:r w:rsidR="003D2C7D">
        <w:rPr>
          <w:rFonts w:asciiTheme="majorEastAsia" w:eastAsiaTheme="majorEastAsia" w:hAnsiTheme="majorEastAsia" w:hint="eastAsia"/>
        </w:rPr>
        <w:t>，</w:t>
      </w:r>
      <w:r w:rsidR="003D2C7D" w:rsidRPr="003D2C7D">
        <w:rPr>
          <w:rFonts w:asciiTheme="majorEastAsia" w:eastAsiaTheme="majorEastAsia" w:hAnsiTheme="majorEastAsia"/>
        </w:rPr>
        <w:t>这一假设是从人的心理因素考虑的。该假设认为，股票市场的投资者必然会受到人类心理学中某些理论的制约，当在某种情况下按某一方法损失取得成功或失败后，此后遇到相同或相似的情况，他就会重复或放弃该操作方法。</w:t>
      </w:r>
    </w:p>
    <w:p w:rsidR="00A16F49" w:rsidRPr="00224E60" w:rsidRDefault="00A16F49" w:rsidP="00A16F49">
      <w:pPr>
        <w:pStyle w:val="a3"/>
        <w:ind w:left="0"/>
        <w:rPr>
          <w:rFonts w:asciiTheme="majorEastAsia" w:eastAsiaTheme="majorEastAsia" w:hAnsiTheme="majorEastAsia"/>
        </w:rPr>
      </w:pPr>
    </w:p>
    <w:p w:rsidR="00D846A5" w:rsidRPr="00D846A5" w:rsidRDefault="00A16F49" w:rsidP="00D846A5">
      <w:pPr>
        <w:pStyle w:val="1"/>
        <w:spacing w:line="312" w:lineRule="exact"/>
        <w:rPr>
          <w:rFonts w:asciiTheme="majorEastAsia" w:eastAsiaTheme="majorEastAsia" w:hAnsiTheme="majorEastAsia"/>
          <w:b w:val="0"/>
        </w:rPr>
      </w:pPr>
      <w:r w:rsidRPr="00224E60">
        <w:rPr>
          <w:rFonts w:asciiTheme="majorEastAsia" w:eastAsiaTheme="majorEastAsia" w:hAnsiTheme="majorEastAsia"/>
        </w:rPr>
        <w:t>证券市场的功能</w:t>
      </w:r>
      <w:r w:rsidRPr="00224E60">
        <w:rPr>
          <w:rFonts w:asciiTheme="majorEastAsia" w:eastAsiaTheme="majorEastAsia" w:hAnsiTheme="majorEastAsia"/>
          <w:b w:val="0"/>
        </w:rPr>
        <w:t>：</w:t>
      </w:r>
    </w:p>
    <w:p w:rsidR="00E55C69" w:rsidRPr="00224E60" w:rsidRDefault="00A16F49" w:rsidP="00E62A56">
      <w:pPr>
        <w:pStyle w:val="a3"/>
        <w:numPr>
          <w:ilvl w:val="0"/>
          <w:numId w:val="4"/>
        </w:numPr>
        <w:spacing w:line="237" w:lineRule="auto"/>
        <w:ind w:right="63"/>
        <w:rPr>
          <w:rFonts w:asciiTheme="majorEastAsia" w:eastAsiaTheme="majorEastAsia" w:hAnsiTheme="majorEastAsia"/>
        </w:rPr>
      </w:pPr>
      <w:r w:rsidRPr="00E62A56">
        <w:rPr>
          <w:rFonts w:asciiTheme="majorEastAsia" w:eastAsiaTheme="majorEastAsia" w:hAnsiTheme="majorEastAsia"/>
          <w:i/>
        </w:rPr>
        <w:t>筹资和投资功能</w:t>
      </w:r>
      <w:r w:rsidRPr="00224E60">
        <w:rPr>
          <w:rFonts w:asciiTheme="majorEastAsia" w:eastAsiaTheme="majorEastAsia" w:hAnsiTheme="majorEastAsia"/>
        </w:rPr>
        <w:t>：</w:t>
      </w:r>
      <w:r w:rsidR="00E62A56">
        <w:rPr>
          <w:rFonts w:asciiTheme="majorEastAsia" w:eastAsiaTheme="majorEastAsia" w:hAnsiTheme="majorEastAsia" w:hint="eastAsia"/>
        </w:rPr>
        <w:t>证券市场一方面为资金需求者提供了通过发行证券筹集资金的机会，另一方面为资金</w:t>
      </w:r>
      <w:r w:rsidR="00C16534">
        <w:rPr>
          <w:rFonts w:asciiTheme="majorEastAsia" w:eastAsiaTheme="majorEastAsia" w:hAnsiTheme="majorEastAsia" w:hint="eastAsia"/>
        </w:rPr>
        <w:t>供给</w:t>
      </w:r>
      <w:r w:rsidR="00E62A56">
        <w:rPr>
          <w:rFonts w:asciiTheme="majorEastAsia" w:eastAsiaTheme="majorEastAsia" w:hAnsiTheme="majorEastAsia" w:hint="eastAsia"/>
        </w:rPr>
        <w:t>者提供了投资对象。</w:t>
      </w:r>
      <w:r w:rsidR="00E62A56" w:rsidRPr="00224E60">
        <w:rPr>
          <w:rFonts w:asciiTheme="majorEastAsia" w:eastAsiaTheme="majorEastAsia" w:hAnsiTheme="majorEastAsia"/>
        </w:rPr>
        <w:t xml:space="preserve"> </w:t>
      </w:r>
    </w:p>
    <w:p w:rsidR="00E55C69" w:rsidRPr="00224E60" w:rsidRDefault="00A16F49" w:rsidP="00E62A56">
      <w:pPr>
        <w:pStyle w:val="a3"/>
        <w:numPr>
          <w:ilvl w:val="0"/>
          <w:numId w:val="4"/>
        </w:numPr>
        <w:spacing w:line="310" w:lineRule="exact"/>
        <w:rPr>
          <w:rFonts w:asciiTheme="majorEastAsia" w:eastAsiaTheme="majorEastAsia" w:hAnsiTheme="majorEastAsia"/>
        </w:rPr>
      </w:pPr>
      <w:r w:rsidRPr="00E62A56">
        <w:rPr>
          <w:rFonts w:asciiTheme="majorEastAsia" w:eastAsiaTheme="majorEastAsia" w:hAnsiTheme="majorEastAsia"/>
          <w:i/>
          <w:spacing w:val="-4"/>
        </w:rPr>
        <w:t>资本定价功能</w:t>
      </w:r>
      <w:r w:rsidRPr="00224E60">
        <w:rPr>
          <w:rFonts w:asciiTheme="majorEastAsia" w:eastAsiaTheme="majorEastAsia" w:hAnsiTheme="majorEastAsia"/>
          <w:spacing w:val="-4"/>
        </w:rPr>
        <w:t>：</w:t>
      </w:r>
      <w:r w:rsidR="00E62A56">
        <w:rPr>
          <w:rFonts w:asciiTheme="majorEastAsia" w:eastAsiaTheme="majorEastAsia" w:hAnsiTheme="majorEastAsia" w:hint="eastAsia"/>
          <w:spacing w:val="-4"/>
        </w:rPr>
        <w:t>资本决定价格，</w:t>
      </w:r>
      <w:r w:rsidRPr="00224E60">
        <w:rPr>
          <w:rFonts w:asciiTheme="majorEastAsia" w:eastAsiaTheme="majorEastAsia" w:hAnsiTheme="majorEastAsia"/>
          <w:spacing w:val="-4"/>
        </w:rPr>
        <w:t>证券是资本的表现形式，</w:t>
      </w:r>
      <w:r w:rsidR="00E62A56">
        <w:rPr>
          <w:rFonts w:asciiTheme="majorEastAsia" w:eastAsiaTheme="majorEastAsia" w:hAnsiTheme="majorEastAsia" w:hint="eastAsia"/>
          <w:spacing w:val="-4"/>
        </w:rPr>
        <w:t>所以</w:t>
      </w:r>
      <w:r w:rsidRPr="00224E60">
        <w:rPr>
          <w:rFonts w:asciiTheme="majorEastAsia" w:eastAsiaTheme="majorEastAsia" w:hAnsiTheme="majorEastAsia"/>
          <w:spacing w:val="-4"/>
        </w:rPr>
        <w:t>证券的价格实际上</w:t>
      </w:r>
      <w:r w:rsidR="00E62A56">
        <w:rPr>
          <w:rFonts w:asciiTheme="majorEastAsia" w:eastAsiaTheme="majorEastAsia" w:hAnsiTheme="majorEastAsia" w:hint="eastAsia"/>
          <w:spacing w:val="-4"/>
        </w:rPr>
        <w:t>是证券所代表的</w:t>
      </w:r>
      <w:r w:rsidRPr="00224E60">
        <w:rPr>
          <w:rFonts w:asciiTheme="majorEastAsia" w:eastAsiaTheme="majorEastAsia" w:hAnsiTheme="majorEastAsia"/>
          <w:spacing w:val="-4"/>
        </w:rPr>
        <w:t>资本的价格</w:t>
      </w:r>
      <w:r w:rsidR="00E62A56">
        <w:rPr>
          <w:rFonts w:asciiTheme="majorEastAsia" w:eastAsiaTheme="majorEastAsia" w:hAnsiTheme="majorEastAsia" w:hint="eastAsia"/>
          <w:spacing w:val="-4"/>
        </w:rPr>
        <w:t>。证券的价格是证券市场上证券供求双方共同作用的结果</w:t>
      </w:r>
    </w:p>
    <w:p w:rsidR="00E55C69" w:rsidRPr="00224E60" w:rsidRDefault="00A16F49" w:rsidP="00E62A56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E62A56">
        <w:rPr>
          <w:rFonts w:asciiTheme="majorEastAsia" w:eastAsiaTheme="majorEastAsia" w:hAnsiTheme="majorEastAsia"/>
          <w:i/>
          <w:spacing w:val="-4"/>
        </w:rPr>
        <w:t>资源配置功能</w:t>
      </w:r>
      <w:r w:rsidRPr="00224E60">
        <w:rPr>
          <w:rFonts w:asciiTheme="majorEastAsia" w:eastAsiaTheme="majorEastAsia" w:hAnsiTheme="majorEastAsia"/>
          <w:spacing w:val="-4"/>
        </w:rPr>
        <w:t>：指通过证券价格引导资本的流动</w:t>
      </w:r>
      <w:r w:rsidR="00E62A56">
        <w:rPr>
          <w:rFonts w:asciiTheme="majorEastAsia" w:eastAsiaTheme="majorEastAsia" w:hAnsiTheme="majorEastAsia" w:hint="eastAsia"/>
          <w:spacing w:val="-4"/>
        </w:rPr>
        <w:t>，</w:t>
      </w:r>
      <w:r w:rsidRPr="00224E60">
        <w:rPr>
          <w:rFonts w:asciiTheme="majorEastAsia" w:eastAsiaTheme="majorEastAsia" w:hAnsiTheme="majorEastAsia"/>
          <w:spacing w:val="-4"/>
        </w:rPr>
        <w:t>从而实现</w:t>
      </w:r>
      <w:r w:rsidR="00E62A56">
        <w:rPr>
          <w:rFonts w:asciiTheme="majorEastAsia" w:eastAsiaTheme="majorEastAsia" w:hAnsiTheme="majorEastAsia" w:hint="eastAsia"/>
          <w:spacing w:val="-4"/>
        </w:rPr>
        <w:t>资本的</w:t>
      </w:r>
      <w:r w:rsidRPr="00224E60">
        <w:rPr>
          <w:rFonts w:asciiTheme="majorEastAsia" w:eastAsiaTheme="majorEastAsia" w:hAnsiTheme="majorEastAsia"/>
          <w:spacing w:val="-4"/>
        </w:rPr>
        <w:t>合理配置的功能</w:t>
      </w:r>
    </w:p>
    <w:p w:rsidR="00E55C69" w:rsidRPr="00224E60" w:rsidRDefault="00A16F49" w:rsidP="00E62A56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E62A56">
        <w:rPr>
          <w:rFonts w:asciiTheme="majorEastAsia" w:eastAsiaTheme="majorEastAsia" w:hAnsiTheme="majorEastAsia"/>
          <w:i/>
        </w:rPr>
        <w:t>证券市场提供了风险管理方法</w:t>
      </w:r>
    </w:p>
    <w:p w:rsidR="00E55C69" w:rsidRPr="00D846A5" w:rsidRDefault="00A16F49" w:rsidP="00E62A56">
      <w:pPr>
        <w:pStyle w:val="a3"/>
        <w:numPr>
          <w:ilvl w:val="0"/>
          <w:numId w:val="4"/>
        </w:numPr>
        <w:spacing w:line="314" w:lineRule="exact"/>
        <w:rPr>
          <w:rFonts w:asciiTheme="majorEastAsia" w:eastAsiaTheme="majorEastAsia" w:hAnsiTheme="majorEastAsia"/>
        </w:rPr>
      </w:pPr>
      <w:r w:rsidRPr="00E62A56">
        <w:rPr>
          <w:rFonts w:asciiTheme="majorEastAsia" w:eastAsiaTheme="majorEastAsia" w:hAnsiTheme="majorEastAsia"/>
          <w:i/>
        </w:rPr>
        <w:t>证券市场是一国中央银行宏观调控的场所</w:t>
      </w:r>
    </w:p>
    <w:p w:rsidR="00D846A5" w:rsidRDefault="00D846A5" w:rsidP="00D846A5">
      <w:pPr>
        <w:pStyle w:val="a3"/>
        <w:spacing w:line="314" w:lineRule="exact"/>
        <w:ind w:left="0"/>
        <w:rPr>
          <w:rFonts w:asciiTheme="majorEastAsia" w:eastAsiaTheme="majorEastAsia" w:hAnsiTheme="majorEastAsia"/>
        </w:rPr>
      </w:pPr>
    </w:p>
    <w:p w:rsidR="00D846A5" w:rsidRPr="00D846A5" w:rsidRDefault="00D846A5" w:rsidP="00D846A5">
      <w:pPr>
        <w:pStyle w:val="1"/>
        <w:spacing w:line="312" w:lineRule="exact"/>
        <w:rPr>
          <w:rFonts w:asciiTheme="majorEastAsia" w:eastAsiaTheme="majorEastAsia" w:hAnsiTheme="majorEastAsia"/>
        </w:rPr>
      </w:pPr>
      <w:r w:rsidRPr="00D846A5">
        <w:rPr>
          <w:rFonts w:asciiTheme="majorEastAsia" w:eastAsiaTheme="majorEastAsia" w:hAnsiTheme="majorEastAsia" w:hint="eastAsia"/>
        </w:rPr>
        <w:t>投资与投机的区别：</w:t>
      </w:r>
    </w:p>
    <w:p w:rsidR="00D846A5" w:rsidRPr="00D846A5" w:rsidRDefault="00D846A5" w:rsidP="00D846A5">
      <w:pPr>
        <w:pStyle w:val="a5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r w:rsidRPr="00D846A5">
        <w:rPr>
          <w:rFonts w:asciiTheme="majorEastAsia" w:eastAsiaTheme="majorEastAsia" w:hAnsiTheme="majorEastAsia" w:hint="eastAsia"/>
          <w:sz w:val="21"/>
          <w:szCs w:val="21"/>
        </w:rPr>
        <w:t>投资是一种长期行为，一般是长期持有，而投机是一种短期行为，一般是频繁交易，通过频繁的倒买倒卖</w:t>
      </w:r>
      <w:r w:rsidR="00BE6B8C">
        <w:rPr>
          <w:rFonts w:asciiTheme="majorEastAsia" w:eastAsiaTheme="majorEastAsia" w:hAnsiTheme="majorEastAsia" w:hint="eastAsia"/>
          <w:sz w:val="21"/>
          <w:szCs w:val="21"/>
        </w:rPr>
        <w:t>而</w:t>
      </w:r>
      <w:r w:rsidRPr="00D846A5">
        <w:rPr>
          <w:rFonts w:asciiTheme="majorEastAsia" w:eastAsiaTheme="majorEastAsia" w:hAnsiTheme="majorEastAsia" w:hint="eastAsia"/>
          <w:sz w:val="21"/>
          <w:szCs w:val="21"/>
        </w:rPr>
        <w:t>牟取暴利</w:t>
      </w:r>
    </w:p>
    <w:p w:rsidR="00D846A5" w:rsidRDefault="00D846A5" w:rsidP="00D846A5">
      <w:pPr>
        <w:pStyle w:val="a5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r w:rsidRPr="00D846A5">
        <w:rPr>
          <w:rFonts w:asciiTheme="majorEastAsia" w:eastAsiaTheme="majorEastAsia" w:hAnsiTheme="majorEastAsia" w:hint="eastAsia"/>
          <w:sz w:val="21"/>
          <w:szCs w:val="21"/>
        </w:rPr>
        <w:t>投资是寻找并分享价值，投机是预判并下注于价格变动</w:t>
      </w:r>
    </w:p>
    <w:p w:rsidR="00D846A5" w:rsidRDefault="00D846A5" w:rsidP="00D846A5">
      <w:pPr>
        <w:pStyle w:val="a5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策略不同，投资的策略是估值，投机的策略是预测</w:t>
      </w:r>
    </w:p>
    <w:p w:rsidR="00D846A5" w:rsidRDefault="00D846A5" w:rsidP="00D846A5">
      <w:pPr>
        <w:pStyle w:val="a5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分析方法不同，投资运用基本分析法，投机运用市场分析法</w:t>
      </w:r>
    </w:p>
    <w:p w:rsidR="00D846A5" w:rsidRDefault="00D846A5" w:rsidP="00D846A5">
      <w:pPr>
        <w:pStyle w:val="a5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投资总体上有良好回报，投机总体上要亏损</w:t>
      </w:r>
    </w:p>
    <w:p w:rsidR="004D2364" w:rsidRDefault="004D2364" w:rsidP="004D2364">
      <w:pPr>
        <w:rPr>
          <w:rFonts w:asciiTheme="majorEastAsia" w:eastAsiaTheme="majorEastAsia" w:hAnsiTheme="majorEastAsia"/>
          <w:sz w:val="21"/>
          <w:szCs w:val="21"/>
        </w:rPr>
      </w:pPr>
    </w:p>
    <w:p w:rsidR="004D2364" w:rsidRDefault="004D2364" w:rsidP="004D2364">
      <w:pPr>
        <w:rPr>
          <w:rFonts w:asciiTheme="majorEastAsia" w:eastAsiaTheme="majorEastAsia" w:hAnsiTheme="majorEastAsia"/>
          <w:sz w:val="21"/>
          <w:szCs w:val="21"/>
        </w:rPr>
      </w:pPr>
      <w:r w:rsidRPr="004D2364">
        <w:rPr>
          <w:rFonts w:asciiTheme="majorEastAsia" w:eastAsiaTheme="majorEastAsia" w:hAnsiTheme="majorEastAsia"/>
          <w:b/>
          <w:bCs/>
          <w:sz w:val="21"/>
          <w:szCs w:val="21"/>
        </w:rPr>
        <w:t>非系统风险：</w:t>
      </w:r>
      <w:r w:rsidRPr="004D2364">
        <w:rPr>
          <w:rFonts w:asciiTheme="majorEastAsia" w:eastAsiaTheme="majorEastAsia" w:hAnsiTheme="majorEastAsia"/>
          <w:sz w:val="21"/>
          <w:szCs w:val="21"/>
        </w:rPr>
        <w:t>非系统风险是总风险中的仅对某个公司或某个</w:t>
      </w:r>
      <w:bookmarkStart w:id="0" w:name="_GoBack"/>
      <w:bookmarkEnd w:id="0"/>
      <w:r w:rsidRPr="004D2364">
        <w:rPr>
          <w:rFonts w:asciiTheme="majorEastAsia" w:eastAsiaTheme="majorEastAsia" w:hAnsiTheme="majorEastAsia"/>
          <w:sz w:val="21"/>
          <w:szCs w:val="21"/>
        </w:rPr>
        <w:t>行业产生影响的那部分风险。</w:t>
      </w:r>
    </w:p>
    <w:p w:rsidR="004D2364" w:rsidRDefault="004D2364" w:rsidP="004D2364">
      <w:pPr>
        <w:rPr>
          <w:rFonts w:asciiTheme="majorEastAsia" w:eastAsiaTheme="majorEastAsia" w:hAnsiTheme="majorEastAsia"/>
          <w:sz w:val="21"/>
          <w:szCs w:val="21"/>
        </w:rPr>
      </w:pPr>
    </w:p>
    <w:p w:rsidR="004D2364" w:rsidRDefault="004D2364" w:rsidP="004D2364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4D2364">
        <w:rPr>
          <w:rFonts w:asciiTheme="majorEastAsia" w:eastAsiaTheme="majorEastAsia" w:hAnsiTheme="majorEastAsia"/>
          <w:b/>
          <w:bCs/>
          <w:sz w:val="21"/>
          <w:szCs w:val="21"/>
        </w:rPr>
        <w:t>证券市场的分类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：</w:t>
      </w:r>
    </w:p>
    <w:p w:rsidR="004D2364" w:rsidRPr="004D2364" w:rsidRDefault="004D2364" w:rsidP="004D2364">
      <w:pPr>
        <w:pStyle w:val="a5"/>
        <w:numPr>
          <w:ilvl w:val="0"/>
          <w:numId w:val="13"/>
        </w:numPr>
        <w:rPr>
          <w:rFonts w:asciiTheme="majorEastAsia" w:eastAsiaTheme="majorEastAsia" w:hAnsiTheme="majorEastAsia"/>
          <w:sz w:val="21"/>
          <w:szCs w:val="21"/>
        </w:rPr>
      </w:pPr>
      <w:r w:rsidRPr="004D2364">
        <w:rPr>
          <w:rFonts w:asciiTheme="majorEastAsia" w:eastAsiaTheme="majorEastAsia" w:hAnsiTheme="majorEastAsia"/>
          <w:sz w:val="21"/>
          <w:szCs w:val="21"/>
        </w:rPr>
        <w:t>按照市场的职能不同，证券市场可以分为发行市场和流通市场</w:t>
      </w:r>
    </w:p>
    <w:p w:rsidR="004D2364" w:rsidRPr="004D2364" w:rsidRDefault="004D2364" w:rsidP="004D2364">
      <w:pPr>
        <w:pStyle w:val="a5"/>
        <w:numPr>
          <w:ilvl w:val="0"/>
          <w:numId w:val="13"/>
        </w:numPr>
        <w:rPr>
          <w:rFonts w:asciiTheme="majorEastAsia" w:eastAsiaTheme="majorEastAsia" w:hAnsiTheme="majorEastAsia"/>
          <w:sz w:val="21"/>
          <w:szCs w:val="21"/>
        </w:rPr>
      </w:pPr>
      <w:r w:rsidRPr="004D2364">
        <w:rPr>
          <w:rFonts w:asciiTheme="majorEastAsia" w:eastAsiaTheme="majorEastAsia" w:hAnsiTheme="majorEastAsia"/>
          <w:sz w:val="21"/>
          <w:szCs w:val="21"/>
        </w:rPr>
        <w:t>按照交易的对象，证券市场可以分为股票市场、债券市场和基金市场</w:t>
      </w:r>
    </w:p>
    <w:p w:rsidR="004D2364" w:rsidRPr="004D2364" w:rsidRDefault="004D2364" w:rsidP="004D2364">
      <w:pPr>
        <w:pStyle w:val="a5"/>
        <w:numPr>
          <w:ilvl w:val="0"/>
          <w:numId w:val="13"/>
        </w:numPr>
        <w:rPr>
          <w:rFonts w:asciiTheme="majorEastAsia" w:eastAsiaTheme="majorEastAsia" w:hAnsiTheme="majorEastAsia"/>
          <w:sz w:val="21"/>
          <w:szCs w:val="21"/>
        </w:rPr>
      </w:pPr>
      <w:r w:rsidRPr="004D2364">
        <w:rPr>
          <w:rFonts w:asciiTheme="majorEastAsia" w:eastAsiaTheme="majorEastAsia" w:hAnsiTheme="majorEastAsia"/>
          <w:sz w:val="21"/>
          <w:szCs w:val="21"/>
        </w:rPr>
        <w:t>按照市场组织形式，证券市场可以分为场内交易市场和场外交易市场。</w:t>
      </w:r>
    </w:p>
    <w:sectPr w:rsidR="004D2364" w:rsidRPr="004D2364"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50E" w:rsidRDefault="00EE450E" w:rsidP="00EC2124">
      <w:r>
        <w:separator/>
      </w:r>
    </w:p>
  </w:endnote>
  <w:endnote w:type="continuationSeparator" w:id="0">
    <w:p w:rsidR="00EE450E" w:rsidRDefault="00EE450E" w:rsidP="00EC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50E" w:rsidRDefault="00EE450E" w:rsidP="00EC2124">
      <w:r>
        <w:separator/>
      </w:r>
    </w:p>
  </w:footnote>
  <w:footnote w:type="continuationSeparator" w:id="0">
    <w:p w:rsidR="00EE450E" w:rsidRDefault="00EE450E" w:rsidP="00EC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6FA"/>
    <w:multiLevelType w:val="hybridMultilevel"/>
    <w:tmpl w:val="43B025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496B3F"/>
    <w:multiLevelType w:val="hybridMultilevel"/>
    <w:tmpl w:val="CDDACB20"/>
    <w:lvl w:ilvl="0" w:tplc="5FC8FD74">
      <w:start w:val="1"/>
      <w:numFmt w:val="decimal"/>
      <w:lvlText w:val="%1."/>
      <w:lvlJc w:val="left"/>
      <w:pPr>
        <w:ind w:left="1080" w:hanging="360"/>
      </w:pPr>
      <w:rPr>
        <w:rFonts w:ascii="Microsoft Yahei" w:eastAsia="等线" w:hAnsi="Microsoft Yahei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07F5CFE"/>
    <w:multiLevelType w:val="hybridMultilevel"/>
    <w:tmpl w:val="EF041082"/>
    <w:lvl w:ilvl="0" w:tplc="F564B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36470C6"/>
    <w:multiLevelType w:val="hybridMultilevel"/>
    <w:tmpl w:val="44A27E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256A1AFE"/>
    <w:multiLevelType w:val="hybridMultilevel"/>
    <w:tmpl w:val="2D64DDD6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 w15:restartNumberingAfterBreak="0">
    <w:nsid w:val="32E1130C"/>
    <w:multiLevelType w:val="hybridMultilevel"/>
    <w:tmpl w:val="E204765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34803DAA"/>
    <w:multiLevelType w:val="hybridMultilevel"/>
    <w:tmpl w:val="E0EA188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4A60FF5"/>
    <w:multiLevelType w:val="hybridMultilevel"/>
    <w:tmpl w:val="BBCAC9AE"/>
    <w:lvl w:ilvl="0" w:tplc="6DDACE52">
      <w:start w:val="1"/>
      <w:numFmt w:val="decimal"/>
      <w:lvlText w:val="%1."/>
      <w:lvlJc w:val="left"/>
      <w:pPr>
        <w:ind w:left="1080" w:hanging="360"/>
      </w:pPr>
      <w:rPr>
        <w:rFonts w:asciiTheme="majorEastAsia" w:eastAsiaTheme="majorEastAsia" w:hAnsiTheme="maj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FC955C4"/>
    <w:multiLevelType w:val="hybridMultilevel"/>
    <w:tmpl w:val="F276511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4464B58"/>
    <w:multiLevelType w:val="hybridMultilevel"/>
    <w:tmpl w:val="5368347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6DBE6234"/>
    <w:multiLevelType w:val="hybridMultilevel"/>
    <w:tmpl w:val="657E30B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762F3894"/>
    <w:multiLevelType w:val="hybridMultilevel"/>
    <w:tmpl w:val="70F280F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CFC2BED"/>
    <w:multiLevelType w:val="hybridMultilevel"/>
    <w:tmpl w:val="F8E40FD8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6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C69"/>
    <w:rsid w:val="00020387"/>
    <w:rsid w:val="001561DA"/>
    <w:rsid w:val="00213109"/>
    <w:rsid w:val="00224E60"/>
    <w:rsid w:val="00393312"/>
    <w:rsid w:val="003B109B"/>
    <w:rsid w:val="003D2C7D"/>
    <w:rsid w:val="0047054D"/>
    <w:rsid w:val="004D2364"/>
    <w:rsid w:val="005742CF"/>
    <w:rsid w:val="0060552C"/>
    <w:rsid w:val="00681FA4"/>
    <w:rsid w:val="00695E38"/>
    <w:rsid w:val="00777EDD"/>
    <w:rsid w:val="00887BFE"/>
    <w:rsid w:val="008D219E"/>
    <w:rsid w:val="00902274"/>
    <w:rsid w:val="009A09B3"/>
    <w:rsid w:val="00A13D97"/>
    <w:rsid w:val="00A16F49"/>
    <w:rsid w:val="00B31784"/>
    <w:rsid w:val="00BE6B8C"/>
    <w:rsid w:val="00C16534"/>
    <w:rsid w:val="00CD6E6A"/>
    <w:rsid w:val="00D846A5"/>
    <w:rsid w:val="00DE7077"/>
    <w:rsid w:val="00E55C69"/>
    <w:rsid w:val="00E62A56"/>
    <w:rsid w:val="00E816AE"/>
    <w:rsid w:val="00EC2124"/>
    <w:rsid w:val="00EE450E"/>
    <w:rsid w:val="3FC618EF"/>
    <w:rsid w:val="4DA170A6"/>
    <w:rsid w:val="536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E8A62"/>
  <w15:docId w15:val="{6CAEDFB6-AAD1-438A-ABE7-47159090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等线" w:eastAsia="等线" w:hAnsi="等线" w:cs="等线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line="309" w:lineRule="exact"/>
      <w:ind w:left="12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line="312" w:lineRule="exact"/>
      <w:ind w:left="540"/>
    </w:pPr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rsid w:val="00902274"/>
    <w:rPr>
      <w:rFonts w:ascii="等线" w:eastAsia="等线" w:hAnsi="等线" w:cs="等线"/>
      <w:sz w:val="21"/>
      <w:szCs w:val="21"/>
      <w:lang w:val="zh-CN" w:bidi="zh-CN"/>
    </w:rPr>
  </w:style>
  <w:style w:type="paragraph" w:styleId="a6">
    <w:name w:val="header"/>
    <w:basedOn w:val="a"/>
    <w:link w:val="a7"/>
    <w:rsid w:val="00EC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C2124"/>
    <w:rPr>
      <w:rFonts w:ascii="等线" w:eastAsia="等线" w:hAnsi="等线" w:cs="等线"/>
      <w:sz w:val="18"/>
      <w:szCs w:val="18"/>
      <w:lang w:val="zh-CN" w:bidi="zh-CN"/>
    </w:rPr>
  </w:style>
  <w:style w:type="paragraph" w:styleId="a8">
    <w:name w:val="footer"/>
    <w:basedOn w:val="a"/>
    <w:link w:val="a9"/>
    <w:rsid w:val="00EC21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C2124"/>
    <w:rPr>
      <w:rFonts w:ascii="等线" w:eastAsia="等线" w:hAnsi="等线" w:cs="等线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968</Words>
  <Characters>1008</Characters>
  <Application>Microsoft Office Word</Application>
  <DocSecurity>0</DocSecurity>
  <Lines>48</Lines>
  <Paragraphs>51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è¯†å‹¸æ−Łèµ—å?¦.docx</dc:title>
  <dc:creator>éł¶ç‡¹</dc:creator>
  <cp:lastModifiedBy>哥 强</cp:lastModifiedBy>
  <cp:revision>26</cp:revision>
  <dcterms:created xsi:type="dcterms:W3CDTF">2018-12-03T07:16:00Z</dcterms:created>
  <dcterms:modified xsi:type="dcterms:W3CDTF">2018-12-05T00:31:00Z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2018-12-03T00:00:00Z</vt:filetime>
  </property>
  <property fmtid="{D5CDD505-2E9C-101B-9397-08002B2CF9AE}" pid="4" name="KSOProductBuildVer">
    <vt:lpwstr>2052-10.1.0.7697</vt:lpwstr>
  </property>
</Properties>
</file>