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215"/>
        <w:gridCol w:w="735"/>
        <w:tblGridChange w:id="0">
          <w:tblGrid>
            <w:gridCol w:w="2235"/>
            <w:gridCol w:w="721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Term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Definition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Slide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collection of interconnected devices which are spread across the globe, including computers, internet routers, basically any device that connects to the global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 Protocol: a unique address assigned to every device on the Internet (public) or network (private)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 version 4. v4 IPs (which can be public or private) consist of 4 numbers (from 0 to 255) separated by 3 dots, eg. 192.168.0.0.1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 Area Network: a private network, usually local to house or building, consisting of all connected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reserved domain, usually mapped to the local IP 127.0.0.1, which refers to the current computer, ‘looping back’ to it in order to access any websites hosted there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number that uniquely identifies a running process or service that can be used to connect to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computer in a network that sends a request and interprets the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computer in a network that receives and handles a request, returning a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message sent from a client via HTTP to server, potentially containing information about what kind of response is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message sent from the server back to the client who sent a request, containing a status code and the information that was requested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 information about the request or response, often sent as a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type of request-response connection that remains open while the server progressively sends more and more of a large file, usually video or 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HyperText Transfer Protocol: a way of communicating based on the Request/Response model to exchange data over the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securely encrypted version of HTTP that prevents requests/responses from being intercepted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Uniform Resource Locator: a formatted string that uniquely identifies a resource and the server where it is available on the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unique, easy-to-remember address used to access a website. The domain is mapped to the IP of the server hosting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 of the URL that comes after the domain name, specifying the location of a resource (often a webpage or image)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collection of web pages and related content that is identified by a common domain name and published on a 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structured document written in HTML that belongs to a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Another term for the server where the website is hosted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program such as Chrome, Firefox, Safari or Edge responsible for sending requests to a web server and interpreting the HTML/CSS/JS response sent back in order to display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HyperText Markup Language: the standard language for creating web pages, which describes the content and structure of the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process of intercepting the normal interpretation of a piece of code and substituting alternative behavior, usually to fix an error or add unsupported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polyfilling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type of shimming used to add modern features to older browsers that don’t natively support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building blocks of HTML, which can be nested inside each other to form the HTML document, and begin and end with &lt;&gt; (angle brackets). Common examples include &lt;body&gt;, &lt;div&gt;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Everything inside the beginning and ending tag, including the opening and closing tags themselves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 of a HTML tag providing extra information about the element in the form of a name-value pair, for example the href for a hyperlink (anchor) or the src for an img. Tags can have multiple attributes separated by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Object Model: the in-memory representation of the HTML structure for a page, managed by the browser, which can be manipulated by JS using the DOM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attribute that can be added to any tag to give it a unique identifier, which can then be used by CSS or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attribute that can be added to any tag to give it one or more classes, which can then be used by CSS or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Also called a Developer Inspector, or devtools. A feature of all modern browsers that allows developers access to a range of useful things to examine, understand and debug their code, including ‘inspecting’ the running HTML, CSS and JS in the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element defining the metadata for the page, which describes the document and is not visually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in the head section to define a piece of metadata about the page, including things such as character set, viewport, description, keywords,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in the head section, usually used to link an external CSS stylesheet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in the head section, used to define the title of the page as displayed in the browser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in the head or body section, used to define external or internal JS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in the head section, used to define internal CSS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block element occupies the total available width of its parent, and will stack vertically with other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Generic block-level HTML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Inline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inline element occupies only the width its content requires, and will sit horizontally next to other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Generic inline-level HTML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to force a line break, ideally used only for applying strict formatting to text and not for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Self-closing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that has no children inside it, and opens and closes within a single tag, using a slash at the end, e.g. &lt;br/&gt;, &lt;hr/&gt;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Semantic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element that describes its meaning to the browser, search engine and the web developer, e.g. &lt;h1&gt;, &lt;p&gt;, &lt;nav&gt;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introductory content at the top of the page, often including navigation, logo, branding, search form, primary contact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a section of the page providing navigation links such as a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the main content area inside the body of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a generic standalone section within the document, each of which should usually contain a heading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a self-contained, independent and reusable content such as a blog post, product, comment, newspaper article or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sidebar or callout box content indirectly related to the main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HTML tag containing content at the bottom of the page typically containing copyright info, legal links, contact details or other related links.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Headings range from level 1 to level 6, lessening in importance as the number increases. Represented with heading tags eg &lt;h1&gt;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string that starts with &amp; (ampersand) and ends with ; used to display reserved or other special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to display unordered lists of items, usually a list of bullet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to display ordered lists of items, usually an automatically numbered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for displaying a list item, either in an ordered or unordered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&lt;em&gt;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to markup emphasized text, which usually displays in an italic font (not to be confused with the CSS unit of the same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used to display strongly weighted text, which usually appears in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&lt;dl&gt; HTML tag, used to display a list of terms (dt) with details (dd)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Represented by the HTML tags &lt;blockquote&gt; for larger block-level quotes spanning multiple lines, and &lt;q&gt; for smaller in-line quotes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clickable link that will load content from a URL defined in the href attribute. Represented by an anchor tag (&lt;a&gt;)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HTML syntax used to document, point out something unusual, tricky or unresolved, or clarify the start/end of various sections. Not interpreted or displayed by the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to display an image, by specifying its URL source with a src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for displaying an interactive video, by specifying its URL source with a &lt;source&gt;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for displaying a controllable audio file, by specifying its URL source with a &lt;source&gt;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to display a table containing data split into rows and columns. Not to be used for layout, but good for consistent display of grid-based data. Uses nested row (tr) and column (td)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to display a form containing one or more inputs to be filled in by a user, with the input data then sent to a server for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that allows us to embed content of another web page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within our web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 tag that allows us to paint arbitrary shapes, graphics and animations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Cascading Style Sheets: a language for styling elements written in a markup language such as HTML, to specify how they should appear when viewed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Selectors are used to target or define the HTML elements that you want to style, using 4 main types: class, type, id and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combination of selectors that targets HTML elements at a particular position within the DOM, relative to their parents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pseudo-class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CSS selector that allows us to style elements in a certain state, e.g. a link that is hovered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pseudo-element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CSS selector that allows us to style certain parts of HTML elements, e.g. first line of a paragraph or generate content before or after an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special CSS keyword that can be added to any rule to force it to take precedence over any other rules for that 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value that can apply to any CSS property, used to set the value of the property to its 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inherit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value that can apply to any CSS property, used to make an element inherit the property value from its 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small fixed unit of measurement in CSS, used to specify a size in pixels (the smallest unit in a digital display, 1/96 of an inch)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small fixed unit of measurement in CSS, usually used to specify font sizes similarly to a text editor (1/72 of an inch)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relative unit of measurement in CSS, equal to the same size as the font of the parent element (not to be confused with the HTML tag &lt;em&gt;)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relative unit of measurement in CSS, equal to the same size as the font of the root (html/body)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relative unit of measurement in CSS, used to specify height in relation to the height of the viewport, where 100vh is the same size as the current viewport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relative unit of measurement in CSS, used to specify width in relation to the width of the viewport, where 100vw is the same size as the current viewport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area of a web page visible to the user without scrolling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to define the display model for an element, using values such as block|inline|inline-block|flex|grid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to define the way an element is positioned relative to the page. Often used together with top|bottom|left|right positioning offset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specific style of text displayed on a webpage. Can be controlled using CSS properties such as font-family (or typeface), font-style (italic or normal) font-weight (bold)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slight projection finishing off a stroke of a letter in certain typefaces/fonts. A sans-serif font does not include these serifs.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controlling various aspects of the background of an element, including images, colors, gradients, transparencies, positioning,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function for calculating numeric values, often used to ensure responsive content using a mix of percentage and fixed widths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Legacy CSS property used to lay out block elements horizontally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Box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model used to calculate the size of a block element (a ‘box’). Controlled via the box-sizing property, options are content-box (default) or border-box (more intuitive)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to control how content should behave if it is too big to fit in its container, options include hiding, scrolling, overlaying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Margin collapsing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 behavior of sibling block elements that collapses multiple margins into a single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flexbox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 display model applied with display: flex for applying responsive layout to block elements. Can be customized using various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justify-content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used with a flexbox display model to control the alignment of items along the main axis (usually the horizontal)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align-items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used with a flexbox display model to control the alignment of items along the secondary axis (usually the vertical)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 display model applied with display: grid for applying grid-based layout to block elements. Can be customized using various properties to control multi-row layouts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grid-template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property used with a grid display model to define the number and proportional size of rows and columns in the 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Fractional CSS unit used with grid items to define proportional widths/heights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in CSS to name a certain value in the root element which can be re-used throughout the stylesheet, often used to define a consistent color palette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webpage that responds appropriately when viewed in devices of different sizes, eg. phone vs laptop, by automatically adjusting item widths and repositioning various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mobile-first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 method of designing and building webpages primarily for viewing on mobile screens, then adjusting as necessary for larger desktop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desktop-first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Traditional method of designing and building webpages primarily for viewing on larger desktop/laptop screens, then adjusting as necessary for smaller mobile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CSS rule that targets devices that match certain constraints, often regarding the width, using the @media rule, and applies certain properties only to those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defined screen width at which different media queries are activated, used to apply different responsive behavior for phones vs tablets vs laptops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Reset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lightweight file of well-tested CSS rules to simplify development and maintain consistency across 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857250" cy="780737"/>
          <wp:effectExtent b="0" l="0" r="0" t="0"/>
          <wp:wrapSquare wrapText="bothSides" distB="19050" distT="19050" distL="19050" distR="1905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8925"/>
                  <a:stretch>
                    <a:fillRect/>
                  </a:stretch>
                </pic:blipFill>
                <pic:spPr>
                  <a:xfrm>
                    <a:off x="0" y="0"/>
                    <a:ext cx="857250" cy="780737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1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70"/>
      <w:gridCol w:w="7170"/>
      <w:tblGridChange w:id="0">
        <w:tblGrid>
          <w:gridCol w:w="2970"/>
          <w:gridCol w:w="717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-13.606299212598428" w:type="dxa"/>
            <w:left w:w="-13.606299212598428" w:type="dxa"/>
            <w:bottom w:w="-13.606299212598428" w:type="dxa"/>
            <w:right w:w="-13.606299212598428" w:type="dxa"/>
          </w:tcMar>
          <w:vAlign w:val="center"/>
        </w:tcPr>
        <w:p w:rsidR="00000000" w:rsidDel="00000000" w:rsidP="00000000" w:rsidRDefault="00000000" w:rsidRPr="00000000" w14:paraId="00000149">
          <w:pPr>
            <w:rPr>
              <w:rFonts w:ascii="Calibri" w:cs="Calibri" w:eastAsia="Calibri" w:hAnsi="Calibri"/>
              <w:sz w:val="26"/>
              <w:szCs w:val="2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sz w:val="40"/>
              <w:szCs w:val="40"/>
              <w:rtl w:val="0"/>
            </w:rPr>
            <w:t xml:space="preserve">Institute </w:t>
            <w:br w:type="textWrapping"/>
            <w:t xml:space="preserve">of Data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-13.606299212598428" w:type="dxa"/>
            <w:left w:w="-13.606299212598428" w:type="dxa"/>
            <w:bottom w:w="-13.606299212598428" w:type="dxa"/>
            <w:right w:w="-13.606299212598428" w:type="dxa"/>
          </w:tcMar>
          <w:vAlign w:val="center"/>
        </w:tcPr>
        <w:p w:rsidR="00000000" w:rsidDel="00000000" w:rsidP="00000000" w:rsidRDefault="00000000" w:rsidRPr="00000000" w14:paraId="0000014A">
          <w:pPr>
            <w:spacing w:line="240" w:lineRule="auto"/>
            <w:jc w:val="right"/>
            <w:rPr>
              <w:b w:val="1"/>
              <w:color w:val="0000ff"/>
              <w:sz w:val="28"/>
              <w:szCs w:val="28"/>
            </w:rPr>
          </w:pPr>
          <w:r w:rsidDel="00000000" w:rsidR="00000000" w:rsidRPr="00000000">
            <w:rPr>
              <w:b w:val="1"/>
              <w:color w:val="0000ff"/>
              <w:sz w:val="32"/>
              <w:szCs w:val="32"/>
              <w:rtl w:val="0"/>
            </w:rPr>
            <w:t xml:space="preserve">Software Engineering</w:t>
            <w:br w:type="textWrapping"/>
          </w:r>
          <w:r w:rsidDel="00000000" w:rsidR="00000000" w:rsidRPr="00000000">
            <w:rPr>
              <w:b w:val="1"/>
              <w:color w:val="0000ff"/>
              <w:sz w:val="28"/>
              <w:szCs w:val="28"/>
              <w:rtl w:val="0"/>
            </w:rPr>
            <w:t xml:space="preserve">Module 2 - Front-End Development</w:t>
          </w:r>
        </w:p>
        <w:p w:rsidR="00000000" w:rsidDel="00000000" w:rsidP="00000000" w:rsidRDefault="00000000" w:rsidRPr="00000000" w14:paraId="0000014B">
          <w:pPr>
            <w:jc w:val="right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Important Terms Glossary</w:t>
          </w:r>
        </w:p>
      </w:tc>
    </w:tr>
  </w:tbl>
  <w:p w:rsidR="00000000" w:rsidDel="00000000" w:rsidP="00000000" w:rsidRDefault="00000000" w:rsidRPr="00000000" w14:paraId="0000014C">
    <w:pPr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Okq/9Mqc80AqwmmDuYMvmkVWVQ==">CgMxLjA4AHIhMVJNSHRuOFhCN2tYOFEyaHNZcmhCN0psMXMzZW56UGRu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