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B0" w:rsidRDefault="00031EB0" w:rsidP="00031EB0">
      <w:pPr>
        <w:pStyle w:val="Default"/>
      </w:pPr>
    </w:p>
    <w:p w:rsidR="00031EB0" w:rsidRDefault="00031EB0" w:rsidP="00031EB0">
      <w:pPr>
        <w:pStyle w:val="Default"/>
        <w:rPr>
          <w:sz w:val="18"/>
          <w:szCs w:val="18"/>
        </w:rPr>
      </w:pPr>
      <w:r>
        <w:t xml:space="preserve"> </w:t>
      </w:r>
      <w:r>
        <w:rPr>
          <w:sz w:val="18"/>
          <w:szCs w:val="18"/>
        </w:rPr>
        <w:t xml:space="preserve">Institute of Systems Science, National University of Singapore </w:t>
      </w:r>
    </w:p>
    <w:p w:rsidR="00031EB0" w:rsidRDefault="00031EB0" w:rsidP="00031EB0">
      <w:pPr>
        <w:pStyle w:val="Default"/>
        <w:rPr>
          <w:color w:val="auto"/>
        </w:rPr>
      </w:pPr>
    </w:p>
    <w:p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64"/>
          <w:szCs w:val="64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64"/>
          <w:szCs w:val="64"/>
        </w:rPr>
        <w:t xml:space="preserve">MASTER OF TECHNOLOGY USER GUIDE </w:t>
      </w:r>
    </w:p>
    <w:p w:rsidR="00031EB0" w:rsidRDefault="00031EB0" w:rsidP="00031EB0">
      <w:pPr>
        <w:pStyle w:val="Default"/>
        <w:rPr>
          <w:rFonts w:ascii="Garamond" w:hAnsi="Garamond" w:cs="Garamond"/>
          <w:b/>
          <w:bCs/>
          <w:color w:val="auto"/>
          <w:sz w:val="22"/>
          <w:szCs w:val="22"/>
        </w:rPr>
      </w:pPr>
      <w:r>
        <w:rPr>
          <w:rFonts w:ascii="Garamond" w:hAnsi="Garamond" w:cs="Garamond"/>
          <w:b/>
          <w:bCs/>
          <w:color w:val="auto"/>
          <w:sz w:val="22"/>
          <w:szCs w:val="22"/>
        </w:rPr>
        <w:t xml:space="preserve">Project </w:t>
      </w:r>
      <w:proofErr w:type="spellStart"/>
      <w:r>
        <w:rPr>
          <w:rFonts w:ascii="Garamond" w:hAnsi="Garamond" w:cs="Garamond"/>
          <w:b/>
          <w:bCs/>
          <w:color w:val="auto"/>
          <w:sz w:val="22"/>
          <w:szCs w:val="22"/>
        </w:rPr>
        <w:t>MerchantOboarding</w:t>
      </w:r>
      <w:proofErr w:type="spellEnd"/>
    </w:p>
    <w:p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TEAM MEMBERS </w:t>
      </w:r>
    </w:p>
    <w:p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DAI YIRUI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-1 </w:t>
      </w:r>
    </w:p>
    <w:p w:rsidR="00031EB0" w:rsidRDefault="00031EB0" w:rsidP="00031EB0">
      <w:pPr>
        <w:pStyle w:val="Default"/>
        <w:rPr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DONG MEIRONG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-2 </w:t>
      </w:r>
    </w:p>
    <w:p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GU LIJIAN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-3 </w:t>
      </w:r>
    </w:p>
    <w:p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GUO FENG-4 </w:t>
      </w:r>
    </w:p>
    <w:p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031EB0">
        <w:rPr>
          <w:rFonts w:ascii="Times New Roman" w:hAnsi="Times New Roman" w:cs="Times New Roman"/>
          <w:color w:val="auto"/>
          <w:sz w:val="20"/>
          <w:szCs w:val="20"/>
        </w:rPr>
        <w:t>WONG YOKE KEONG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-5 </w:t>
      </w:r>
    </w:p>
    <w:p w:rsidR="00031EB0" w:rsidRDefault="00031EB0" w:rsidP="00031EB0">
      <w:pPr>
        <w:pStyle w:val="Default"/>
        <w:rPr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ZAHNG LE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-6 </w:t>
      </w:r>
    </w:p>
    <w:p w:rsidR="00031EB0" w:rsidRDefault="00031EB0" w:rsidP="00031EB0">
      <w:pPr>
        <w:pStyle w:val="Default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 xml:space="preserve">MASTER OF TECHNOLOGY Institute of System Science, National University of Singapore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1 </w:t>
      </w:r>
    </w:p>
    <w:p w:rsidR="00031EB0" w:rsidRDefault="00031EB0" w:rsidP="00031EB0">
      <w:pPr>
        <w:pStyle w:val="Default"/>
        <w:rPr>
          <w:color w:val="auto"/>
        </w:rPr>
      </w:pPr>
    </w:p>
    <w:p w:rsidR="00031EB0" w:rsidRDefault="00031EB0" w:rsidP="00031EB0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Garamond" w:hAnsi="Garamond" w:cs="Garamond"/>
          <w:b/>
          <w:bCs/>
          <w:color w:val="auto"/>
          <w:sz w:val="23"/>
          <w:szCs w:val="23"/>
        </w:rPr>
        <w:lastRenderedPageBreak/>
        <w:t xml:space="preserve">INTELLIGENT REASONING SYSTEMS (IRS) - MACHINE REASONING (MR)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48"/>
          <w:szCs w:val="48"/>
        </w:rPr>
      </w:pPr>
      <w:r>
        <w:rPr>
          <w:rFonts w:ascii="Garamond" w:hAnsi="Garamond" w:cs="Garamond"/>
          <w:color w:val="auto"/>
          <w:sz w:val="48"/>
          <w:szCs w:val="48"/>
        </w:rPr>
        <w:t xml:space="preserve">User Guide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color w:val="auto"/>
          <w:sz w:val="72"/>
          <w:szCs w:val="72"/>
        </w:rPr>
        <w:t>Merchant Onboarding System</w:t>
      </w:r>
      <w:r>
        <w:rPr>
          <w:rFonts w:ascii="Garamond" w:hAnsi="Garamond" w:cs="Garamond"/>
          <w:color w:val="auto"/>
          <w:sz w:val="72"/>
          <w:szCs w:val="72"/>
        </w:rPr>
        <w:t xml:space="preserve"> </w:t>
      </w:r>
      <w:r>
        <w:rPr>
          <w:rFonts w:ascii="Garamond" w:hAnsi="Garamond" w:cs="Garamond"/>
          <w:color w:val="auto"/>
          <w:sz w:val="18"/>
          <w:szCs w:val="18"/>
        </w:rPr>
        <w:t xml:space="preserve">Institute of System Science, National University of Singapore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2 </w:t>
      </w:r>
    </w:p>
    <w:p w:rsidR="00031EB0" w:rsidRDefault="00031EB0" w:rsidP="00031EB0">
      <w:pPr>
        <w:pStyle w:val="Default"/>
        <w:rPr>
          <w:color w:val="auto"/>
        </w:rPr>
      </w:pPr>
    </w:p>
    <w:p w:rsidR="00031EB0" w:rsidRDefault="00031EB0" w:rsidP="00031EB0">
      <w:pPr>
        <w:pStyle w:val="Default"/>
        <w:pageBreakBefore/>
        <w:rPr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lastRenderedPageBreak/>
        <w:t xml:space="preserve">REQUIREMENTS: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t xml:space="preserve">RECOMMENDED BROWSERS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Merchant Onboarding</w:t>
      </w:r>
      <w:r>
        <w:rPr>
          <w:rFonts w:ascii="Garamond" w:hAnsi="Garamond" w:cs="Garamond"/>
          <w:color w:val="auto"/>
          <w:sz w:val="22"/>
          <w:szCs w:val="22"/>
        </w:rPr>
        <w:t xml:space="preserve"> suppo</w:t>
      </w:r>
      <w:r>
        <w:rPr>
          <w:rFonts w:ascii="Garamond" w:hAnsi="Garamond" w:cs="Garamond"/>
          <w:color w:val="auto"/>
          <w:sz w:val="22"/>
          <w:szCs w:val="22"/>
        </w:rPr>
        <w:t>rts the following Web Browsers:</w:t>
      </w:r>
      <w:r>
        <w:rPr>
          <w:rFonts w:ascii="Garamond" w:hAnsi="Garamond" w:cs="Garamond"/>
          <w:color w:val="auto"/>
          <w:sz w:val="22"/>
          <w:szCs w:val="22"/>
        </w:rPr>
        <w:t xml:space="preserve">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 Internet Explorer 11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 Microsoft Edge 39 and above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 Firefox 53 and 52 ESR and above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 Google Chrome Version 59 and above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 Safari Version 10 and above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t xml:space="preserve">SYSTEM OVERVIEW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The Merchant Onboarding system is an integrated web based system. Our main target users are financial institutions who </w:t>
      </w:r>
      <w:r w:rsidR="00C62747">
        <w:rPr>
          <w:rFonts w:ascii="Garamond" w:hAnsi="Garamond" w:cs="Garamond"/>
          <w:color w:val="auto"/>
          <w:sz w:val="22"/>
          <w:szCs w:val="22"/>
        </w:rPr>
        <w:t>need</w:t>
      </w:r>
      <w:r>
        <w:rPr>
          <w:rFonts w:ascii="Garamond" w:hAnsi="Garamond" w:cs="Garamond"/>
          <w:color w:val="auto"/>
          <w:sz w:val="22"/>
          <w:szCs w:val="22"/>
        </w:rPr>
        <w:t xml:space="preserve"> to make critical assessment on their potential business partners. Moreover, our system provides </w:t>
      </w:r>
      <w:r w:rsidR="00C62747">
        <w:rPr>
          <w:rFonts w:ascii="Garamond" w:hAnsi="Garamond" w:cs="Garamond"/>
          <w:color w:val="auto"/>
          <w:sz w:val="22"/>
          <w:szCs w:val="22"/>
        </w:rPr>
        <w:t>their potential partners with accessibility to the assessment submission platform. The web platform will require users (potential business partners) to input several key characteristics of their business.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t xml:space="preserve">USER INTERFACE </w:t>
      </w:r>
    </w:p>
    <w:p w:rsidR="00031EB0" w:rsidRDefault="00C62747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The front-end system hosts HTML5 on Python Django framework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.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t xml:space="preserve">DEPLOYMENT </w:t>
      </w:r>
    </w:p>
    <w:p w:rsidR="00031EB0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Our system is capable of running on both Windows or Linus Systems. To demonstrate, we will only deploy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 in </w:t>
      </w:r>
      <w:r>
        <w:rPr>
          <w:rFonts w:ascii="Garamond" w:hAnsi="Garamond" w:cs="Garamond"/>
          <w:color w:val="auto"/>
          <w:sz w:val="22"/>
          <w:szCs w:val="22"/>
        </w:rPr>
        <w:t>ISS Virtual Machine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. </w:t>
      </w:r>
    </w:p>
    <w:p w:rsid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[ </w:t>
      </w:r>
      <w:proofErr w:type="gramStart"/>
      <w:r w:rsidRPr="003627E5">
        <w:rPr>
          <w:rFonts w:ascii="Garamond" w:hAnsi="Garamond" w:cs="Garamond"/>
          <w:color w:val="auto"/>
          <w:sz w:val="22"/>
          <w:szCs w:val="22"/>
        </w:rPr>
        <w:t>1 ]</w:t>
      </w:r>
      <w:proofErr w:type="gramEnd"/>
      <w:r w:rsidRPr="003627E5">
        <w:rPr>
          <w:rFonts w:ascii="Garamond" w:hAnsi="Garamond" w:cs="Garamond"/>
          <w:color w:val="auto"/>
          <w:sz w:val="22"/>
          <w:szCs w:val="22"/>
        </w:rPr>
        <w:t xml:space="preserve"> To prepare the Virtual Machine Environment:</w:t>
      </w:r>
    </w:p>
    <w:p w:rsidR="003627E5" w:rsidRPr="003627E5" w:rsidRDefault="003627E5" w:rsidP="003627E5">
      <w:pPr>
        <w:pStyle w:val="Default"/>
        <w:numPr>
          <w:ilvl w:val="0"/>
          <w:numId w:val="1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download pre-built virtual machine from http://bit.ly/iss-vm</w:t>
      </w: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1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start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iss-vm</w:t>
      </w:r>
      <w:proofErr w:type="spellEnd"/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1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open terminal in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iss-vm</w:t>
      </w:r>
      <w:proofErr w:type="spellEnd"/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1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start the Tool KIE 7.12 on desktop</w:t>
      </w: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1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wait until KIE server successfully started up</w:t>
      </w: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[ </w:t>
      </w:r>
      <w:proofErr w:type="gramStart"/>
      <w:r w:rsidRPr="003627E5">
        <w:rPr>
          <w:rFonts w:ascii="Garamond" w:hAnsi="Garamond" w:cs="Garamond"/>
          <w:color w:val="auto"/>
          <w:sz w:val="22"/>
          <w:szCs w:val="22"/>
        </w:rPr>
        <w:t>2 ]</w:t>
      </w:r>
      <w:proofErr w:type="gramEnd"/>
      <w:r w:rsidRPr="003627E5">
        <w:rPr>
          <w:rFonts w:ascii="Garamond" w:hAnsi="Garamond" w:cs="Garamond"/>
          <w:color w:val="auto"/>
          <w:sz w:val="22"/>
          <w:szCs w:val="22"/>
        </w:rPr>
        <w:t xml:space="preserve"> To run the back-end JBPM project on KIE server:</w:t>
      </w:r>
    </w:p>
    <w:p w:rsidR="003627E5" w:rsidRPr="003627E5" w:rsidRDefault="003627E5" w:rsidP="003627E5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Go to URL using web browser http://localhost:8080/jbpm-console</w:t>
      </w: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Login using username/password: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wbadmin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>/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wbadmin</w:t>
      </w:r>
      <w:proofErr w:type="spellEnd"/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import project using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git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 xml:space="preserve"> import from URL:https://github.com/gu-lijian/mr_groupproject.git</w:t>
      </w: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Deploy the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MerchantOnborading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 xml:space="preserve"> Project, and make sure it is running with version 1.0.0</w:t>
      </w: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[ </w:t>
      </w:r>
      <w:proofErr w:type="gramStart"/>
      <w:r w:rsidRPr="003627E5">
        <w:rPr>
          <w:rFonts w:ascii="Garamond" w:hAnsi="Garamond" w:cs="Garamond"/>
          <w:color w:val="auto"/>
          <w:sz w:val="22"/>
          <w:szCs w:val="22"/>
        </w:rPr>
        <w:t>3 ]</w:t>
      </w:r>
      <w:proofErr w:type="gramEnd"/>
      <w:r w:rsidRPr="003627E5">
        <w:rPr>
          <w:rFonts w:ascii="Garamond" w:hAnsi="Garamond" w:cs="Garamond"/>
          <w:color w:val="auto"/>
          <w:sz w:val="22"/>
          <w:szCs w:val="22"/>
        </w:rPr>
        <w:t xml:space="preserve"> To run the front-end Python Project:</w:t>
      </w:r>
    </w:p>
    <w:p w:rsidR="003627E5" w:rsidRP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make sure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django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 xml:space="preserve"> framework is available (pip install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django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>)</w:t>
      </w: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make a new directory, and start a command prompt at this directory</w:t>
      </w: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clone project from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git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 xml:space="preserve"> clone URL:https://github.com/gu-lijian/mr_groupproject_web.git</w:t>
      </w:r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>use cd command to go to /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mr_groupproject_web</w:t>
      </w:r>
      <w:proofErr w:type="spellEnd"/>
      <w:r w:rsidRPr="003627E5">
        <w:rPr>
          <w:rFonts w:ascii="Garamond" w:hAnsi="Garamond" w:cs="Garamond"/>
          <w:color w:val="auto"/>
          <w:sz w:val="22"/>
          <w:szCs w:val="22"/>
        </w:rPr>
        <w:t>/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merchantapp</w:t>
      </w:r>
      <w:proofErr w:type="spellEnd"/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P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t xml:space="preserve">run command: $ python manage.py </w:t>
      </w:r>
      <w:proofErr w:type="spellStart"/>
      <w:r w:rsidRPr="003627E5">
        <w:rPr>
          <w:rFonts w:ascii="Garamond" w:hAnsi="Garamond" w:cs="Garamond"/>
          <w:color w:val="auto"/>
          <w:sz w:val="22"/>
          <w:szCs w:val="22"/>
        </w:rPr>
        <w:t>runserver</w:t>
      </w:r>
      <w:proofErr w:type="spellEnd"/>
    </w:p>
    <w:p w:rsidR="003627E5" w:rsidRP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3627E5" w:rsidRDefault="003627E5" w:rsidP="003627E5">
      <w:pPr>
        <w:pStyle w:val="Default"/>
        <w:numPr>
          <w:ilvl w:val="0"/>
          <w:numId w:val="3"/>
        </w:numPr>
        <w:rPr>
          <w:rFonts w:ascii="Garamond" w:hAnsi="Garamond" w:cs="Garamond"/>
          <w:color w:val="auto"/>
          <w:sz w:val="22"/>
          <w:szCs w:val="22"/>
        </w:rPr>
      </w:pPr>
      <w:r w:rsidRPr="003627E5">
        <w:rPr>
          <w:rFonts w:ascii="Garamond" w:hAnsi="Garamond" w:cs="Garamond"/>
          <w:color w:val="auto"/>
          <w:sz w:val="22"/>
          <w:szCs w:val="22"/>
        </w:rPr>
        <w:lastRenderedPageBreak/>
        <w:t>Go to URL using web browser http://127.0.0.1:8000/</w:t>
      </w:r>
    </w:p>
    <w:p w:rsidR="003627E5" w:rsidRDefault="003627E5" w:rsidP="003627E5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color w:val="auto"/>
          <w:sz w:val="18"/>
          <w:szCs w:val="18"/>
        </w:rPr>
        <w:t xml:space="preserve">Institute of System Science, National University of Singapore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3 </w:t>
      </w:r>
    </w:p>
    <w:p w:rsidR="00031EB0" w:rsidRDefault="00031EB0" w:rsidP="00031EB0">
      <w:pPr>
        <w:pStyle w:val="Default"/>
        <w:rPr>
          <w:color w:val="auto"/>
        </w:rPr>
      </w:pPr>
    </w:p>
    <w:p w:rsidR="00031EB0" w:rsidRDefault="00031EB0" w:rsidP="00031EB0">
      <w:pPr>
        <w:pStyle w:val="Default"/>
        <w:pageBreakBefore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b/>
          <w:bCs/>
          <w:color w:val="auto"/>
          <w:sz w:val="18"/>
          <w:szCs w:val="18"/>
        </w:rPr>
        <w:lastRenderedPageBreak/>
        <w:t xml:space="preserve">START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Open up your preferred browser and go to the URL “</w:t>
      </w:r>
      <w:r w:rsidR="003627E5" w:rsidRPr="003627E5">
        <w:rPr>
          <w:rFonts w:ascii="Garamond" w:hAnsi="Garamond" w:cs="Garamond"/>
          <w:color w:val="auto"/>
          <w:sz w:val="22"/>
          <w:szCs w:val="22"/>
        </w:rPr>
        <w:t>http://127.0.0.1:8000/</w:t>
      </w:r>
      <w:r>
        <w:rPr>
          <w:rFonts w:ascii="Garamond" w:hAnsi="Garamond" w:cs="Garamond"/>
          <w:color w:val="auto"/>
          <w:sz w:val="22"/>
          <w:szCs w:val="22"/>
        </w:rPr>
        <w:t xml:space="preserve">” as shown below: </w:t>
      </w:r>
    </w:p>
    <w:p w:rsidR="003627E5" w:rsidRDefault="003627E5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7F9A237B" wp14:editId="26FF4942">
            <wp:extent cx="5943600" cy="283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E5" w:rsidRDefault="003627E5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031EB0" w:rsidRDefault="003627E5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Key in your Unique Entity Number (UEN: e.g. </w:t>
      </w:r>
      <w:r w:rsidRPr="003627E5">
        <w:rPr>
          <w:rFonts w:ascii="Garamond" w:hAnsi="Garamond" w:cs="Garamond"/>
          <w:color w:val="auto"/>
          <w:sz w:val="22"/>
          <w:szCs w:val="22"/>
        </w:rPr>
        <w:t>53272992K</w:t>
      </w:r>
      <w:r>
        <w:rPr>
          <w:rFonts w:ascii="Garamond" w:hAnsi="Garamond" w:cs="Garamond"/>
          <w:color w:val="auto"/>
          <w:sz w:val="22"/>
          <w:szCs w:val="22"/>
        </w:rPr>
        <w:t xml:space="preserve">) and 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Click on the </w:t>
      </w:r>
      <w:r>
        <w:rPr>
          <w:rFonts w:ascii="Garamond" w:hAnsi="Garamond" w:cs="Garamond"/>
          <w:color w:val="auto"/>
          <w:sz w:val="22"/>
          <w:szCs w:val="22"/>
        </w:rPr>
        <w:t>Search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 butto</w:t>
      </w:r>
      <w:r>
        <w:rPr>
          <w:rFonts w:ascii="Garamond" w:hAnsi="Garamond" w:cs="Garamond"/>
          <w:color w:val="auto"/>
          <w:sz w:val="22"/>
          <w:szCs w:val="22"/>
        </w:rPr>
        <w:t>n. Please note this queries real life ACRA API which returns actual data related to this UEN</w:t>
      </w:r>
      <w:r w:rsidR="00031EB0">
        <w:rPr>
          <w:rFonts w:ascii="Garamond" w:hAnsi="Garamond" w:cs="Garamond"/>
          <w:color w:val="auto"/>
          <w:sz w:val="22"/>
          <w:szCs w:val="22"/>
        </w:rPr>
        <w:t>.</w:t>
      </w:r>
      <w:r>
        <w:rPr>
          <w:rFonts w:ascii="Garamond" w:hAnsi="Garamond" w:cs="Garamond"/>
          <w:color w:val="auto"/>
          <w:sz w:val="22"/>
          <w:szCs w:val="22"/>
        </w:rPr>
        <w:t xml:space="preserve"> Failure of providing correct UEN will lead to rejection of application.</w:t>
      </w:r>
      <w:r w:rsidR="006857BE">
        <w:rPr>
          <w:rFonts w:ascii="Garamond" w:hAnsi="Garamond" w:cs="Garamond"/>
          <w:color w:val="auto"/>
          <w:sz w:val="22"/>
          <w:szCs w:val="22"/>
        </w:rPr>
        <w:t xml:space="preserve"> Below is an example:</w:t>
      </w:r>
    </w:p>
    <w:p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BD9FA0B" wp14:editId="68DFCF84">
            <wp:extent cx="5943600" cy="3587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095B86D" wp14:editId="48394BBA">
            <wp:extent cx="59436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Upon successfully validate UEN, the system will display corresponding business entity information. Shown below</w:t>
      </w:r>
      <w:r w:rsidR="00031EB0">
        <w:rPr>
          <w:rFonts w:ascii="Garamond" w:hAnsi="Garamond" w:cs="Garamond"/>
          <w:color w:val="auto"/>
          <w:sz w:val="22"/>
          <w:szCs w:val="22"/>
        </w:rPr>
        <w:t>:</w:t>
      </w:r>
    </w:p>
    <w:p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60DBC8E" wp14:editId="7FB8D1C2">
            <wp:extent cx="401955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E" w:rsidRDefault="006857BE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color w:val="auto"/>
          <w:sz w:val="18"/>
          <w:szCs w:val="18"/>
        </w:rPr>
        <w:t xml:space="preserve">Institute of System Science, National University of Singapore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4 </w:t>
      </w:r>
    </w:p>
    <w:p w:rsidR="00031EB0" w:rsidRDefault="00031EB0" w:rsidP="00031EB0">
      <w:pPr>
        <w:pStyle w:val="Default"/>
        <w:rPr>
          <w:color w:val="auto"/>
        </w:rPr>
      </w:pPr>
    </w:p>
    <w:p w:rsidR="00B64B02" w:rsidRDefault="006857BE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lastRenderedPageBreak/>
        <w:t xml:space="preserve">Once user clicks “Process </w:t>
      </w:r>
      <w:proofErr w:type="gramStart"/>
      <w:r>
        <w:rPr>
          <w:rFonts w:ascii="Garamond" w:hAnsi="Garamond" w:cs="Garamond"/>
          <w:color w:val="auto"/>
          <w:sz w:val="22"/>
          <w:szCs w:val="22"/>
        </w:rPr>
        <w:t>To</w:t>
      </w:r>
      <w:proofErr w:type="gramEnd"/>
      <w:r>
        <w:rPr>
          <w:rFonts w:ascii="Garamond" w:hAnsi="Garamond" w:cs="Garamond"/>
          <w:color w:val="auto"/>
          <w:sz w:val="22"/>
          <w:szCs w:val="22"/>
        </w:rPr>
        <w:t xml:space="preserve"> Assess” button. 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The </w:t>
      </w:r>
      <w:r>
        <w:rPr>
          <w:rFonts w:ascii="Garamond" w:hAnsi="Garamond" w:cs="Garamond"/>
          <w:color w:val="auto"/>
          <w:sz w:val="22"/>
          <w:szCs w:val="22"/>
        </w:rPr>
        <w:t>system will prompt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 </w:t>
      </w:r>
      <w:r>
        <w:rPr>
          <w:rFonts w:ascii="Garamond" w:hAnsi="Garamond" w:cs="Garamond"/>
          <w:color w:val="auto"/>
          <w:sz w:val="22"/>
          <w:szCs w:val="22"/>
        </w:rPr>
        <w:t>7 fields for user to key in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. After all the </w:t>
      </w:r>
      <w:r>
        <w:rPr>
          <w:rFonts w:ascii="Garamond" w:hAnsi="Garamond" w:cs="Garamond"/>
          <w:color w:val="auto"/>
          <w:sz w:val="22"/>
          <w:szCs w:val="22"/>
        </w:rPr>
        <w:t>critical information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 have been </w:t>
      </w:r>
      <w:r>
        <w:rPr>
          <w:rFonts w:ascii="Garamond" w:hAnsi="Garamond" w:cs="Garamond"/>
          <w:color w:val="auto"/>
          <w:sz w:val="22"/>
          <w:szCs w:val="22"/>
        </w:rPr>
        <w:t>obtained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, </w:t>
      </w:r>
      <w:r>
        <w:rPr>
          <w:rFonts w:ascii="Garamond" w:hAnsi="Garamond" w:cs="Garamond"/>
          <w:color w:val="auto"/>
          <w:sz w:val="22"/>
          <w:szCs w:val="22"/>
        </w:rPr>
        <w:t>the web platform will kick start assessment process on back-end system. Using our back-end rule</w:t>
      </w:r>
      <w:r w:rsidR="00031EB0">
        <w:rPr>
          <w:rFonts w:ascii="Garamond" w:hAnsi="Garamond" w:cs="Garamond"/>
          <w:color w:val="auto"/>
          <w:sz w:val="22"/>
          <w:szCs w:val="22"/>
        </w:rPr>
        <w:t xml:space="preserve"> engine, the system will then output </w:t>
      </w:r>
      <w:r>
        <w:rPr>
          <w:rFonts w:ascii="Garamond" w:hAnsi="Garamond" w:cs="Garamond"/>
          <w:color w:val="auto"/>
          <w:sz w:val="22"/>
          <w:szCs w:val="22"/>
        </w:rPr>
        <w:t>back-end process id and certainty factor</w:t>
      </w:r>
      <w:r w:rsidR="00B64B02">
        <w:rPr>
          <w:rFonts w:ascii="Garamond" w:hAnsi="Garamond" w:cs="Garamond"/>
          <w:color w:val="auto"/>
          <w:sz w:val="22"/>
          <w:szCs w:val="22"/>
        </w:rPr>
        <w:t>s that describe user’s business entity from 3 perspectives and an overall final certainty factor</w:t>
      </w:r>
      <w:r w:rsidR="00031EB0">
        <w:rPr>
          <w:rFonts w:ascii="Garamond" w:hAnsi="Garamond" w:cs="Garamond"/>
          <w:color w:val="auto"/>
          <w:sz w:val="22"/>
          <w:szCs w:val="22"/>
        </w:rPr>
        <w:t>. Below shows one such example of the output:</w:t>
      </w:r>
    </w:p>
    <w:p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823A82A" wp14:editId="1F96D213">
            <wp:extent cx="5438775" cy="432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lastRenderedPageBreak/>
        <w:t xml:space="preserve">Now that application has been submitted to back-end user (bank: </w:t>
      </w:r>
      <w:proofErr w:type="spellStart"/>
      <w:r>
        <w:rPr>
          <w:rFonts w:ascii="Garamond" w:hAnsi="Garamond" w:cs="Garamond"/>
          <w:color w:val="auto"/>
          <w:sz w:val="22"/>
          <w:szCs w:val="22"/>
        </w:rPr>
        <w:t>wbadmin</w:t>
      </w:r>
      <w:proofErr w:type="spellEnd"/>
      <w:r>
        <w:rPr>
          <w:rFonts w:ascii="Garamond" w:hAnsi="Garamond" w:cs="Garamond"/>
          <w:color w:val="auto"/>
          <w:sz w:val="22"/>
          <w:szCs w:val="22"/>
        </w:rPr>
        <w:t xml:space="preserve"> in this case) for final approval</w:t>
      </w:r>
      <w:r w:rsidR="00031EB0">
        <w:rPr>
          <w:rFonts w:ascii="Garamond" w:hAnsi="Garamond" w:cs="Garamond"/>
          <w:color w:val="auto"/>
          <w:sz w:val="22"/>
          <w:szCs w:val="22"/>
        </w:rPr>
        <w:t>.</w:t>
      </w:r>
      <w:r>
        <w:rPr>
          <w:rFonts w:ascii="Garamond" w:hAnsi="Garamond" w:cs="Garamond"/>
          <w:color w:val="auto"/>
          <w:sz w:val="22"/>
          <w:szCs w:val="22"/>
        </w:rPr>
        <w:t xml:space="preserve"> System will display final result once back-end user completes the process. Shown below:</w:t>
      </w:r>
    </w:p>
    <w:p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D8E204" wp14:editId="65A86EC2">
            <wp:extent cx="5438775" cy="3514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8EDB71A" wp14:editId="27CE19A0">
            <wp:extent cx="401955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B148C98" wp14:editId="6C690AEB">
            <wp:extent cx="3857625" cy="491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02" w:rsidRDefault="00B64B02" w:rsidP="00B64B02">
      <w:pPr>
        <w:pStyle w:val="Default"/>
        <w:pageBreakBefore/>
        <w:rPr>
          <w:rFonts w:ascii="Garamond" w:hAnsi="Garamond" w:cs="Garamond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C068C6E" wp14:editId="7AA6446B">
            <wp:extent cx="542925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B0" w:rsidRDefault="00031EB0" w:rsidP="00B64B02">
      <w:pPr>
        <w:pStyle w:val="Default"/>
        <w:pageBreakBefore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color w:val="auto"/>
          <w:sz w:val="18"/>
          <w:szCs w:val="18"/>
        </w:rPr>
        <w:lastRenderedPageBreak/>
        <w:t xml:space="preserve">Institute of System Science, National University of Singapore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5 </w:t>
      </w:r>
    </w:p>
    <w:p w:rsidR="00031EB0" w:rsidRDefault="00031EB0" w:rsidP="00031EB0">
      <w:pPr>
        <w:pStyle w:val="Default"/>
        <w:rPr>
          <w:color w:val="auto"/>
        </w:rPr>
      </w:pP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18"/>
          <w:szCs w:val="18"/>
        </w:rPr>
      </w:pPr>
      <w:r>
        <w:rPr>
          <w:rFonts w:ascii="Garamond" w:hAnsi="Garamond" w:cs="Garamond"/>
          <w:color w:val="auto"/>
          <w:sz w:val="18"/>
          <w:szCs w:val="18"/>
        </w:rPr>
        <w:t xml:space="preserve">Institute of System Science, National University of Singapore </w:t>
      </w:r>
    </w:p>
    <w:p w:rsidR="00031EB0" w:rsidRDefault="00031EB0" w:rsidP="00031EB0">
      <w:pPr>
        <w:pStyle w:val="Default"/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 xml:space="preserve">6 </w:t>
      </w:r>
    </w:p>
    <w:p w:rsidR="00031EB0" w:rsidRDefault="00031EB0" w:rsidP="00031EB0">
      <w:pPr>
        <w:pStyle w:val="Default"/>
        <w:rPr>
          <w:color w:val="auto"/>
        </w:rPr>
      </w:pPr>
    </w:p>
    <w:p w:rsidR="00031EB0" w:rsidRDefault="00031EB0" w:rsidP="00031EB0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Garamond" w:hAnsi="Garamond" w:cs="Garamond"/>
          <w:b/>
          <w:bCs/>
          <w:color w:val="auto"/>
          <w:sz w:val="23"/>
          <w:szCs w:val="23"/>
        </w:rPr>
        <w:lastRenderedPageBreak/>
        <w:t xml:space="preserve">BUSINESS SCENARIOS: SAMPLE INPUT &amp; SYSTEM OUTPUT </w:t>
      </w:r>
    </w:p>
    <w:p w:rsidR="00031EB0" w:rsidRDefault="00B64B02" w:rsidP="00031EB0">
      <w:pPr>
        <w:pStyle w:val="Default"/>
        <w:rPr>
          <w:color w:val="auto"/>
        </w:rPr>
      </w:pPr>
      <w:r>
        <w:rPr>
          <w:rFonts w:ascii="Garamond" w:hAnsi="Garamond" w:cs="Garamond"/>
          <w:color w:val="auto"/>
          <w:sz w:val="22"/>
          <w:szCs w:val="22"/>
        </w:rPr>
        <w:t>&lt;To-Be-Done&gt;</w:t>
      </w:r>
    </w:p>
    <w:p w:rsidR="00031EB0" w:rsidRDefault="00031EB0" w:rsidP="00031EB0">
      <w:pPr>
        <w:pStyle w:val="Default"/>
        <w:pageBreakBefore/>
        <w:rPr>
          <w:color w:val="auto"/>
          <w:sz w:val="18"/>
          <w:szCs w:val="18"/>
        </w:rPr>
      </w:pPr>
      <w:r>
        <w:rPr>
          <w:rFonts w:ascii="Garamond" w:hAnsi="Garamond" w:cs="Garamond"/>
          <w:i/>
          <w:iCs/>
          <w:color w:val="auto"/>
          <w:sz w:val="22"/>
          <w:szCs w:val="22"/>
        </w:rPr>
        <w:lastRenderedPageBreak/>
        <w:t xml:space="preserve">Figure 6: Outline of System Flow </w:t>
      </w:r>
      <w:r>
        <w:rPr>
          <w:color w:val="auto"/>
          <w:sz w:val="18"/>
          <w:szCs w:val="18"/>
        </w:rPr>
        <w:t xml:space="preserve">Institute of Systems Science, National University of Singapore </w:t>
      </w:r>
    </w:p>
    <w:p w:rsidR="00031EB0" w:rsidRDefault="00031EB0" w:rsidP="00031EB0">
      <w:pPr>
        <w:pStyle w:val="Default"/>
        <w:rPr>
          <w:color w:val="auto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818"/>
        <w:gridCol w:w="1637"/>
        <w:gridCol w:w="1636"/>
        <w:gridCol w:w="819"/>
        <w:gridCol w:w="2456"/>
      </w:tblGrid>
      <w:tr w:rsidR="00031EB0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4910" w:type="dxa"/>
            <w:gridSpan w:val="3"/>
          </w:tcPr>
          <w:p w:rsidR="00031EB0" w:rsidRDefault="00031EB0">
            <w:pPr>
              <w:pStyle w:val="Default"/>
              <w:rPr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bCs/>
                <w:color w:val="auto"/>
                <w:sz w:val="18"/>
                <w:szCs w:val="18"/>
              </w:rPr>
              <w:t xml:space="preserve">2.1 SCENARIO 1 </w:t>
            </w:r>
            <w:r>
              <w:rPr>
                <w:rFonts w:ascii="Garamond" w:hAnsi="Garamond" w:cs="Garamond"/>
                <w:sz w:val="22"/>
                <w:szCs w:val="22"/>
              </w:rPr>
              <w:t xml:space="preserve">Characteristic of user (Standard Case) </w:t>
            </w:r>
          </w:p>
        </w:tc>
        <w:tc>
          <w:tcPr>
            <w:tcW w:w="4910" w:type="dxa"/>
            <w:gridSpan w:val="3"/>
          </w:tcPr>
          <w:p w:rsidR="00B64B02" w:rsidRDefault="00B64B02" w:rsidP="00B64B02">
            <w:pPr>
              <w:pStyle w:val="Default"/>
              <w:rPr>
                <w:color w:val="auto"/>
              </w:rPr>
            </w:pPr>
            <w:r>
              <w:rPr>
                <w:rFonts w:ascii="Garamond" w:hAnsi="Garamond" w:cs="Garamond"/>
                <w:color w:val="auto"/>
                <w:sz w:val="22"/>
                <w:szCs w:val="22"/>
              </w:rPr>
              <w:t>&lt;To-Be-Done&gt;</w:t>
            </w:r>
          </w:p>
          <w:p w:rsidR="00031EB0" w:rsidRDefault="00031EB0">
            <w:pPr>
              <w:pStyle w:val="Default"/>
              <w:rPr>
                <w:sz w:val="22"/>
                <w:szCs w:val="22"/>
              </w:rPr>
            </w:pPr>
          </w:p>
        </w:tc>
      </w:tr>
      <w:tr w:rsidR="00031EB0">
        <w:tblPrEx>
          <w:tblCellMar>
            <w:top w:w="0" w:type="dxa"/>
            <w:bottom w:w="0" w:type="dxa"/>
          </w:tblCellMar>
        </w:tblPrEx>
        <w:trPr>
          <w:trHeight w:val="1956"/>
        </w:trPr>
        <w:tc>
          <w:tcPr>
            <w:tcW w:w="4910" w:type="dxa"/>
            <w:gridSpan w:val="3"/>
          </w:tcPr>
          <w:p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Questions: </w:t>
            </w:r>
          </w:p>
        </w:tc>
        <w:tc>
          <w:tcPr>
            <w:tcW w:w="4910" w:type="dxa"/>
            <w:gridSpan w:val="3"/>
          </w:tcPr>
          <w:p w:rsidR="00031EB0" w:rsidRDefault="00031EB0">
            <w:pPr>
              <w:pStyle w:val="Default"/>
              <w:rPr>
                <w:color w:val="auto"/>
              </w:rPr>
            </w:pPr>
          </w:p>
          <w:p w:rsidR="00B64B02" w:rsidRDefault="00B64B02" w:rsidP="00B64B02">
            <w:pPr>
              <w:pStyle w:val="Default"/>
              <w:rPr>
                <w:color w:val="auto"/>
              </w:rPr>
            </w:pPr>
            <w:r>
              <w:rPr>
                <w:rFonts w:ascii="Garamond" w:hAnsi="Garamond" w:cs="Garamond"/>
                <w:color w:val="auto"/>
                <w:sz w:val="22"/>
                <w:szCs w:val="22"/>
              </w:rPr>
              <w:t>&lt;To-Be-Done&gt;</w:t>
            </w:r>
          </w:p>
          <w:p w:rsidR="00031EB0" w:rsidRDefault="00031EB0">
            <w:pPr>
              <w:pStyle w:val="Default"/>
              <w:rPr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 </w:t>
            </w:r>
          </w:p>
          <w:p w:rsidR="00031EB0" w:rsidRDefault="00031EB0">
            <w:pPr>
              <w:pStyle w:val="Default"/>
              <w:rPr>
                <w:sz w:val="22"/>
                <w:szCs w:val="22"/>
              </w:rPr>
            </w:pPr>
          </w:p>
        </w:tc>
      </w:tr>
      <w:tr w:rsidR="00031EB0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9821" w:type="dxa"/>
            <w:gridSpan w:val="6"/>
          </w:tcPr>
          <w:p w:rsidR="00031EB0" w:rsidRDefault="00031EB0">
            <w:pPr>
              <w:pStyle w:val="Default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031EB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455" w:type="dxa"/>
          </w:tcPr>
          <w:p w:rsidR="00031EB0" w:rsidRDefault="00031EB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55" w:type="dxa"/>
            <w:gridSpan w:val="2"/>
          </w:tcPr>
          <w:p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2455" w:type="dxa"/>
            <w:gridSpan w:val="2"/>
          </w:tcPr>
          <w:p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2455" w:type="dxa"/>
          </w:tcPr>
          <w:p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</w:tr>
      <w:tr w:rsidR="00031EB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273" w:type="dxa"/>
            <w:gridSpan w:val="2"/>
          </w:tcPr>
          <w:p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3273" w:type="dxa"/>
            <w:gridSpan w:val="2"/>
          </w:tcPr>
          <w:p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3273" w:type="dxa"/>
            <w:gridSpan w:val="2"/>
          </w:tcPr>
          <w:p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</w:tr>
      <w:tr w:rsidR="00031EB0" w:rsidTr="00917A52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273" w:type="dxa"/>
            <w:gridSpan w:val="2"/>
          </w:tcPr>
          <w:p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3273" w:type="dxa"/>
            <w:gridSpan w:val="2"/>
          </w:tcPr>
          <w:p w:rsidR="00031EB0" w:rsidRDefault="00031EB0">
            <w:pPr>
              <w:pStyle w:val="Default"/>
              <w:rPr>
                <w:rFonts w:ascii="Garamond" w:hAnsi="Garamond" w:cs="Garamond"/>
                <w:sz w:val="22"/>
                <w:szCs w:val="22"/>
              </w:rPr>
            </w:pPr>
          </w:p>
        </w:tc>
        <w:tc>
          <w:tcPr>
            <w:tcW w:w="3273" w:type="dxa"/>
            <w:gridSpan w:val="2"/>
          </w:tcPr>
          <w:p w:rsidR="00031EB0" w:rsidRDefault="00031EB0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625E70" w:rsidRDefault="00917A52"/>
    <w:sectPr w:rsidR="0062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32C"/>
    <w:multiLevelType w:val="hybridMultilevel"/>
    <w:tmpl w:val="AFC4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E7E74"/>
    <w:multiLevelType w:val="hybridMultilevel"/>
    <w:tmpl w:val="D91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795A"/>
    <w:multiLevelType w:val="hybridMultilevel"/>
    <w:tmpl w:val="99BC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47"/>
    <w:rsid w:val="00031EB0"/>
    <w:rsid w:val="00133C2F"/>
    <w:rsid w:val="0033497F"/>
    <w:rsid w:val="003627E5"/>
    <w:rsid w:val="006857BE"/>
    <w:rsid w:val="007B1D47"/>
    <w:rsid w:val="008722BC"/>
    <w:rsid w:val="00917A52"/>
    <w:rsid w:val="00B64B02"/>
    <w:rsid w:val="00C6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08D6"/>
  <w15:chartTrackingRefBased/>
  <w15:docId w15:val="{538A0B02-FA42-48FD-B236-F9897AD9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1E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 Rui  (NCS)</dc:creator>
  <cp:keywords/>
  <dc:description/>
  <cp:lastModifiedBy>Dai Yi Rui  (NCS)</cp:lastModifiedBy>
  <cp:revision>2</cp:revision>
  <dcterms:created xsi:type="dcterms:W3CDTF">2019-03-07T17:49:00Z</dcterms:created>
  <dcterms:modified xsi:type="dcterms:W3CDTF">2019-03-07T18:40:00Z</dcterms:modified>
</cp:coreProperties>
</file>