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填空20个*1  简答题4*5 （第二、三、六章）分析题2*15（第二、六章）  综合题 3*10</w:t>
      </w:r>
    </w:p>
    <w:p>
      <w:pPr>
        <w:rPr>
          <w:rFonts w:hint="eastAsia"/>
          <w:lang w:val="en-US" w:eastAsia="zh-CN"/>
        </w:rPr>
      </w:pPr>
    </w:p>
    <w:p>
      <w:pPr>
        <w:numPr>
          <w:ilvl w:val="0"/>
          <w:numId w:val="1"/>
        </w:numPr>
        <w:ind w:left="2520" w:hanging="2520" w:hangingChars="1200"/>
        <w:rPr>
          <w:rFonts w:hint="eastAsia"/>
          <w:lang w:val="en-US" w:eastAsia="zh-CN"/>
        </w:rPr>
      </w:pPr>
      <w:r>
        <w:rPr>
          <w:rFonts w:hint="eastAsia"/>
          <w:lang w:val="en-US" w:eastAsia="zh-CN"/>
        </w:rPr>
        <w:t xml:space="preserve"> 机器的生产过程：毛坯制造、机械加工及热处理、部件装配及调试、总装、检测试验调整、机器</w:t>
      </w:r>
    </w:p>
    <w:p>
      <w:pPr>
        <w:numPr>
          <w:ilvl w:val="0"/>
          <w:numId w:val="0"/>
        </w:numPr>
        <w:rPr>
          <w:rFonts w:hint="eastAsia"/>
          <w:lang w:val="en-US" w:eastAsia="zh-CN"/>
        </w:rPr>
      </w:pPr>
      <w:r>
        <w:rPr>
          <w:rFonts w:hint="eastAsia"/>
          <w:lang w:val="en-US" w:eastAsia="zh-CN"/>
        </w:rPr>
        <w:t>加工工艺：产品制造的方法</w:t>
      </w:r>
    </w:p>
    <w:p>
      <w:pPr>
        <w:numPr>
          <w:ilvl w:val="0"/>
          <w:numId w:val="0"/>
        </w:numPr>
        <w:tabs>
          <w:tab w:val="left" w:pos="956"/>
        </w:tabs>
        <w:rPr>
          <w:rFonts w:hint="eastAsia"/>
          <w:lang w:val="en-US" w:eastAsia="zh-CN"/>
        </w:rPr>
      </w:pPr>
      <w:r>
        <w:rPr>
          <w:rFonts w:hint="default"/>
          <w:lang w:val="en-US" w:eastAsia="zh-CN"/>
        </w:rPr>
        <w:t>工艺规程制订的原则</w:t>
      </w:r>
      <w:r>
        <w:rPr>
          <w:rFonts w:hint="eastAsia"/>
          <w:lang w:val="en-US" w:eastAsia="zh-CN"/>
        </w:rPr>
        <w:t xml:space="preserve"> ：优质、高效、低成本。</w:t>
      </w:r>
    </w:p>
    <w:p>
      <w:pPr>
        <w:numPr>
          <w:ilvl w:val="0"/>
          <w:numId w:val="0"/>
        </w:numPr>
        <w:tabs>
          <w:tab w:val="left" w:pos="956"/>
        </w:tabs>
        <w:rPr>
          <w:rFonts w:hint="default"/>
          <w:lang w:val="en-US" w:eastAsia="zh-CN"/>
        </w:rPr>
      </w:pPr>
      <w:r>
        <w:rPr>
          <w:rFonts w:hint="default"/>
          <w:lang w:val="en-US" w:eastAsia="zh-CN"/>
        </w:rPr>
        <w:t>生产过程是指把原材料转变为成品的全过程</w:t>
      </w:r>
    </w:p>
    <w:p>
      <w:pPr>
        <w:numPr>
          <w:ilvl w:val="0"/>
          <w:numId w:val="0"/>
        </w:numPr>
        <w:tabs>
          <w:tab w:val="left" w:pos="956"/>
        </w:tabs>
        <w:rPr>
          <w:rFonts w:hint="default"/>
          <w:lang w:val="en-US" w:eastAsia="zh-CN"/>
        </w:rPr>
      </w:pPr>
      <w:r>
        <w:rPr>
          <w:rFonts w:hint="default"/>
          <w:lang w:val="en-US" w:eastAsia="zh-CN"/>
        </w:rPr>
        <w:t>工艺过程</w:t>
      </w:r>
      <w:r>
        <w:rPr>
          <w:rFonts w:hint="eastAsia"/>
          <w:lang w:val="en-US" w:eastAsia="zh-CN"/>
        </w:rPr>
        <w:t>：</w:t>
      </w:r>
      <w:r>
        <w:rPr>
          <w:rFonts w:hint="default"/>
          <w:lang w:val="en-US" w:eastAsia="zh-CN"/>
        </w:rPr>
        <w:t>把生产过程中改变生产对象的形状、尺寸、相对位置和物理、力学性能等，使其成为成品或半成品的过程</w:t>
      </w:r>
    </w:p>
    <w:p>
      <w:pPr>
        <w:numPr>
          <w:ilvl w:val="0"/>
          <w:numId w:val="0"/>
        </w:numPr>
        <w:tabs>
          <w:tab w:val="left" w:pos="956"/>
        </w:tabs>
        <w:rPr>
          <w:rFonts w:hint="eastAsia"/>
          <w:lang w:val="en-US" w:eastAsia="zh-CN"/>
        </w:rPr>
      </w:pPr>
      <w:r>
        <w:rPr>
          <w:rFonts w:hint="eastAsia"/>
          <w:lang w:val="en-US" w:eastAsia="zh-CN"/>
        </w:rPr>
        <w:t>工艺过程的组成：工序、安装、工位、工步、走刀等不同层次的单元所组成。</w:t>
      </w:r>
    </w:p>
    <w:p>
      <w:pPr>
        <w:numPr>
          <w:ilvl w:val="0"/>
          <w:numId w:val="0"/>
        </w:numPr>
        <w:tabs>
          <w:tab w:val="left" w:pos="956"/>
        </w:tabs>
        <w:rPr>
          <w:rFonts w:hint="eastAsia"/>
          <w:lang w:val="en-US" w:eastAsia="zh-CN"/>
        </w:rPr>
      </w:pPr>
    </w:p>
    <w:p>
      <w:pPr>
        <w:numPr>
          <w:ilvl w:val="0"/>
          <w:numId w:val="1"/>
        </w:numPr>
        <w:tabs>
          <w:tab w:val="left" w:pos="956"/>
        </w:tabs>
        <w:ind w:left="2520" w:leftChars="0" w:hanging="2520" w:hangingChars="1200"/>
        <w:rPr>
          <w:rFonts w:hint="default"/>
          <w:lang w:val="en-US" w:eastAsia="zh-CN"/>
        </w:rPr>
      </w:pPr>
      <w:r>
        <w:rPr>
          <w:rFonts w:hint="eastAsia"/>
          <w:lang w:val="en-US" w:eastAsia="zh-CN"/>
        </w:rPr>
        <w:t xml:space="preserve"> 装夹的目的为实现工件的定位与夹紧</w:t>
      </w:r>
    </w:p>
    <w:p>
      <w:pPr>
        <w:numPr>
          <w:ilvl w:val="0"/>
          <w:numId w:val="0"/>
        </w:numPr>
        <w:tabs>
          <w:tab w:val="left" w:pos="414"/>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夹紧力方向的选择</w:t>
      </w:r>
      <w:r>
        <w:rPr>
          <w:rFonts w:ascii="宋体" w:hAnsi="宋体" w:eastAsia="宋体" w:cs="宋体"/>
          <w:sz w:val="24"/>
          <w:szCs w:val="24"/>
        </w:rPr>
        <w:br w:type="textWrapping"/>
      </w:r>
      <w:r>
        <w:rPr>
          <w:rFonts w:ascii="宋体" w:hAnsi="宋体" w:eastAsia="宋体" w:cs="宋体"/>
          <w:sz w:val="24"/>
          <w:szCs w:val="24"/>
        </w:rPr>
        <w:t>1)主要夹紧力的作用方向应指向工作主要定位基准面， 以保证工件的加工要求</w:t>
      </w:r>
      <w:r>
        <w:rPr>
          <w:rFonts w:ascii="宋体" w:hAnsi="宋体" w:eastAsia="宋体" w:cs="宋体"/>
          <w:sz w:val="24"/>
          <w:szCs w:val="24"/>
        </w:rPr>
        <w:br w:type="textWrapping"/>
      </w:r>
      <w:r>
        <w:rPr>
          <w:rFonts w:ascii="宋体" w:hAnsi="宋体" w:eastAsia="宋体" w:cs="宋体"/>
          <w:sz w:val="24"/>
          <w:szCs w:val="24"/>
        </w:rPr>
        <w:t>2)夹紧力的作用方向不应破坏工件的准确定位，应使工件定位正确稳定。</w:t>
      </w:r>
      <w:r>
        <w:rPr>
          <w:rFonts w:ascii="宋体" w:hAnsi="宋体" w:eastAsia="宋体" w:cs="宋体"/>
          <w:sz w:val="24"/>
          <w:szCs w:val="24"/>
        </w:rPr>
        <w:br w:type="textWrapping"/>
      </w:r>
      <w:r>
        <w:rPr>
          <w:rFonts w:ascii="宋体" w:hAnsi="宋体" w:eastAsia="宋体" w:cs="宋体"/>
          <w:sz w:val="24"/>
          <w:szCs w:val="24"/>
        </w:rPr>
        <w:t>3)夹紧力的作用方向应尽量与工件刚度大的方向相一致，以减小工件夹紧变形。</w:t>
      </w:r>
      <w:r>
        <w:rPr>
          <w:rFonts w:ascii="宋体" w:hAnsi="宋体" w:eastAsia="宋体" w:cs="宋体"/>
          <w:sz w:val="24"/>
          <w:szCs w:val="24"/>
        </w:rPr>
        <w:br w:type="textWrapping"/>
      </w:r>
      <w:r>
        <w:rPr>
          <w:rFonts w:ascii="宋体" w:hAnsi="宋体" w:eastAsia="宋体" w:cs="宋体"/>
          <w:sz w:val="24"/>
          <w:szCs w:val="24"/>
        </w:rPr>
        <w:t>4)夹紧力的作用方向应尽可能有利于减小夹紧力</w:t>
      </w:r>
      <w:r>
        <w:rPr>
          <w:rFonts w:hint="eastAsia" w:ascii="宋体" w:hAnsi="宋体" w:eastAsia="宋体" w:cs="宋体"/>
          <w:sz w:val="24"/>
          <w:szCs w:val="24"/>
          <w:lang w:eastAsia="zh-CN"/>
        </w:rPr>
        <w:t>，</w:t>
      </w:r>
      <w:r>
        <w:rPr>
          <w:rFonts w:ascii="宋体" w:hAnsi="宋体" w:eastAsia="宋体" w:cs="宋体"/>
          <w:sz w:val="24"/>
          <w:szCs w:val="24"/>
        </w:rPr>
        <w:t>以利于夹紧装置的体积的减小。</w:t>
      </w:r>
      <w:r>
        <w:rPr>
          <w:rFonts w:hint="eastAsia" w:ascii="宋体" w:hAnsi="宋体" w:eastAsia="宋体" w:cs="宋体"/>
          <w:sz w:val="24"/>
          <w:szCs w:val="24"/>
          <w:lang w:val="en-US" w:eastAsia="zh-CN"/>
        </w:rPr>
        <w:t xml:space="preserve"> </w:t>
      </w:r>
    </w:p>
    <w:p>
      <w:pPr>
        <w:numPr>
          <w:ilvl w:val="0"/>
          <w:numId w:val="0"/>
        </w:numPr>
        <w:tabs>
          <w:tab w:val="left" w:pos="414"/>
        </w:tabs>
        <w:rPr>
          <w:rFonts w:hint="default" w:eastAsia="宋体"/>
          <w:lang w:val="en-US" w:eastAsia="zh-CN"/>
        </w:rPr>
      </w:pPr>
      <w:r>
        <w:rPr>
          <w:rFonts w:ascii="宋体" w:hAnsi="宋体" w:eastAsia="宋体" w:cs="宋体"/>
          <w:sz w:val="24"/>
          <w:szCs w:val="24"/>
        </w:rPr>
        <w:t>夹紧力作用点的确定.</w:t>
      </w:r>
      <w:r>
        <w:rPr>
          <w:rFonts w:ascii="宋体" w:hAnsi="宋体" w:eastAsia="宋体" w:cs="宋体"/>
          <w:sz w:val="24"/>
          <w:szCs w:val="24"/>
        </w:rPr>
        <w:br w:type="textWrapping"/>
      </w:r>
      <w:r>
        <w:rPr>
          <w:rFonts w:ascii="宋体" w:hAnsi="宋体" w:eastAsia="宋体" w:cs="宋体"/>
          <w:sz w:val="24"/>
          <w:szCs w:val="24"/>
        </w:rPr>
        <w:t>1)夹紧力的作用点应正对支承元件或处于支承元件构成的稳定受力区内，以免引起工件移动或偏转而破坏工件的正确定位。</w:t>
      </w:r>
      <w:r>
        <w:rPr>
          <w:rFonts w:ascii="宋体" w:hAnsi="宋体" w:eastAsia="宋体" w:cs="宋体"/>
          <w:sz w:val="24"/>
          <w:szCs w:val="24"/>
        </w:rPr>
        <w:br w:type="textWrapping"/>
      </w:r>
      <w:r>
        <w:rPr>
          <w:rFonts w:ascii="宋体" w:hAnsi="宋体" w:eastAsia="宋体" w:cs="宋体"/>
          <w:sz w:val="24"/>
          <w:szCs w:val="24"/>
        </w:rPr>
        <w:t>2)夹紧力作用点应处于工件刚性较好的部位或使夹紧 力均匀分布，以减小工件的夹紧</w:t>
      </w:r>
      <w:r>
        <w:rPr>
          <w:rFonts w:ascii="宋体" w:hAnsi="宋体" w:eastAsia="宋体" w:cs="宋体"/>
          <w:sz w:val="24"/>
          <w:szCs w:val="24"/>
        </w:rPr>
        <w:br w:type="textWrapping"/>
      </w:r>
      <w:r>
        <w:rPr>
          <w:rFonts w:ascii="宋体" w:hAnsi="宋体" w:eastAsia="宋体" w:cs="宋体"/>
          <w:sz w:val="24"/>
          <w:szCs w:val="24"/>
        </w:rPr>
        <w:t>变形。</w:t>
      </w:r>
      <w:r>
        <w:rPr>
          <w:rFonts w:ascii="宋体" w:hAnsi="宋体" w:eastAsia="宋体" w:cs="宋体"/>
          <w:sz w:val="24"/>
          <w:szCs w:val="24"/>
        </w:rPr>
        <w:br w:type="textWrapping"/>
      </w:r>
      <w:r>
        <w:rPr>
          <w:rFonts w:ascii="宋体" w:hAnsi="宋体" w:eastAsia="宋体" w:cs="宋体"/>
          <w:sz w:val="24"/>
          <w:szCs w:val="24"/>
        </w:rPr>
        <w:t>3)夹紧力的作用点应尽量靠近加工部位，防止工件的 振动或变形。</w:t>
      </w:r>
    </w:p>
    <w:p>
      <w:pPr>
        <w:numPr>
          <w:ilvl w:val="0"/>
          <w:numId w:val="0"/>
        </w:numPr>
        <w:tabs>
          <w:tab w:val="left" w:pos="414"/>
        </w:tabs>
        <w:ind w:leftChars="-1200"/>
        <w:rPr>
          <w:rFonts w:hint="default" w:ascii="宋体" w:hAnsi="宋体" w:eastAsia="宋体" w:cs="宋体"/>
          <w:sz w:val="24"/>
          <w:szCs w:val="24"/>
          <w:lang w:val="en-US"/>
        </w:rPr>
      </w:pPr>
      <w:r>
        <w:rPr>
          <w:rFonts w:hint="eastAsia" w:ascii="宋体" w:hAnsi="宋体" w:eastAsia="宋体" w:cs="宋体"/>
          <w:sz w:val="24"/>
          <w:szCs w:val="24"/>
          <w:lang w:val="en-US" w:eastAsia="zh-CN"/>
        </w:rPr>
        <w:t xml:space="preserve">  </w:t>
      </w:r>
    </w:p>
    <w:p>
      <w:pPr>
        <w:rPr>
          <w:rFonts w:ascii="宋体" w:hAnsi="宋体" w:eastAsia="宋体" w:cs="宋体"/>
          <w:sz w:val="24"/>
          <w:szCs w:val="24"/>
        </w:rPr>
      </w:pPr>
      <w:r>
        <w:rPr>
          <w:rFonts w:ascii="宋体" w:hAnsi="宋体" w:eastAsia="宋体" w:cs="宋体"/>
          <w:sz w:val="24"/>
          <w:szCs w:val="24"/>
        </w:rPr>
        <w:t>夹紧力方向的选择</w:t>
      </w:r>
      <w:r>
        <w:rPr>
          <w:rFonts w:ascii="宋体" w:hAnsi="宋体" w:eastAsia="宋体" w:cs="宋体"/>
          <w:sz w:val="24"/>
          <w:szCs w:val="24"/>
        </w:rPr>
        <w:br w:type="textWrapping"/>
      </w:r>
      <w:r>
        <w:rPr>
          <w:rFonts w:ascii="宋体" w:hAnsi="宋体" w:eastAsia="宋体" w:cs="宋体"/>
          <w:sz w:val="24"/>
          <w:szCs w:val="24"/>
        </w:rPr>
        <w:t>1)主要夹紧力的作用方向应指向工作主要定位基准面，以保证工件的加工要求2)夹紧力的作用方向不应破坏工件的准确定位，应使工件定位正确稳定。</w:t>
      </w:r>
      <w:r>
        <w:rPr>
          <w:rFonts w:ascii="宋体" w:hAnsi="宋体" w:eastAsia="宋体" w:cs="宋体"/>
          <w:sz w:val="24"/>
          <w:szCs w:val="24"/>
        </w:rPr>
        <w:br w:type="textWrapping"/>
      </w:r>
      <w:r>
        <w:rPr>
          <w:rFonts w:ascii="宋体" w:hAnsi="宋体" w:eastAsia="宋体" w:cs="宋体"/>
          <w:sz w:val="24"/>
          <w:szCs w:val="24"/>
        </w:rPr>
        <w:t>3)夹紧力的作用方向应尽量与工件刚度大的方向相一致，以减小工件夹紧变形。4)夹紧力的作用方向应尽可能有利于减小夹紧力，以利于夹紧装置的体积的减小</w:t>
      </w:r>
    </w:p>
    <w:p>
      <w:pPr>
        <w:rPr>
          <w:rFonts w:ascii="宋体" w:hAnsi="宋体" w:eastAsia="宋体" w:cs="宋体"/>
          <w:sz w:val="24"/>
          <w:szCs w:val="24"/>
        </w:rPr>
      </w:pPr>
      <w:r>
        <w:rPr>
          <w:rFonts w:ascii="宋体" w:hAnsi="宋体" w:eastAsia="宋体" w:cs="宋体"/>
          <w:sz w:val="24"/>
          <w:szCs w:val="24"/>
        </w:rPr>
        <w:t>夹紧力作用点的确定</w:t>
      </w:r>
      <w:r>
        <w:rPr>
          <w:rFonts w:ascii="宋体" w:hAnsi="宋体" w:eastAsia="宋体" w:cs="宋体"/>
          <w:sz w:val="24"/>
          <w:szCs w:val="24"/>
        </w:rPr>
        <w:br w:type="textWrapping"/>
      </w:r>
      <w:r>
        <w:rPr>
          <w:rFonts w:ascii="宋体" w:hAnsi="宋体" w:eastAsia="宋体" w:cs="宋体"/>
          <w:sz w:val="24"/>
          <w:szCs w:val="24"/>
        </w:rPr>
        <w:t>1)夹紧力的作用点应正对支承元件或处于支承元件构成的稳定受力区内，以免引起工件移动或偏转而破坏工件的正确定位。</w:t>
      </w:r>
    </w:p>
    <w:p>
      <w:pPr>
        <w:numPr>
          <w:ilvl w:val="0"/>
          <w:numId w:val="2"/>
        </w:numPr>
        <w:rPr>
          <w:rFonts w:ascii="宋体" w:hAnsi="宋体" w:eastAsia="宋体" w:cs="宋体"/>
          <w:sz w:val="24"/>
          <w:szCs w:val="24"/>
        </w:rPr>
      </w:pPr>
      <w:r>
        <w:rPr>
          <w:rFonts w:ascii="宋体" w:hAnsi="宋体" w:eastAsia="宋体" w:cs="宋体"/>
          <w:sz w:val="24"/>
          <w:szCs w:val="24"/>
        </w:rPr>
        <w:t>夹紧力作用点应处于工件刚性较好的部位或使夹紧力均匀分布，以减小工件的夹紧变形。</w:t>
      </w:r>
    </w:p>
    <w:p>
      <w:pPr>
        <w:numPr>
          <w:ilvl w:val="0"/>
          <w:numId w:val="2"/>
        </w:numPr>
        <w:rPr>
          <w:rFonts w:hint="eastAsia" w:ascii="宋体" w:hAnsi="宋体" w:eastAsia="宋体" w:cs="宋体"/>
          <w:sz w:val="24"/>
          <w:szCs w:val="24"/>
          <w:lang w:val="en-US" w:eastAsia="zh-CN"/>
        </w:rPr>
      </w:pPr>
      <w:bookmarkStart w:id="0" w:name="_GoBack"/>
      <w:bookmarkEnd w:id="0"/>
      <w:r>
        <w:rPr>
          <w:rFonts w:ascii="宋体" w:hAnsi="宋体" w:eastAsia="宋体" w:cs="宋体"/>
          <w:sz w:val="24"/>
          <w:szCs w:val="24"/>
        </w:rPr>
        <w:t>3)夹紧力的作用点应尽量靠近加工部位，防止工件的振动或变形</w:t>
      </w:r>
    </w:p>
    <w:p>
      <w:pPr>
        <w:rPr>
          <w:rFonts w:hint="eastAsia"/>
          <w:lang w:val="en-US" w:eastAsia="zh-CN"/>
        </w:rPr>
      </w:pPr>
    </w:p>
    <w:p>
      <w:pPr>
        <w:rPr>
          <w:rFonts w:hint="eastAsia"/>
          <w:lang w:val="en-US" w:eastAsia="zh-CN"/>
        </w:rPr>
      </w:pPr>
      <w:r>
        <w:rPr>
          <w:rFonts w:hint="eastAsia"/>
          <w:lang w:val="en-US" w:eastAsia="zh-CN"/>
        </w:rPr>
        <w:t>六点定位原理：用空间合理分布的六个约束点，限制工件的六个自由度，实现完全定位支撑点的分布合理，底面上的三个支撑点应放成三角形，三角形的面积越大，定位越稳定。</w:t>
      </w:r>
    </w:p>
    <w:p>
      <w:pPr>
        <w:rPr>
          <w:rFonts w:hint="eastAsia"/>
          <w:lang w:val="en-US" w:eastAsia="zh-CN"/>
        </w:rPr>
      </w:pPr>
      <w:r>
        <w:rPr>
          <w:rFonts w:hint="eastAsia"/>
          <w:lang w:val="en-US" w:eastAsia="zh-CN"/>
        </w:rPr>
        <w:t>四种定位情况</w:t>
      </w:r>
    </w:p>
    <w:p>
      <w:pPr>
        <w:rPr>
          <w:rFonts w:hint="eastAsia"/>
          <w:lang w:val="en-US" w:eastAsia="zh-CN"/>
        </w:rPr>
      </w:pPr>
      <w:r>
        <w:rPr>
          <w:rFonts w:hint="eastAsia"/>
          <w:lang w:val="en-US" w:eastAsia="zh-CN"/>
        </w:rPr>
        <w:t xml:space="preserve">  1、完全定位：工件的6个自由度均被限制，称为完全定位 </w:t>
      </w:r>
    </w:p>
    <w:p>
      <w:pPr>
        <w:rPr>
          <w:rFonts w:hint="eastAsia"/>
          <w:lang w:val="en-US" w:eastAsia="zh-CN"/>
        </w:rPr>
      </w:pPr>
      <w:r>
        <w:rPr>
          <w:rFonts w:hint="eastAsia"/>
          <w:lang w:val="en-US" w:eastAsia="zh-CN"/>
        </w:rPr>
        <w:t xml:space="preserve">  2、不完全定位：工件6个自由度中有1个或几个自由度未被限制，称为不完全定位。不完全定位不等于定位不完全  但是仍能满足加工要求的定位</w:t>
      </w:r>
    </w:p>
    <w:p>
      <w:pPr>
        <w:rPr>
          <w:rFonts w:hint="eastAsia"/>
          <w:lang w:val="en-US" w:eastAsia="zh-CN"/>
        </w:rPr>
      </w:pPr>
      <w:r>
        <w:rPr>
          <w:rFonts w:hint="eastAsia"/>
          <w:lang w:val="en-US" w:eastAsia="zh-CN"/>
        </w:rPr>
        <w:t xml:space="preserve">  3、欠定位：工件加工时必须限制的自由度未被完全限制  出于安全考虑不允许安装</w:t>
      </w:r>
    </w:p>
    <w:p>
      <w:pPr>
        <w:rPr>
          <w:rFonts w:hint="eastAsia"/>
          <w:lang w:val="en-US" w:eastAsia="zh-CN"/>
        </w:rPr>
      </w:pPr>
      <w:r>
        <w:rPr>
          <w:rFonts w:hint="eastAsia"/>
          <w:lang w:val="en-US" w:eastAsia="zh-CN"/>
        </w:rPr>
        <w:t xml:space="preserve">  4、过定位：工件某一个自由度（或某几个自由度）被两个（或两个以上）约束点约束</w:t>
      </w:r>
    </w:p>
    <w:p>
      <w:pPr>
        <w:rPr>
          <w:rFonts w:hint="eastAsia"/>
          <w:lang w:val="en-US" w:eastAsia="zh-CN"/>
        </w:rPr>
      </w:pPr>
      <w:r>
        <w:rPr>
          <w:rFonts w:hint="eastAsia"/>
          <w:lang w:val="en-US" w:eastAsia="zh-CN"/>
        </w:rPr>
        <w:t>定位误差分析：</w:t>
      </w:r>
    </w:p>
    <w:p>
      <w:pPr>
        <w:numPr>
          <w:ilvl w:val="0"/>
          <w:numId w:val="3"/>
        </w:numPr>
        <w:rPr>
          <w:rFonts w:hint="eastAsia"/>
          <w:lang w:val="en-US" w:eastAsia="zh-CN"/>
        </w:rPr>
      </w:pPr>
      <w:r>
        <w:rPr>
          <w:rFonts w:hint="eastAsia"/>
          <w:lang w:val="en-US" w:eastAsia="zh-CN"/>
        </w:rPr>
        <w:t>基准不重合误差：当定位基准和工序基准不重合时，工序基准相对于定位基准在加工尺寸方向上的最大位移量，用δ不重表示。即δ不重=定位基准至工序基准之间的尺寸公差</w:t>
      </w:r>
    </w:p>
    <w:p>
      <w:pPr>
        <w:numPr>
          <w:ilvl w:val="0"/>
          <w:numId w:val="0"/>
        </w:numPr>
        <w:rPr>
          <w:rFonts w:hint="eastAsia"/>
          <w:lang w:val="en-US" w:eastAsia="zh-CN"/>
        </w:rPr>
      </w:pPr>
      <w:r>
        <w:rPr>
          <w:rFonts w:hint="eastAsia"/>
          <w:lang w:val="en-US" w:eastAsia="zh-CN"/>
        </w:rPr>
        <w:t>定位尺寸：L+▲L    工序基准：a+▲a    基准不重合误差：2▲L</w:t>
      </w:r>
    </w:p>
    <w:p>
      <w:pPr>
        <w:numPr>
          <w:ilvl w:val="0"/>
          <w:numId w:val="0"/>
        </w:numPr>
        <w:rPr>
          <w:rFonts w:hint="default"/>
          <w:lang w:val="en-US" w:eastAsia="zh-CN"/>
        </w:rPr>
      </w:pPr>
      <w:r>
        <w:rPr>
          <w:rFonts w:hint="eastAsia"/>
          <w:lang w:val="en-US" w:eastAsia="zh-CN"/>
        </w:rPr>
        <w:t>2、基准位移误差  δ位=（D</w:t>
      </w:r>
      <w:r>
        <w:rPr>
          <w:rFonts w:hint="eastAsia"/>
          <w:vertAlign w:val="subscript"/>
          <w:lang w:val="en-US" w:eastAsia="zh-CN"/>
        </w:rPr>
        <w:t>max</w:t>
      </w:r>
      <w:r>
        <w:rPr>
          <w:rFonts w:hint="eastAsia"/>
          <w:lang w:val="en-US" w:eastAsia="zh-CN"/>
        </w:rPr>
        <w:t>-d</w:t>
      </w:r>
      <w:r>
        <w:rPr>
          <w:rFonts w:hint="eastAsia"/>
          <w:vertAlign w:val="subscript"/>
          <w:lang w:val="en-US" w:eastAsia="zh-CN"/>
        </w:rPr>
        <w:t>min</w:t>
      </w:r>
      <w:r>
        <w:rPr>
          <w:rFonts w:hint="eastAsia"/>
          <w:lang w:val="en-US" w:eastAsia="zh-CN"/>
        </w:rPr>
        <w:t>）/2</w:t>
      </w:r>
    </w:p>
    <w:p>
      <w:pPr>
        <w:rPr>
          <w:rFonts w:hint="eastAsia"/>
          <w:lang w:val="en-US" w:eastAsia="zh-CN"/>
        </w:rPr>
      </w:pPr>
      <w:r>
        <w:drawing>
          <wp:anchor distT="0" distB="0" distL="114300" distR="114300" simplePos="0" relativeHeight="251658240" behindDoc="0" locked="0" layoutInCell="1" allowOverlap="1">
            <wp:simplePos x="0" y="0"/>
            <wp:positionH relativeFrom="column">
              <wp:posOffset>471805</wp:posOffset>
            </wp:positionH>
            <wp:positionV relativeFrom="paragraph">
              <wp:posOffset>72390</wp:posOffset>
            </wp:positionV>
            <wp:extent cx="3295650" cy="26955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95650" cy="2695575"/>
                    </a:xfrm>
                    <a:prstGeom prst="rect">
                      <a:avLst/>
                    </a:prstGeom>
                    <a:noFill/>
                    <a:ln>
                      <a:noFill/>
                    </a:ln>
                  </pic:spPr>
                </pic:pic>
              </a:graphicData>
            </a:graphic>
          </wp:anchor>
        </w:drawing>
      </w:r>
      <w:r>
        <w:rPr>
          <w:rFonts w:hint="eastAsia"/>
          <w:lang w:val="en-US" w:eastAsia="zh-CN"/>
        </w:rPr>
        <w:t xml:space="preserve">  </w:t>
      </w:r>
      <w:r>
        <w:rPr>
          <w:rFonts w:hint="eastAsia"/>
          <w:color w:val="0000FF"/>
          <w:lang w:val="en-US" w:eastAsia="zh-CN"/>
        </w:rPr>
        <w:t>几种</w:t>
      </w:r>
      <w:r>
        <w:rPr>
          <w:rFonts w:hint="eastAsia"/>
          <w:lang w:val="en-US" w:eastAsia="zh-CN"/>
        </w:rPr>
        <w:t>典型表面定位时的定位误差的分析计算</w:t>
      </w:r>
    </w:p>
    <w:p>
      <w:pPr>
        <w:rPr>
          <w:rFonts w:hint="default"/>
          <w:lang w:val="en-US" w:eastAsia="zh-CN"/>
        </w:rPr>
      </w:pPr>
      <w:r>
        <w:rPr>
          <w:rFonts w:hint="default"/>
          <w:lang w:val="en-US" w:eastAsia="zh-CN"/>
        </w:rPr>
        <w:t>平面定位时的定位误差</w:t>
      </w:r>
    </w:p>
    <w:p>
      <w:pPr>
        <w:rPr>
          <w:rFonts w:hint="eastAsia"/>
          <w:lang w:val="en-US" w:eastAsia="zh-CN"/>
        </w:rPr>
      </w:pPr>
      <w:r>
        <w:rPr>
          <w:rFonts w:hint="default"/>
          <w:lang w:val="en-US" w:eastAsia="zh-CN"/>
        </w:rPr>
        <w:t xml:space="preserve">平面定位时，工件定位面与定位元件定位工作面是平面接触，粗基准时δ位置= ΔH；精基准时，两者的几何位置不会发生相对变化，即定位基准和对刀基准是重合的，不存在基准位移误差， </w:t>
      </w:r>
      <w:r>
        <w:rPr>
          <w:rFonts w:hint="default"/>
          <w:color w:val="0000FF"/>
          <w:lang w:val="en-US" w:eastAsia="zh-CN"/>
        </w:rPr>
        <w:t>δ位置=0</w:t>
      </w:r>
      <w:r>
        <w:rPr>
          <w:rFonts w:hint="eastAsia"/>
          <w:lang w:val="en-US" w:eastAsia="zh-CN"/>
        </w:rPr>
        <w:t>（仅作了解）</w:t>
      </w:r>
    </w:p>
    <w:p>
      <w:pPr>
        <w:rPr>
          <w:rFonts w:hint="default"/>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37465</wp:posOffset>
                </wp:positionV>
                <wp:extent cx="5387340" cy="4401185"/>
                <wp:effectExtent l="0" t="0" r="0" b="0"/>
                <wp:wrapNone/>
                <wp:docPr id="75779" name="文本占位符 75778"/>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387340" cy="4401185"/>
                        </a:xfrm>
                        <a:prstGeom prst="rect">
                          <a:avLst/>
                        </a:prstGeom>
                        <a:noFill/>
                        <a:ln w="9525">
                          <a:noFill/>
                        </a:ln>
                      </wps:spPr>
                      <wps:txbx>
                        <w:txbxContent>
                          <w:p>
                            <w:pPr>
                              <w:numPr>
                                <w:ilvl w:val="0"/>
                                <w:numId w:val="4"/>
                              </w:numPr>
                              <w:kinsoku/>
                              <w:spacing w:line="240" w:lineRule="auto"/>
                              <w:ind w:firstLineChars="0"/>
                              <w:jc w:val="left"/>
                              <w:textAlignment w:val="baseline"/>
                              <w:rPr>
                                <w:sz w:val="36"/>
                              </w:rPr>
                            </w:pPr>
                            <w:r>
                              <w:rPr>
                                <w:rFonts w:asciiTheme="minorAscii" w:hAnsiTheme="minorBidi" w:eastAsiaTheme="minorEastAsia"/>
                                <w:b/>
                                <w:color w:val="000000" w:themeColor="text1"/>
                                <w:kern w:val="24"/>
                                <w:sz w:val="36"/>
                                <w:szCs w:val="36"/>
                                <w14:textFill>
                                  <w14:solidFill>
                                    <w14:schemeClr w14:val="tx1"/>
                                  </w14:solidFill>
                                </w14:textFill>
                              </w:rPr>
                              <w:t>【例11】．</w:t>
                            </w:r>
                            <w:r>
                              <w:rPr>
                                <w:rFonts w:asciiTheme="minorAscii" w:hAnsiTheme="minorBidi" w:eastAsiaTheme="minorEastAsia"/>
                                <w:color w:val="000000" w:themeColor="text1"/>
                                <w:kern w:val="24"/>
                                <w:sz w:val="36"/>
                                <w:szCs w:val="36"/>
                                <w14:textFill>
                                  <w14:solidFill>
                                    <w14:schemeClr w14:val="tx1"/>
                                  </w14:solidFill>
                                </w14:textFill>
                              </w:rPr>
                              <w:t>加工一批工件如图所示，除了A、B处台阶面其余各表面均已加工合理，现在采用由图所示夹具定位方案加工A、B面，保证尺寸30±0.1mm和60±0.06mm，试分析此定位方案产生的定位误差能否满足加工要求。</w:t>
                            </w:r>
                          </w:p>
                          <w:p>
                            <w:pPr>
                              <w:numPr>
                                <w:ilvl w:val="0"/>
                                <w:numId w:val="4"/>
                              </w:numPr>
                              <w:kinsoku/>
                              <w:spacing w:line="240" w:lineRule="auto"/>
                              <w:ind w:firstLineChars="0"/>
                              <w:jc w:val="left"/>
                              <w:textAlignment w:val="baseline"/>
                              <w:rPr>
                                <w:sz w:val="36"/>
                              </w:rPr>
                            </w:pPr>
                            <w:r>
                              <w:drawing>
                                <wp:inline distT="0" distB="0" distL="114300" distR="114300">
                                  <wp:extent cx="5067300" cy="2878455"/>
                                  <wp:effectExtent l="0" t="0" r="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67300" cy="2878455"/>
                                          </a:xfrm>
                                          <a:prstGeom prst="rect">
                                            <a:avLst/>
                                          </a:prstGeom>
                                          <a:noFill/>
                                          <a:ln>
                                            <a:noFill/>
                                          </a:ln>
                                        </pic:spPr>
                                      </pic:pic>
                                    </a:graphicData>
                                  </a:graphic>
                                </wp:inline>
                              </w:drawing>
                            </w:r>
                          </w:p>
                        </w:txbxContent>
                      </wps:txbx>
                      <wps:bodyPr/>
                    </wps:wsp>
                  </a:graphicData>
                </a:graphic>
              </wp:anchor>
            </w:drawing>
          </mc:Choice>
          <mc:Fallback>
            <w:pict>
              <v:rect id="文本占位符 75778" o:spid="_x0000_s1026" o:spt="1" style="position:absolute;left:0pt;margin-left:-0.05pt;margin-top:2.95pt;height:346.55pt;width:424.2pt;z-index:251659264;mso-width-relative:page;mso-height-relative:page;" filled="f" stroked="f" coordsize="21600,21600" o:gfxdata="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6Ogq&#10;3NkAAAAHAQAADwAAAAAAAAABACAAAAAiAAAAZHJzL2Rvd25yZXYueG1sUEsBAhQAFAAAAAgAh07i&#10;QAj5xFevAQAAJQMAAA4AAAAAAAAAAQAgAAAAKAEAAGRycy9lMm9Eb2MueG1sUEsFBgAAAAAGAAYA&#10;WQEAAEkFAAAAAA==&#10;">
                <v:fill on="f" focussize="0,0"/>
                <v:stroke on="f"/>
                <v:imagedata o:title=""/>
                <o:lock v:ext="edit" grouping="t" aspectratio="f"/>
                <v:textbox>
                  <w:txbxContent>
                    <w:p>
                      <w:pPr>
                        <w:numPr>
                          <w:ilvl w:val="0"/>
                          <w:numId w:val="4"/>
                        </w:numPr>
                        <w:kinsoku/>
                        <w:spacing w:line="240" w:lineRule="auto"/>
                        <w:ind w:firstLineChars="0"/>
                        <w:jc w:val="left"/>
                        <w:textAlignment w:val="baseline"/>
                        <w:rPr>
                          <w:sz w:val="36"/>
                        </w:rPr>
                      </w:pPr>
                      <w:r>
                        <w:rPr>
                          <w:rFonts w:asciiTheme="minorAscii" w:hAnsiTheme="minorBidi" w:eastAsiaTheme="minorEastAsia"/>
                          <w:b/>
                          <w:color w:val="000000" w:themeColor="text1"/>
                          <w:kern w:val="24"/>
                          <w:sz w:val="36"/>
                          <w:szCs w:val="36"/>
                          <w14:textFill>
                            <w14:solidFill>
                              <w14:schemeClr w14:val="tx1"/>
                            </w14:solidFill>
                          </w14:textFill>
                        </w:rPr>
                        <w:t>【例11】．</w:t>
                      </w:r>
                      <w:r>
                        <w:rPr>
                          <w:rFonts w:asciiTheme="minorAscii" w:hAnsiTheme="minorBidi" w:eastAsiaTheme="minorEastAsia"/>
                          <w:color w:val="000000" w:themeColor="text1"/>
                          <w:kern w:val="24"/>
                          <w:sz w:val="36"/>
                          <w:szCs w:val="36"/>
                          <w14:textFill>
                            <w14:solidFill>
                              <w14:schemeClr w14:val="tx1"/>
                            </w14:solidFill>
                          </w14:textFill>
                        </w:rPr>
                        <w:t>加工一批工件如图所示，除了A、B处台阶面其余各表面均已加工合理，现在采用由图所示夹具定位方案加工A、B面，保证尺寸30±0.1mm和60±0.06mm，试分析此定位方案产生的定位误差能否满足加工要求。</w:t>
                      </w:r>
                    </w:p>
                    <w:p>
                      <w:pPr>
                        <w:numPr>
                          <w:ilvl w:val="0"/>
                          <w:numId w:val="4"/>
                        </w:numPr>
                        <w:kinsoku/>
                        <w:spacing w:line="240" w:lineRule="auto"/>
                        <w:ind w:firstLineChars="0"/>
                        <w:jc w:val="left"/>
                        <w:textAlignment w:val="baseline"/>
                        <w:rPr>
                          <w:sz w:val="36"/>
                        </w:rPr>
                      </w:pPr>
                      <w:r>
                        <w:drawing>
                          <wp:inline distT="0" distB="0" distL="114300" distR="114300">
                            <wp:extent cx="5067300" cy="2878455"/>
                            <wp:effectExtent l="0" t="0" r="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67300" cy="2878455"/>
                                    </a:xfrm>
                                    <a:prstGeom prst="rect">
                                      <a:avLst/>
                                    </a:prstGeom>
                                    <a:noFill/>
                                    <a:ln>
                                      <a:noFill/>
                                    </a:ln>
                                  </pic:spPr>
                                </pic:pic>
                              </a:graphicData>
                            </a:graphic>
                          </wp:inline>
                        </w:drawing>
                      </w:r>
                    </w:p>
                  </w:txbxContent>
                </v:textbox>
              </v:rect>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解：</w:t>
      </w:r>
    </w:p>
    <w:p>
      <w:pPr>
        <w:rPr>
          <w:rFonts w:hint="default"/>
          <w:lang w:val="en-US" w:eastAsia="zh-CN"/>
        </w:rPr>
      </w:pPr>
      <w:r>
        <w:rPr>
          <w:rFonts w:hint="default"/>
          <w:lang w:val="en-US" w:eastAsia="zh-CN"/>
        </w:rPr>
        <w:t>1．尺寸30±0.1，定位基准是C，工序基准是孔的轴线，定位尺寸为52±0.02，</w:t>
      </w:r>
    </w:p>
    <w:p>
      <w:pPr>
        <w:rPr>
          <w:rFonts w:hint="default"/>
          <w:lang w:val="en-US" w:eastAsia="zh-CN"/>
        </w:rPr>
      </w:pPr>
      <w:r>
        <w:rPr>
          <w:rFonts w:hint="default"/>
          <w:lang w:val="en-US" w:eastAsia="zh-CN"/>
        </w:rPr>
        <w:t xml:space="preserve"> δ位置=0</w:t>
      </w:r>
    </w:p>
    <w:p>
      <w:pPr>
        <w:rPr>
          <w:rFonts w:hint="default"/>
          <w:lang w:val="en-US" w:eastAsia="zh-CN"/>
        </w:rPr>
      </w:pPr>
      <w:r>
        <w:rPr>
          <w:rFonts w:hint="default"/>
          <w:lang w:val="en-US" w:eastAsia="zh-CN"/>
        </w:rPr>
        <w:t xml:space="preserve"> δ不重=定位尺寸的公差=0.04</w:t>
      </w:r>
    </w:p>
    <w:p>
      <w:pPr>
        <w:rPr>
          <w:rFonts w:hint="default"/>
          <w:lang w:val="en-US" w:eastAsia="zh-CN"/>
        </w:rPr>
      </w:pPr>
      <w:r>
        <w:rPr>
          <w:rFonts w:hint="default"/>
          <w:lang w:val="en-US" w:eastAsia="zh-CN"/>
        </w:rPr>
        <w:t xml:space="preserve"> δ定位=δ不重+δ位置 =0.04，而尺寸30±0.1的Δ=0.2</w:t>
      </w:r>
    </w:p>
    <w:p>
      <w:pPr>
        <w:rPr>
          <w:rFonts w:hint="default"/>
          <w:lang w:val="en-US" w:eastAsia="zh-CN"/>
        </w:rPr>
      </w:pPr>
      <w:r>
        <w:rPr>
          <w:rFonts w:hint="default"/>
          <w:lang w:val="en-US" w:eastAsia="zh-CN"/>
        </w:rPr>
        <w:t xml:space="preserve">       ∴ δ定位≤1/3Δ满足要求 </w:t>
      </w:r>
    </w:p>
    <w:p>
      <w:pPr>
        <w:rPr>
          <w:rFonts w:hint="default"/>
          <w:lang w:val="en-US" w:eastAsia="zh-CN"/>
        </w:rPr>
      </w:pPr>
      <w:r>
        <w:rPr>
          <w:rFonts w:hint="default"/>
          <w:lang w:val="en-US" w:eastAsia="zh-CN"/>
        </w:rPr>
        <w:t>2．尺寸60±0.06，定位基准D，工序基准为D，定位基准和工序基准重合</w:t>
      </w:r>
    </w:p>
    <w:p>
      <w:pPr>
        <w:rPr>
          <w:rFonts w:hint="default"/>
          <w:lang w:val="en-US" w:eastAsia="zh-CN"/>
        </w:rPr>
      </w:pPr>
      <w:r>
        <w:rPr>
          <w:rFonts w:hint="default"/>
          <w:lang w:val="en-US" w:eastAsia="zh-CN"/>
        </w:rPr>
        <w:t>δ位置=0</w:t>
      </w:r>
    </w:p>
    <w:p>
      <w:pPr>
        <w:rPr>
          <w:rFonts w:hint="default"/>
          <w:lang w:val="en-US" w:eastAsia="zh-CN"/>
        </w:rPr>
      </w:pPr>
      <w:r>
        <w:rPr>
          <w:rFonts w:hint="default"/>
          <w:lang w:val="en-US" w:eastAsia="zh-CN"/>
        </w:rPr>
        <w:t xml:space="preserve"> δ不重=0</w:t>
      </w:r>
    </w:p>
    <w:p>
      <w:pPr>
        <w:rPr>
          <w:rFonts w:hint="default"/>
          <w:lang w:val="en-US" w:eastAsia="zh-CN"/>
        </w:rPr>
      </w:pPr>
      <w:r>
        <w:rPr>
          <w:rFonts w:hint="default"/>
          <w:lang w:val="en-US" w:eastAsia="zh-CN"/>
        </w:rPr>
        <w:t xml:space="preserve"> δ定位=δ位置+δ不重=0</w:t>
      </w:r>
    </w:p>
    <w:p>
      <w:pPr>
        <w:rPr>
          <w:rFonts w:hint="default"/>
          <w:lang w:val="en-US" w:eastAsia="zh-CN"/>
        </w:rPr>
      </w:pPr>
      <w:r>
        <w:rPr>
          <w:rFonts w:hint="default"/>
          <w:lang w:val="en-US" w:eastAsia="zh-CN"/>
        </w:rPr>
        <w:t xml:space="preserve">        满足要求 </w:t>
      </w:r>
    </w:p>
    <w:p>
      <w:pPr>
        <w:rPr>
          <w:rFonts w:hint="default"/>
          <w:lang w:val="en-US" w:eastAsia="zh-CN"/>
        </w:rPr>
      </w:pPr>
      <w:r>
        <w:rPr>
          <w:rFonts w:hint="eastAsia"/>
          <w:lang w:val="en-US" w:eastAsia="zh-CN"/>
        </w:rPr>
        <w:t>看 第二章课件（续）</w:t>
      </w:r>
    </w:p>
    <w:p>
      <w:pPr>
        <w:rPr>
          <w:rFonts w:hint="default"/>
          <w:lang w:val="en-US" w:eastAsia="zh-CN"/>
        </w:rPr>
      </w:pPr>
    </w:p>
    <w:p>
      <w:pPr>
        <w:rPr>
          <w:rFonts w:hint="eastAsia"/>
          <w:lang w:val="en-US" w:eastAsia="zh-CN"/>
        </w:rPr>
      </w:pPr>
      <w:r>
        <w:rPr>
          <w:rFonts w:hint="eastAsia"/>
          <w:lang w:val="en-US" w:eastAsia="zh-CN"/>
        </w:rPr>
        <w:t xml:space="preserve">第三章 </w:t>
      </w:r>
    </w:p>
    <w:p>
      <w:pPr>
        <w:rPr>
          <w:rFonts w:hint="default"/>
          <w:lang w:val="en-US" w:eastAsia="zh-CN"/>
        </w:rPr>
      </w:pPr>
      <w:r>
        <w:rPr>
          <w:rFonts w:hint="eastAsia"/>
          <w:lang w:val="en-US" w:eastAsia="zh-CN"/>
        </w:rPr>
        <w:t xml:space="preserve"> 工艺文件即工艺卡片</w:t>
      </w:r>
    </w:p>
    <w:p>
      <w:pPr>
        <w:rPr>
          <w:rFonts w:hint="eastAsia"/>
          <w:lang w:val="en-US" w:eastAsia="zh-CN"/>
        </w:rPr>
      </w:pPr>
      <w:r>
        <w:rPr>
          <w:rFonts w:hint="eastAsia"/>
          <w:lang w:val="en-US" w:eastAsia="zh-CN"/>
        </w:rPr>
        <w:t>工艺规程：按一定的格式，用文件的方式规定零件制造工艺过程和操作方法等的工艺文件</w:t>
      </w:r>
    </w:p>
    <w:p>
      <w:pPr>
        <w:rPr>
          <w:rFonts w:hint="default"/>
          <w:lang w:val="en-US" w:eastAsia="zh-CN"/>
        </w:rPr>
      </w:pPr>
      <w:r>
        <w:rPr>
          <w:rFonts w:hint="default"/>
          <w:lang w:val="en-US" w:eastAsia="zh-CN"/>
        </w:rPr>
        <w:t>机械加工工艺规程制定步骤</w:t>
      </w:r>
      <w:r>
        <w:rPr>
          <w:rFonts w:hint="eastAsia"/>
          <w:lang w:val="en-US" w:eastAsia="zh-CN"/>
        </w:rPr>
        <w:t>（宏观）</w:t>
      </w:r>
    </w:p>
    <w:p>
      <w:pPr>
        <w:numPr>
          <w:ilvl w:val="0"/>
          <w:numId w:val="5"/>
        </w:numPr>
        <w:ind w:left="420" w:leftChars="0" w:firstLine="0" w:firstLineChars="0"/>
        <w:rPr>
          <w:rFonts w:hint="eastAsia"/>
          <w:lang w:val="en-US" w:eastAsia="zh-CN"/>
        </w:rPr>
      </w:pPr>
      <w:r>
        <w:rPr>
          <w:rFonts w:hint="eastAsia"/>
          <w:lang w:val="en-US" w:eastAsia="zh-CN"/>
        </w:rPr>
        <w:t>准备阶段  了解零件功能和使用要求、了解生产纲领及现有生产条件</w:t>
      </w:r>
    </w:p>
    <w:p>
      <w:pPr>
        <w:numPr>
          <w:ilvl w:val="0"/>
          <w:numId w:val="5"/>
        </w:numPr>
        <w:ind w:left="420" w:leftChars="0" w:firstLine="0" w:firstLineChars="0"/>
        <w:rPr>
          <w:rFonts w:hint="default"/>
          <w:lang w:val="en-US" w:eastAsia="zh-CN"/>
        </w:rPr>
      </w:pPr>
      <w:r>
        <w:rPr>
          <w:rFonts w:hint="default"/>
          <w:lang w:val="en-US" w:eastAsia="zh-CN"/>
        </w:rPr>
        <w:t>工艺分析阶段</w:t>
      </w:r>
      <w:r>
        <w:rPr>
          <w:rFonts w:hint="eastAsia"/>
          <w:lang w:val="en-US" w:eastAsia="zh-CN"/>
        </w:rPr>
        <w:t>：检查产品图样的完整性和正确性、零件的结构工艺性、零件使用材料和技术要求</w:t>
      </w:r>
    </w:p>
    <w:p>
      <w:pPr>
        <w:numPr>
          <w:ilvl w:val="0"/>
          <w:numId w:val="5"/>
        </w:numPr>
        <w:ind w:left="420" w:leftChars="0" w:firstLine="0" w:firstLineChars="0"/>
        <w:rPr>
          <w:rFonts w:hint="default"/>
          <w:lang w:val="en-US" w:eastAsia="zh-CN"/>
        </w:rPr>
      </w:pPr>
      <w:r>
        <w:rPr>
          <w:rFonts w:hint="default"/>
          <w:lang w:val="en-US" w:eastAsia="zh-CN"/>
        </w:rPr>
        <w:t>毛坯的选择</w:t>
      </w:r>
    </w:p>
    <w:p>
      <w:pPr>
        <w:numPr>
          <w:ilvl w:val="0"/>
          <w:numId w:val="5"/>
        </w:numPr>
        <w:ind w:left="420" w:leftChars="0" w:firstLine="0" w:firstLineChars="0"/>
        <w:rPr>
          <w:rFonts w:hint="default"/>
          <w:lang w:val="en-US" w:eastAsia="zh-CN"/>
        </w:rPr>
      </w:pPr>
      <w:r>
        <w:rPr>
          <w:rFonts w:hint="default"/>
          <w:lang w:val="en-US" w:eastAsia="zh-CN"/>
        </w:rPr>
        <w:t>工艺路线的拟定</w:t>
      </w:r>
      <w:r>
        <w:rPr>
          <w:rFonts w:hint="eastAsia"/>
          <w:lang w:val="en-US" w:eastAsia="zh-CN"/>
        </w:rPr>
        <w:t>（核心）：确定零件从毛坯到成品制成所经历的工序的先后顺序。</w:t>
      </w:r>
    </w:p>
    <w:p>
      <w:pPr>
        <w:numPr>
          <w:ilvl w:val="0"/>
          <w:numId w:val="0"/>
        </w:numPr>
        <w:ind w:left="420" w:leftChars="0"/>
        <w:rPr>
          <w:rFonts w:hint="default"/>
          <w:lang w:val="en-US" w:eastAsia="zh-CN"/>
        </w:rPr>
      </w:pPr>
      <w:r>
        <w:rPr>
          <w:rFonts w:hint="default"/>
          <w:lang w:val="en-US" w:eastAsia="zh-CN"/>
        </w:rPr>
        <w:t>切削用量三要素：ap、f、vc</w:t>
      </w:r>
    </w:p>
    <w:p>
      <w:pPr>
        <w:numPr>
          <w:ilvl w:val="0"/>
          <w:numId w:val="0"/>
        </w:numPr>
        <w:ind w:left="420" w:leftChars="0" w:firstLine="210" w:firstLineChars="100"/>
        <w:rPr>
          <w:rFonts w:hint="default"/>
          <w:lang w:val="en-US" w:eastAsia="zh-CN"/>
        </w:rPr>
      </w:pPr>
      <w:r>
        <w:rPr>
          <w:rFonts w:hint="default"/>
          <w:lang w:val="en-US" w:eastAsia="zh-CN"/>
        </w:rPr>
        <w:t>粗加工切削用量的确定： ap尽可能一次走刀完成。</w:t>
      </w:r>
    </w:p>
    <w:p>
      <w:pPr>
        <w:numPr>
          <w:ilvl w:val="0"/>
          <w:numId w:val="0"/>
        </w:numPr>
        <w:ind w:left="420" w:leftChars="0" w:firstLine="210" w:firstLineChars="100"/>
        <w:rPr>
          <w:rFonts w:hint="default"/>
          <w:lang w:val="en-US" w:eastAsia="zh-CN"/>
        </w:rPr>
      </w:pPr>
      <w:r>
        <w:rPr>
          <w:rFonts w:hint="default"/>
          <w:lang w:val="en-US" w:eastAsia="zh-CN"/>
        </w:rPr>
        <w:t>精加工切削用量的确定： 主要考虑精度， ap、f、尽可能小一点，而vc可大一点。</w:t>
      </w:r>
    </w:p>
    <w:p>
      <w:pPr>
        <w:numPr>
          <w:ilvl w:val="0"/>
          <w:numId w:val="0"/>
        </w:numPr>
        <w:ind w:left="420" w:leftChars="0"/>
        <w:rPr>
          <w:rFonts w:hint="eastAsia"/>
          <w:lang w:val="en-US" w:eastAsia="zh-CN"/>
        </w:rPr>
      </w:pPr>
      <w:r>
        <w:rPr>
          <w:rFonts w:hint="default"/>
          <w:lang w:val="en-US" w:eastAsia="zh-CN"/>
        </w:rPr>
        <w:t>定位基准的选择</w:t>
      </w:r>
      <w:r>
        <w:rPr>
          <w:rFonts w:hint="eastAsia"/>
          <w:lang w:val="en-US" w:eastAsia="zh-CN"/>
        </w:rPr>
        <w:t>（微观）（防止误差复印，三次走刀）</w:t>
      </w:r>
    </w:p>
    <w:p>
      <w:pPr>
        <w:numPr>
          <w:ilvl w:val="0"/>
          <w:numId w:val="0"/>
        </w:numPr>
        <w:ind w:left="420" w:leftChars="0" w:firstLine="210" w:firstLineChars="100"/>
        <w:rPr>
          <w:rFonts w:hint="default"/>
          <w:lang w:val="en-US" w:eastAsia="zh-CN"/>
        </w:rPr>
      </w:pPr>
      <w:r>
        <w:rPr>
          <w:rFonts w:hint="default"/>
          <w:lang w:val="en-US" w:eastAsia="zh-CN"/>
        </w:rPr>
        <w:t>粗基准的选择</w:t>
      </w:r>
      <w:r>
        <w:rPr>
          <w:rFonts w:hint="eastAsia"/>
          <w:lang w:val="en-US" w:eastAsia="zh-CN"/>
        </w:rPr>
        <w:t>：</w:t>
      </w:r>
      <w:r>
        <w:rPr>
          <w:rFonts w:hint="default"/>
          <w:lang w:val="en-US" w:eastAsia="zh-CN"/>
        </w:rPr>
        <w:t>保证加工余量，保证非加工面符合要求</w:t>
      </w:r>
    </w:p>
    <w:p>
      <w:pPr>
        <w:numPr>
          <w:ilvl w:val="0"/>
          <w:numId w:val="0"/>
        </w:numPr>
        <w:ind w:left="840" w:leftChars="300" w:hanging="210" w:hangingChars="100"/>
        <w:rPr>
          <w:rFonts w:hint="eastAsia"/>
          <w:lang w:val="en-US" w:eastAsia="zh-CN"/>
        </w:rPr>
      </w:pPr>
      <w:r>
        <w:rPr>
          <w:rFonts w:hint="eastAsia"/>
          <w:lang w:val="en-US" w:eastAsia="zh-CN"/>
        </w:rPr>
        <w:t>原则：选加工余量小的、较准确的、光洁的、面积较大的毛面做粗基准、选重要表面为粗基准、保证相互位置要求原则 选不加工的表面做粗基准、粗基准一般只能使用一次</w:t>
      </w:r>
    </w:p>
    <w:p>
      <w:pPr>
        <w:numPr>
          <w:ilvl w:val="0"/>
          <w:numId w:val="0"/>
        </w:numPr>
        <w:ind w:left="840" w:leftChars="300" w:hanging="210" w:hangingChars="100"/>
        <w:rPr>
          <w:rFonts w:hint="default"/>
          <w:lang w:val="en-US" w:eastAsia="zh-CN"/>
        </w:rPr>
      </w:pPr>
      <w:r>
        <w:rPr>
          <w:rFonts w:hint="default"/>
          <w:lang w:val="en-US" w:eastAsia="zh-CN"/>
        </w:rPr>
        <w:t>精基准的选择（减少误差，提高定位精度）</w:t>
      </w:r>
    </w:p>
    <w:p>
      <w:pPr>
        <w:numPr>
          <w:ilvl w:val="0"/>
          <w:numId w:val="0"/>
        </w:numPr>
        <w:ind w:left="840" w:leftChars="300" w:hanging="210" w:hangingChars="100"/>
        <w:rPr>
          <w:rFonts w:hint="eastAsia"/>
          <w:lang w:val="en-US" w:eastAsia="zh-CN"/>
        </w:rPr>
      </w:pPr>
      <w:r>
        <w:rPr>
          <w:rFonts w:hint="default"/>
          <w:lang w:val="en-US" w:eastAsia="zh-CN"/>
        </w:rPr>
        <w:t>基准重合原则</w:t>
      </w:r>
      <w:r>
        <w:rPr>
          <w:rFonts w:hint="eastAsia"/>
          <w:lang w:val="en-US" w:eastAsia="zh-CN"/>
        </w:rPr>
        <w:t>、基准统一原则、互为基准原则、自为基准原则、便于装夹原则</w:t>
      </w:r>
    </w:p>
    <w:p>
      <w:pPr>
        <w:numPr>
          <w:ilvl w:val="0"/>
          <w:numId w:val="0"/>
        </w:numPr>
        <w:ind w:left="840" w:leftChars="300" w:hanging="210" w:hangingChars="100"/>
        <w:rPr>
          <w:rFonts w:hint="default"/>
          <w:lang w:val="en-US" w:eastAsia="zh-CN"/>
        </w:rPr>
      </w:pPr>
    </w:p>
    <w:p>
      <w:pPr>
        <w:numPr>
          <w:ilvl w:val="0"/>
          <w:numId w:val="0"/>
        </w:numPr>
        <w:rPr>
          <w:rFonts w:hint="default"/>
          <w:lang w:val="en-US" w:eastAsia="zh-CN"/>
        </w:rPr>
      </w:pPr>
      <w:r>
        <w:rPr>
          <w:rFonts w:hint="default"/>
          <w:lang w:val="en-US" w:eastAsia="zh-CN"/>
        </w:rPr>
        <w:t>复杂工件的机械加工工艺路线通常要经过切削加工、热处理和辅助工序</w:t>
      </w:r>
    </w:p>
    <w:p>
      <w:pPr>
        <w:numPr>
          <w:ilvl w:val="0"/>
          <w:numId w:val="0"/>
        </w:numPr>
        <w:rPr>
          <w:rFonts w:hint="default"/>
          <w:lang w:val="en-US" w:eastAsia="zh-CN"/>
        </w:rPr>
      </w:pPr>
      <w:r>
        <w:rPr>
          <w:rFonts w:hint="default"/>
          <w:lang w:val="en-US" w:eastAsia="zh-CN"/>
        </w:rPr>
        <w:t>切削加工安排顺序四原则：</w:t>
      </w:r>
    </w:p>
    <w:p>
      <w:pPr>
        <w:numPr>
          <w:ilvl w:val="0"/>
          <w:numId w:val="0"/>
        </w:numPr>
        <w:ind w:firstLine="210" w:firstLineChars="100"/>
        <w:rPr>
          <w:rFonts w:hint="default"/>
          <w:lang w:val="en-US" w:eastAsia="zh-CN"/>
        </w:rPr>
      </w:pPr>
      <w:r>
        <w:rPr>
          <w:rFonts w:hint="default"/>
          <w:lang w:val="en-US" w:eastAsia="zh-CN"/>
        </w:rPr>
        <w:t>基准先行（便于定位）</w:t>
      </w:r>
    </w:p>
    <w:p>
      <w:pPr>
        <w:numPr>
          <w:ilvl w:val="0"/>
          <w:numId w:val="0"/>
        </w:numPr>
        <w:ind w:firstLine="210" w:firstLineChars="100"/>
        <w:rPr>
          <w:rFonts w:hint="default"/>
          <w:lang w:val="en-US" w:eastAsia="zh-CN"/>
        </w:rPr>
      </w:pPr>
      <w:r>
        <w:rPr>
          <w:rFonts w:hint="default"/>
          <w:lang w:val="en-US" w:eastAsia="zh-CN"/>
        </w:rPr>
        <w:t>先粗后精（防止变形）</w:t>
      </w:r>
    </w:p>
    <w:p>
      <w:pPr>
        <w:numPr>
          <w:ilvl w:val="0"/>
          <w:numId w:val="0"/>
        </w:numPr>
        <w:ind w:firstLine="210" w:firstLineChars="100"/>
        <w:rPr>
          <w:rFonts w:hint="default"/>
          <w:lang w:val="en-US" w:eastAsia="zh-CN"/>
        </w:rPr>
      </w:pPr>
      <w:r>
        <w:rPr>
          <w:rFonts w:hint="default"/>
          <w:lang w:val="en-US" w:eastAsia="zh-CN"/>
        </w:rPr>
        <w:t>先主后次（避免浪费）</w:t>
      </w:r>
    </w:p>
    <w:p>
      <w:pPr>
        <w:numPr>
          <w:ilvl w:val="0"/>
          <w:numId w:val="0"/>
        </w:numPr>
        <w:ind w:firstLine="210" w:firstLineChars="100"/>
        <w:rPr>
          <w:rFonts w:hint="default"/>
          <w:lang w:val="en-US" w:eastAsia="zh-CN"/>
        </w:rPr>
      </w:pPr>
      <w:r>
        <w:rPr>
          <w:rFonts w:hint="default"/>
          <w:lang w:val="en-US" w:eastAsia="zh-CN"/>
        </w:rPr>
        <w:t>先面后孔（保证孔的位置精度）</w:t>
      </w:r>
    </w:p>
    <w:p>
      <w:pPr>
        <w:numPr>
          <w:ilvl w:val="0"/>
          <w:numId w:val="0"/>
        </w:numPr>
        <w:ind w:firstLine="210" w:firstLineChars="100"/>
        <w:rPr>
          <w:rFonts w:hint="default"/>
          <w:lang w:val="en-US" w:eastAsia="zh-CN"/>
        </w:rPr>
      </w:pPr>
    </w:p>
    <w:p>
      <w:pPr>
        <w:numPr>
          <w:ilvl w:val="0"/>
          <w:numId w:val="0"/>
        </w:numPr>
        <w:ind w:firstLine="210" w:firstLineChars="100"/>
        <w:rPr>
          <w:rFonts w:hint="eastAsia"/>
          <w:lang w:val="en-US" w:eastAsia="zh-CN"/>
        </w:rPr>
      </w:pPr>
      <w:r>
        <w:rPr>
          <w:rFonts w:hint="eastAsia"/>
          <w:lang w:val="en-US" w:eastAsia="zh-CN"/>
        </w:rPr>
        <w:t>第四章（老师没说）尺寸链的分析与计算 随自己想看就看一下</w:t>
      </w:r>
    </w:p>
    <w:p>
      <w:pPr>
        <w:numPr>
          <w:ilvl w:val="0"/>
          <w:numId w:val="0"/>
        </w:numPr>
        <w:ind w:firstLine="210" w:firstLineChars="100"/>
        <w:rPr>
          <w:rFonts w:hint="eastAsia"/>
          <w:lang w:val="en-US" w:eastAsia="zh-CN"/>
        </w:rPr>
      </w:pPr>
      <w:r>
        <w:rPr>
          <w:rFonts w:hint="eastAsia"/>
          <w:lang w:val="en-US" w:eastAsia="zh-CN"/>
        </w:rPr>
        <w:t xml:space="preserve">第六章 </w:t>
      </w:r>
    </w:p>
    <w:p>
      <w:pPr>
        <w:numPr>
          <w:ilvl w:val="0"/>
          <w:numId w:val="0"/>
        </w:numPr>
        <w:ind w:left="1470" w:leftChars="100" w:hanging="1260" w:hangingChars="600"/>
        <w:rPr>
          <w:rFonts w:hint="eastAsia"/>
          <w:lang w:val="en-US" w:eastAsia="zh-CN"/>
        </w:rPr>
      </w:pPr>
      <w:r>
        <w:rPr>
          <w:rFonts w:hint="eastAsia"/>
          <w:lang w:val="en-US" w:eastAsia="zh-CN"/>
        </w:rPr>
        <w:t xml:space="preserve">  加工质量：1、加工精度：尺寸、形状、位置精度（加工精度是指零件加工后的实际几何参数（尺寸、形状及各表面相互位置等参数）与理想几何参数的符合程度）</w:t>
      </w:r>
    </w:p>
    <w:p>
      <w:pPr>
        <w:numPr>
          <w:ilvl w:val="0"/>
          <w:numId w:val="0"/>
        </w:numPr>
        <w:ind w:firstLine="210" w:firstLineChars="100"/>
        <w:rPr>
          <w:rFonts w:hint="eastAsia"/>
          <w:lang w:val="en-US" w:eastAsia="zh-CN"/>
        </w:rPr>
      </w:pPr>
      <w:r>
        <w:rPr>
          <w:rFonts w:hint="eastAsia"/>
          <w:lang w:val="en-US" w:eastAsia="zh-CN"/>
        </w:rPr>
        <w:t xml:space="preserve">            2、表面质量（表面层加工硬化、表面层金相组织变化、表面层残余应力 ）</w:t>
      </w:r>
    </w:p>
    <w:p>
      <w:pPr>
        <w:numPr>
          <w:ilvl w:val="0"/>
          <w:numId w:val="0"/>
        </w:numPr>
        <w:ind w:left="1680" w:leftChars="100" w:hanging="1470" w:hangingChars="700"/>
        <w:rPr>
          <w:rFonts w:hint="eastAsia"/>
          <w:lang w:val="en-US" w:eastAsia="zh-CN"/>
        </w:rPr>
      </w:pPr>
      <w:r>
        <w:rPr>
          <w:rFonts w:hint="eastAsia"/>
          <w:lang w:val="en-US" w:eastAsia="zh-CN"/>
        </w:rPr>
        <w:t xml:space="preserve">  加工误差：1、系统误差：常值系统误差：在连续加工一批零件时，加工误差的大小和方向基本上保持不、变值系统误差：加工误差是按零件的加工次序作有规律变化的</w:t>
      </w:r>
    </w:p>
    <w:p>
      <w:pPr>
        <w:numPr>
          <w:ilvl w:val="0"/>
          <w:numId w:val="0"/>
        </w:numPr>
        <w:ind w:left="1680" w:leftChars="100" w:hanging="1470" w:hangingChars="700"/>
        <w:rPr>
          <w:rFonts w:hint="eastAsia"/>
          <w:lang w:val="en-US" w:eastAsia="zh-CN"/>
        </w:rPr>
      </w:pPr>
      <w:r>
        <w:rPr>
          <w:rFonts w:hint="eastAsia"/>
          <w:lang w:val="en-US" w:eastAsia="zh-CN"/>
        </w:rPr>
        <w:t xml:space="preserve">            2、随机误差：在连续加工一批零件中，出现的误差如果大小和方向是不规则地变化着的</w:t>
      </w:r>
    </w:p>
    <w:p>
      <w:pPr>
        <w:numPr>
          <w:ilvl w:val="0"/>
          <w:numId w:val="0"/>
        </w:numPr>
        <w:ind w:left="1680" w:leftChars="200" w:hanging="1260" w:hangingChars="600"/>
        <w:rPr>
          <w:rFonts w:hint="default"/>
          <w:lang w:val="en-US" w:eastAsia="zh-CN"/>
        </w:rPr>
      </w:pPr>
      <w:r>
        <w:rPr>
          <w:rFonts w:hint="default"/>
          <w:lang w:val="en-US" w:eastAsia="zh-CN"/>
        </w:rPr>
        <w:t>对系统误差可循其规律加以调整或补偿来消除</w:t>
      </w:r>
    </w:p>
    <w:p>
      <w:pPr>
        <w:numPr>
          <w:ilvl w:val="0"/>
          <w:numId w:val="0"/>
        </w:numPr>
        <w:ind w:left="1680" w:leftChars="200" w:hanging="1260" w:hangingChars="600"/>
        <w:rPr>
          <w:rFonts w:hint="default"/>
          <w:lang w:val="en-US" w:eastAsia="zh-CN"/>
        </w:rPr>
      </w:pPr>
      <w:r>
        <w:rPr>
          <w:rFonts w:hint="default"/>
          <w:lang w:val="en-US" w:eastAsia="zh-CN"/>
        </w:rPr>
        <w:t>对随机误差只能缩小其变动范围无法完全消除</w:t>
      </w:r>
    </w:p>
    <w:p>
      <w:pPr>
        <w:numPr>
          <w:ilvl w:val="0"/>
          <w:numId w:val="0"/>
        </w:numPr>
        <w:ind w:left="1680" w:leftChars="200" w:hanging="1260" w:hangingChars="600"/>
        <w:rPr>
          <w:rFonts w:hint="default"/>
          <w:lang w:val="en-US" w:eastAsia="zh-CN"/>
        </w:rPr>
      </w:pPr>
      <w:r>
        <w:rPr>
          <w:rFonts w:hint="eastAsia"/>
          <w:lang w:val="en-US" w:eastAsia="zh-CN"/>
        </w:rPr>
        <w:t>统计分析（实验三参考）</w:t>
      </w:r>
    </w:p>
    <w:p>
      <w:pPr>
        <w:numPr>
          <w:ilvl w:val="0"/>
          <w:numId w:val="0"/>
        </w:numPr>
        <w:rPr>
          <w:rFonts w:hint="eastAsia"/>
          <w:lang w:val="en-US" w:eastAsia="zh-CN"/>
        </w:rPr>
      </w:pPr>
      <w:r>
        <w:rPr>
          <w:rFonts w:hint="eastAsia"/>
          <w:lang w:val="en-US" w:eastAsia="zh-CN"/>
        </w:rPr>
        <w:t>第七章</w:t>
      </w:r>
    </w:p>
    <w:p>
      <w:pPr>
        <w:numPr>
          <w:ilvl w:val="0"/>
          <w:numId w:val="0"/>
        </w:numPr>
        <w:rPr>
          <w:rFonts w:hint="eastAsia"/>
          <w:lang w:val="en-US" w:eastAsia="zh-CN"/>
        </w:rPr>
      </w:pPr>
      <w:r>
        <w:rPr>
          <w:rFonts w:hint="eastAsia"/>
          <w:lang w:val="en-US" w:eastAsia="zh-CN"/>
        </w:rPr>
        <w:t xml:space="preserve"> 工艺尺寸链的五个等级：零件、套件、组件、部件和机器</w:t>
      </w:r>
    </w:p>
    <w:p>
      <w:pPr>
        <w:numPr>
          <w:ilvl w:val="0"/>
          <w:numId w:val="0"/>
        </w:numPr>
        <w:rPr>
          <w:rFonts w:hint="eastAsia"/>
          <w:lang w:val="en-US" w:eastAsia="zh-CN"/>
        </w:rPr>
      </w:pPr>
      <w:r>
        <w:rPr>
          <w:rFonts w:hint="eastAsia"/>
          <w:lang w:val="en-US" w:eastAsia="zh-CN"/>
        </w:rPr>
        <w:t>装配方法及特点</w:t>
      </w:r>
    </w:p>
    <w:p>
      <w:pPr>
        <w:numPr>
          <w:ilvl w:val="0"/>
          <w:numId w:val="0"/>
        </w:numPr>
        <w:rPr>
          <w:rFonts w:hint="eastAsia"/>
          <w:lang w:val="en-US" w:eastAsia="zh-CN"/>
        </w:rPr>
      </w:pPr>
      <w:r>
        <w:rPr>
          <w:rFonts w:hint="eastAsia"/>
          <w:lang w:val="en-US" w:eastAsia="zh-CN"/>
        </w:rPr>
        <w:t>完全互换法：①配合件公差之和小于/等于规定装配公差；②装配操作简单</w:t>
      </w:r>
    </w:p>
    <w:p>
      <w:pPr>
        <w:numPr>
          <w:ilvl w:val="0"/>
          <w:numId w:val="0"/>
        </w:numPr>
        <w:ind w:left="1260" w:hanging="1260" w:hangingChars="600"/>
        <w:rPr>
          <w:rFonts w:hint="eastAsia"/>
          <w:lang w:val="en-US" w:eastAsia="zh-CN"/>
        </w:rPr>
      </w:pPr>
      <w:r>
        <w:rPr>
          <w:rFonts w:hint="eastAsia"/>
          <w:lang w:val="en-US" w:eastAsia="zh-CN"/>
        </w:rPr>
        <w:t>分组选配法：零件按尺寸分组，将对应尺寸组零件装配在一起；②零件误差较完全互换法可以大数倍</w:t>
      </w:r>
    </w:p>
    <w:p>
      <w:pPr>
        <w:numPr>
          <w:ilvl w:val="0"/>
          <w:numId w:val="0"/>
        </w:numPr>
        <w:ind w:left="1260" w:hanging="1260" w:hangingChars="600"/>
        <w:rPr>
          <w:rFonts w:hint="eastAsia"/>
          <w:lang w:val="en-US" w:eastAsia="zh-CN"/>
        </w:rPr>
      </w:pPr>
      <w:r>
        <w:rPr>
          <w:rFonts w:hint="eastAsia"/>
          <w:lang w:val="en-US" w:eastAsia="zh-CN"/>
        </w:rPr>
        <w:t>修配法：预留修配量的零件，在装配过程中通过手工修配或机械加工，达到装配精度</w:t>
      </w:r>
    </w:p>
    <w:p>
      <w:pPr>
        <w:numPr>
          <w:ilvl w:val="0"/>
          <w:numId w:val="0"/>
        </w:numPr>
        <w:ind w:left="1260" w:hanging="1260" w:hangingChars="600"/>
        <w:rPr>
          <w:rFonts w:hint="eastAsia"/>
          <w:lang w:val="en-US" w:eastAsia="zh-CN"/>
        </w:rPr>
      </w:pPr>
      <w:r>
        <w:rPr>
          <w:rFonts w:hint="eastAsia"/>
          <w:lang w:val="en-US" w:eastAsia="zh-CN"/>
        </w:rPr>
        <w:t>调节法：装配过程中调整零件之间的相互位置，或选用尺寸分级的调整件，以保证装配精度。</w:t>
      </w:r>
    </w:p>
    <w:p>
      <w:pPr>
        <w:numPr>
          <w:ilvl w:val="0"/>
          <w:numId w:val="0"/>
        </w:numPr>
        <w:ind w:left="1260" w:hanging="1260" w:hangingChars="600"/>
        <w:rPr>
          <w:rFonts w:hint="default"/>
          <w:lang w:val="en-US" w:eastAsia="zh-CN"/>
        </w:rPr>
      </w:pPr>
      <w:r>
        <w:rPr>
          <w:rFonts w:hint="eastAsia"/>
          <w:lang w:val="en-US" w:eastAsia="zh-CN"/>
        </w:rPr>
        <w:t>装配尺寸链</w:t>
      </w:r>
    </w:p>
    <w:p>
      <w:pPr>
        <w:numPr>
          <w:ilvl w:val="0"/>
          <w:numId w:val="0"/>
        </w:numPr>
        <w:ind w:left="840" w:leftChars="300" w:hanging="210" w:hangingChars="100"/>
        <w:rPr>
          <w:rFonts w:hint="default"/>
          <w:lang w:val="en-US" w:eastAsia="zh-CN"/>
        </w:rPr>
      </w:pPr>
    </w:p>
    <w:p>
      <w:pPr>
        <w:numPr>
          <w:ilvl w:val="0"/>
          <w:numId w:val="0"/>
        </w:numPr>
        <w:ind w:left="840" w:leftChars="300" w:hanging="210" w:hangingChars="1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029BE"/>
    <w:multiLevelType w:val="singleLevel"/>
    <w:tmpl w:val="8B9029BE"/>
    <w:lvl w:ilvl="0" w:tentative="0">
      <w:start w:val="1"/>
      <w:numFmt w:val="decimal"/>
      <w:suff w:val="nothing"/>
      <w:lvlText w:val="%1、"/>
      <w:lvlJc w:val="left"/>
    </w:lvl>
  </w:abstractNum>
  <w:abstractNum w:abstractNumId="1">
    <w:nsid w:val="AD9F2450"/>
    <w:multiLevelType w:val="multilevel"/>
    <w:tmpl w:val="AD9F2450"/>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EDCA8ECF"/>
    <w:multiLevelType w:val="singleLevel"/>
    <w:tmpl w:val="EDCA8ECF"/>
    <w:lvl w:ilvl="0" w:tentative="0">
      <w:start w:val="1"/>
      <w:numFmt w:val="decimal"/>
      <w:suff w:val="nothing"/>
      <w:lvlText w:val="%1、"/>
      <w:lvlJc w:val="left"/>
      <w:pPr>
        <w:ind w:left="420" w:leftChars="0" w:firstLine="0" w:firstLineChars="0"/>
      </w:pPr>
    </w:lvl>
  </w:abstractNum>
  <w:abstractNum w:abstractNumId="3">
    <w:nsid w:val="418D4361"/>
    <w:multiLevelType w:val="singleLevel"/>
    <w:tmpl w:val="418D4361"/>
    <w:lvl w:ilvl="0" w:tentative="0">
      <w:start w:val="1"/>
      <w:numFmt w:val="chineseCounting"/>
      <w:suff w:val="space"/>
      <w:lvlText w:val="第%1章"/>
      <w:lvlJc w:val="left"/>
      <w:rPr>
        <w:rFonts w:hint="eastAsia"/>
      </w:rPr>
    </w:lvl>
  </w:abstractNum>
  <w:abstractNum w:abstractNumId="4">
    <w:nsid w:val="537BC820"/>
    <w:multiLevelType w:val="singleLevel"/>
    <w:tmpl w:val="537BC820"/>
    <w:lvl w:ilvl="0" w:tentative="0">
      <w:start w:val="2"/>
      <w:numFmt w:val="decimal"/>
      <w:lvlText w:val="%1)"/>
      <w:lvlJc w:val="left"/>
      <w:pPr>
        <w:tabs>
          <w:tab w:val="left" w:pos="312"/>
        </w:tabs>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AF6D52"/>
    <w:rsid w:val="1F93130A"/>
    <w:rsid w:val="20AF6D52"/>
    <w:rsid w:val="5AE350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2019-12-26T12:06:00Z</dcterms:created>
  <dc:creator>16408</dc:creator>
  <cp:lastModifiedBy>16408</cp:lastModifiedBy>
  <dcterms:modified xsi:type="dcterms:W3CDTF">2019-12-26T14:27:56Z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