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水平间隙：指由犁侧板前端到沟墙平面的水平距离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垂直间隙：指由犁侧板前端下边缘至通过铧刃的水平面（沟底平面）之间的距离。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比转数：是表示水泵特性并用以分类的一个综合性数据，用符号n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vertAlign w:val="baseline"/>
          <w:lang w:val="en-US" w:eastAsia="zh-CN"/>
        </w:rPr>
        <w:t>表示。一个水泵的比转数是指一个假想叶轮的转数，这个假想叶轮与该水泵的叶轮完全几何相似，它的扬程为1m，有效功率为0.735kW（1马力），而流量为0.075m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/s时所具有的转数。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流量：又称出水量，是指水泵出口断面在单位时间内输出多少体积（或重量）的水。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额定扬程：指泵在额定工况下的扬程。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实际扬程：指进水面至出水口中心（或排水面）间的垂直距离。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汽蚀现象：是指离心泵安装高度提高时，将导致泵内压力降低，泵内压力最低点通常位于叶轮叶片进口稍后的一点附近，液体以很大的速度从周围冲向气泡中心，产生频率很高、瞬时压力很大的冲击，这种现象称为汽蚀现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水泵工作点：水泵的特性曲线与管路的特性曲线的相交点,就是水泵的工作点。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水泵性能曲线：水泵运行在额定转速下，通过实验的方法测得水泵的流量和扬程、轴功率、效率和允许吸上真空高度等参数之间的关系，并绘制成几条曲线表示。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管路性能曲线：是管路 一定的情况下,单位重量的液体流经该系统时,需外界供给的能量,即系统扬程H与流量Q之间的关系曲线。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相对湿度：湿空气的绝对湿度与相同温度下可能达到的最大绝对湿度之比。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千粒重：以克表示的一千粒稻谷的重量，以g为单位。它是体现种子大小与饱满程度的一项指标，是检验种子质量和作物烤种的内容，也是田间预测产量时的重要依据。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流态：是水流的各种运动形态。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紊流：紊流又称湍流，是流体的一种流动状态。当流速增加到很大时，流线不再清楚可辨，流场中有许多小漩涡，称为紊流。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速比系数：拨禾轮线速度与拖拉机行进速度的比值称为行程速比系数。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脱粒：将收割后作物的谷粒从谷穗上脱下，同时尽可能的将其他的脱出物如短茎秆、颖壳、杂物与谷粒分离出来。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清选：利用籽粒和夹杂物在形状、尺寸、比重、表面特性和空气动力学特性等方面的差异，选出合格优良种子。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扶禾装置：拨禾轮，扶禾器。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犁铧：主要起入土、切土作用。常用的有凿形、梯形、三角形三种。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犁壁：作用是把犁铧抬起的土垈进一步破碎和翻转。分为整体式、组合式、栅条式等几种。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犁柱：是犁的传力构件。连接犁体和犁架。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延长板：增强翻土效果。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旋耕机：由拖拉机动力驱动旋耕刀辊以完成切碎土壤的耕作机械。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万向节：是实现变角度动力传递的机件，用于需要改变传动轴线方向的位置。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罩壳：在机器外面加设的金属罩,或装有隔音材料的金属罩。以起到隔音和装饰作用。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变径管：两端直径不同的管子。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绿化：植物接受光合作用。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硬化：根系吸水，锻炼根系，使根系变粗。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拨禾轮：引导茎秆到割刀，切割时扶持茎秆；茎秆隔断后将茎秆推到推送器，避免茎秆堆积在割刀上。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允许吸上真空高度：反映水泵不产生气蚀时的吸水性能，是用来确定水泵安装高度的重要数据。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收获农艺要求：损失率低，生产率高，脱净率高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插秧农艺要求：保持行距、间距、株距，防止出现勾秧、伤秧、漂秧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混药器结构：衬套、射流体、射嘴、T型接头、吸药滤网。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混药器原理：射流原理。当高速水流通过渐缩锥射嘴，在射嘴和衬套间的混合室内产生局部真空，药液便由母药桶被吸入混合室与高速水流混合，经喷头喷出。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水泵性能参数及单位：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①流量：L/s、m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/h、t/h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②扬程：m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③功率：kW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④效率：无单位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⑤转速：r/min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⑥允许吸上真空高度（或汽蚀余量）：m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⑦比转数：r/min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育秧技术：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①规格：23cm（7寸）行距用580mmX215mm秧盘，30cm（9寸）行距用580mmX275mm秧盘。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②水稻生长期：一般18~20天后即可上机插秧。6月插秧，10月收获。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③水分含量：土壤相对含水率在70%~80%，种子含水率约13%左右。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流量方程及其意义：</w:t>
      </w:r>
      <w:r>
        <w:rPr>
          <w:rFonts w:hint="eastAsia"/>
          <w:position w:val="-28"/>
          <w:vertAlign w:val="baseline"/>
          <w:lang w:val="en-US" w:eastAsia="zh-CN"/>
        </w:rPr>
        <w:object>
          <v:shape id="_x0000_i1025" o:spt="75" type="#_x0000_t75" style="height:35pt;width:6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P：压强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ρ：密度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g：重力加速度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v：速度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C：常值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播种农艺要求：包括播种期、播量、播种均匀度、行距、株距、播种深度和压实程度等。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水泵物程损失：来自摩擦。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①所用附件情况：包括弯头、底阀、滤网等。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②进出水管状况：水泥管、钢管等。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③流量越大，损失越大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④叶轮叶片与水之间的摩擦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水泵原理：叶轮的旋转使水甩向叶轮边缘，中间形成真空，水源的水对其进行补充，由此往复。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弹齿作用：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①向下：防止击打穗头造成落粒损失。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②向后：把倒伏的作物茎秆扶起。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③向前：防止绕草或缠草。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播种机工作原理：播种机工作时，开沟器开出种沟，种子箱内的种子被排种器排出，通过输种管均匀分布到种沟内，然后由覆土器覆土。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拖拉机单边刹车：原地转弯：缩小转向半径。正常行驶时，应使两边刹车板连接。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拖拉机离合点分两段：第一段为行走部分动力输出，第二部分为液压气压等动力输出。汽车只有行走部分。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不平度影响因素：拖拉机速度，回转速度，同一截面刀片数（一般为两片）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总体影响：拖拉机速度越大，回转速度越慢，刀片数越少，耕深越深，凸起越大。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植保机械： 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雾化：药液颗粒喷洒的直径越小，雾化效果越好。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影响因素：涡流室深浅，压力大小，药液粘度，喷孔直径。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计算题：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已知旋耕机行进速度v</w:t>
      </w:r>
      <w:r>
        <w:rPr>
          <w:rFonts w:hint="eastAsia"/>
          <w:vertAlign w:val="sub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，刀片回转角速度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ω</w:t>
      </w:r>
      <w:r>
        <w:rPr>
          <w:rFonts w:hint="eastAsia"/>
          <w:vertAlign w:val="baseline"/>
          <w:lang w:val="en-US" w:eastAsia="zh-CN"/>
        </w:rPr>
        <w:t>，回转半径R，求最大耕深Q</w:t>
      </w: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解：已知旋耕机刀端点的绝对运动方程为：</w:t>
      </w:r>
    </w:p>
    <w:p>
      <w:pPr>
        <w:widowControl w:val="0"/>
        <w:numPr>
          <w:numId w:val="0"/>
        </w:numPr>
        <w:jc w:val="center"/>
        <w:rPr>
          <w:rFonts w:hint="eastAsia" w:eastAsia="宋体" w:cstheme="minorHAnsi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x=Rcos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ω</w:t>
      </w:r>
      <w:r>
        <w:rPr>
          <w:rFonts w:hint="eastAsia" w:eastAsia="宋体" w:cstheme="minorHAnsi"/>
          <w:vertAlign w:val="baseline"/>
          <w:lang w:val="en-US" w:eastAsia="zh-CN"/>
        </w:rPr>
        <w:t>t+v</w:t>
      </w:r>
      <w:r>
        <w:rPr>
          <w:rFonts w:hint="eastAsia" w:eastAsia="宋体" w:cstheme="minorHAnsi"/>
          <w:vertAlign w:val="subscript"/>
          <w:lang w:val="en-US" w:eastAsia="zh-CN"/>
        </w:rPr>
        <w:t>m</w:t>
      </w:r>
      <w:r>
        <w:rPr>
          <w:rFonts w:hint="eastAsia" w:eastAsia="宋体" w:cstheme="minorHAnsi"/>
          <w:vertAlign w:val="baseline"/>
          <w:lang w:val="en-US" w:eastAsia="zh-CN"/>
        </w:rPr>
        <w:t>t</w:t>
      </w:r>
    </w:p>
    <w:p>
      <w:pPr>
        <w:widowControl w:val="0"/>
        <w:numPr>
          <w:numId w:val="0"/>
        </w:numPr>
        <w:jc w:val="center"/>
        <w:rPr>
          <w:rFonts w:hint="eastAsia" w:eastAsia="宋体" w:cstheme="minorHAnsi"/>
          <w:vertAlign w:val="baseline"/>
          <w:lang w:val="en-US" w:eastAsia="zh-CN"/>
        </w:rPr>
      </w:pPr>
      <w:r>
        <w:rPr>
          <w:rFonts w:hint="eastAsia" w:eastAsia="宋体" w:cstheme="minorHAnsi"/>
          <w:vertAlign w:val="baseline"/>
          <w:lang w:val="en-US" w:eastAsia="zh-CN"/>
        </w:rPr>
        <w:t>y=Rsin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ω</w:t>
      </w:r>
      <w:r>
        <w:rPr>
          <w:rFonts w:hint="eastAsia" w:eastAsia="宋体" w:cstheme="minorHAnsi"/>
          <w:vertAlign w:val="baseline"/>
          <w:lang w:val="en-US" w:eastAsia="zh-CN"/>
        </w:rPr>
        <w:t>t</w:t>
      </w:r>
    </w:p>
    <w:p>
      <w:pPr>
        <w:widowControl w:val="0"/>
        <w:numPr>
          <w:numId w:val="0"/>
        </w:numPr>
        <w:jc w:val="left"/>
        <w:rPr>
          <w:rFonts w:hint="eastAsia" w:eastAsia="宋体" w:cstheme="minorHAnsi"/>
          <w:vertAlign w:val="baseline"/>
          <w:lang w:val="en-US" w:eastAsia="zh-CN"/>
        </w:rPr>
      </w:pPr>
      <w:r>
        <w:rPr>
          <w:rFonts w:hint="eastAsia" w:eastAsia="宋体" w:cstheme="minorHAnsi"/>
          <w:vertAlign w:val="baseline"/>
          <w:lang w:val="en-US" w:eastAsia="zh-CN"/>
        </w:rPr>
        <w:t>则运动方程为：</w:t>
      </w:r>
    </w:p>
    <w:p>
      <w:pPr>
        <w:widowControl w:val="0"/>
        <w:numPr>
          <w:numId w:val="0"/>
        </w:numPr>
        <w:jc w:val="center"/>
        <w:rPr>
          <w:rFonts w:hint="eastAsia" w:eastAsia="宋体" w:cstheme="minorHAnsi"/>
          <w:vertAlign w:val="baseline"/>
          <w:lang w:val="en-US" w:eastAsia="zh-CN"/>
        </w:rPr>
      </w:pPr>
      <w:r>
        <w:rPr>
          <w:rFonts w:hint="eastAsia" w:eastAsia="宋体" w:cstheme="minorHAnsi"/>
          <w:vertAlign w:val="baseline"/>
          <w:lang w:val="en-US" w:eastAsia="zh-CN"/>
        </w:rPr>
        <w:t>v</w:t>
      </w:r>
      <w:r>
        <w:rPr>
          <w:rFonts w:hint="eastAsia" w:eastAsia="宋体" w:cstheme="minorHAnsi"/>
          <w:vertAlign w:val="subscript"/>
          <w:lang w:val="en-US" w:eastAsia="zh-CN"/>
        </w:rPr>
        <w:t>x</w:t>
      </w:r>
      <w:r>
        <w:rPr>
          <w:rFonts w:hint="eastAsia" w:eastAsia="宋体" w:cstheme="minorHAnsi"/>
          <w:vertAlign w:val="baseline"/>
          <w:lang w:val="en-US" w:eastAsia="zh-CN"/>
        </w:rPr>
        <w:t>=v</w:t>
      </w:r>
      <w:r>
        <w:rPr>
          <w:rFonts w:hint="eastAsia" w:eastAsia="宋体" w:cstheme="minorHAnsi"/>
          <w:vertAlign w:val="subscript"/>
          <w:lang w:val="en-US" w:eastAsia="zh-CN"/>
        </w:rPr>
        <w:t>m</w:t>
      </w:r>
      <w:r>
        <w:rPr>
          <w:rFonts w:hint="eastAsia" w:eastAsia="宋体" w:cstheme="minorHAnsi"/>
          <w:vertAlign w:val="baseline"/>
          <w:lang w:val="en-US" w:eastAsia="zh-CN"/>
        </w:rPr>
        <w:t>-R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ω</w:t>
      </w:r>
      <w:r>
        <w:rPr>
          <w:rFonts w:hint="eastAsia" w:eastAsia="宋体" w:cstheme="minorHAnsi"/>
          <w:vertAlign w:val="baseline"/>
          <w:lang w:val="en-US" w:eastAsia="zh-CN"/>
        </w:rPr>
        <w:t>sin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ω</w:t>
      </w:r>
      <w:r>
        <w:rPr>
          <w:rFonts w:hint="eastAsia" w:eastAsia="宋体" w:cstheme="minorHAnsi"/>
          <w:vertAlign w:val="baseline"/>
          <w:lang w:val="en-US" w:eastAsia="zh-CN"/>
        </w:rPr>
        <w:t>t</w:t>
      </w:r>
    </w:p>
    <w:p>
      <w:pPr>
        <w:widowControl w:val="0"/>
        <w:numPr>
          <w:numId w:val="0"/>
        </w:numPr>
        <w:jc w:val="center"/>
        <w:rPr>
          <w:rFonts w:hint="eastAsia" w:eastAsia="宋体" w:cstheme="minorHAnsi"/>
          <w:vertAlign w:val="baseline"/>
          <w:lang w:val="en-US" w:eastAsia="zh-CN"/>
        </w:rPr>
      </w:pPr>
      <w:r>
        <w:rPr>
          <w:rFonts w:hint="eastAsia" w:eastAsia="宋体" w:cstheme="minorHAnsi"/>
          <w:vertAlign w:val="baseline"/>
          <w:lang w:val="en-US" w:eastAsia="zh-CN"/>
        </w:rPr>
        <w:t>V</w:t>
      </w:r>
      <w:r>
        <w:rPr>
          <w:rFonts w:hint="eastAsia" w:eastAsia="宋体" w:cstheme="minorHAnsi"/>
          <w:vertAlign w:val="subscript"/>
          <w:lang w:val="en-US" w:eastAsia="zh-CN"/>
        </w:rPr>
        <w:t>y</w:t>
      </w:r>
      <w:r>
        <w:rPr>
          <w:rFonts w:hint="eastAsia" w:eastAsia="宋体" w:cstheme="minorHAnsi"/>
          <w:vertAlign w:val="baseline"/>
          <w:lang w:val="en-US" w:eastAsia="zh-CN"/>
        </w:rPr>
        <w:t>=R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ω</w:t>
      </w:r>
      <w:r>
        <w:rPr>
          <w:rFonts w:hint="eastAsia" w:eastAsia="宋体" w:cstheme="minorHAnsi"/>
          <w:vertAlign w:val="baseline"/>
          <w:lang w:val="en-US" w:eastAsia="zh-CN"/>
        </w:rPr>
        <w:t>cos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ω</w:t>
      </w:r>
      <w:r>
        <w:rPr>
          <w:rFonts w:hint="eastAsia" w:eastAsia="宋体" w:cstheme="minorHAnsi"/>
          <w:vertAlign w:val="baseline"/>
          <w:lang w:val="en-US" w:eastAsia="zh-CN"/>
        </w:rPr>
        <w:t>t</w:t>
      </w:r>
    </w:p>
    <w:p>
      <w:pPr>
        <w:widowControl w:val="0"/>
        <w:numPr>
          <w:numId w:val="0"/>
        </w:numPr>
        <w:jc w:val="left"/>
        <w:rPr>
          <w:rFonts w:hint="eastAsia" w:eastAsia="宋体" w:cstheme="minorHAnsi"/>
          <w:vertAlign w:val="baseline"/>
          <w:lang w:val="en-US" w:eastAsia="zh-CN"/>
        </w:rPr>
      </w:pPr>
      <w:r>
        <w:rPr>
          <w:rFonts w:hint="eastAsia" w:eastAsia="宋体" w:cstheme="minorHAnsi"/>
          <w:vertAlign w:val="baseline"/>
          <w:lang w:val="en-US" w:eastAsia="zh-CN"/>
        </w:rPr>
        <w:t>取</w:t>
      </w:r>
      <w:r>
        <w:rPr>
          <w:rFonts w:hint="eastAsia" w:eastAsia="宋体" w:cstheme="minorHAnsi"/>
          <w:position w:val="-30"/>
          <w:vertAlign w:val="baseline"/>
          <w:lang w:val="en-US" w:eastAsia="zh-CN"/>
        </w:rPr>
        <w:object>
          <v:shape id="_x0000_i1027" o:spt="75" type="#_x0000_t75" style="height:34pt;width:4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eastAsia="宋体" w:cstheme="minorHAnsi"/>
          <w:vertAlign w:val="baseline"/>
          <w:lang w:val="en-US" w:eastAsia="zh-CN"/>
        </w:rPr>
        <w:t>则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λ&lt;1时，旋耕刀无法正常工作，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λ&gt;1时，旋耕刀正常工作，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由y=R-H=Rsinωt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即sinωt=(R-H)/R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则v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x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=v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m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-Rωsinωt=v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m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-(R-H)ω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若使v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x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&lt;0,则必须v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m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&lt;(R-H)ω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即H&lt;R-v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m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/ω</w:t>
      </w:r>
    </w:p>
    <w:p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所以最大深度 </w:t>
      </w:r>
      <w:r>
        <w:rPr>
          <w:rFonts w:hint="eastAsia" w:ascii="宋体" w:hAnsi="宋体" w:eastAsia="宋体" w:cs="宋体"/>
          <w:position w:val="-24"/>
          <w:vertAlign w:val="baseline"/>
          <w:lang w:val="en-US" w:eastAsia="zh-CN"/>
        </w:rPr>
        <w:object>
          <v:shape id="_x0000_i1029" o:spt="75" type="#_x0000_t75" style="height:31pt;width:5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喷雾器的图:</w:t>
      </w: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28"/>
          <w:vertAlign w:val="baseline"/>
          <w:lang w:val="en-US" w:eastAsia="zh-CN"/>
        </w:rPr>
        <w:object>
          <v:shape id="_x0000_i1030" o:spt="75" type="#_x0000_t75" style="height:35pt;width:16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0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Q=A*v</w:t>
      </w:r>
    </w:p>
    <w:p>
      <w:pPr>
        <w:numPr>
          <w:numId w:val="0"/>
        </w:numPr>
        <w:jc w:val="center"/>
        <w:rPr>
          <w:rFonts w:hint="eastAsia" w:ascii="Calibri" w:hAnsi="Calibri" w:cs="Calibri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=P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+</w:t>
      </w:r>
      <w:r>
        <w:rPr>
          <w:rFonts w:hint="default" w:ascii="Calibri" w:hAnsi="Calibri" w:cs="Calibri"/>
          <w:vertAlign w:val="baseline"/>
          <w:lang w:val="en-US" w:eastAsia="zh-CN"/>
        </w:rPr>
        <w:t>ρ</w:t>
      </w:r>
      <w:r>
        <w:rPr>
          <w:rFonts w:hint="eastAsia" w:ascii="Calibri" w:hAnsi="Calibri" w:cs="Calibri"/>
          <w:vertAlign w:val="baseline"/>
          <w:lang w:val="en-US" w:eastAsia="zh-CN"/>
        </w:rPr>
        <w:t>gh</w:t>
      </w:r>
    </w:p>
    <w:p>
      <w:pPr>
        <w:numPr>
          <w:numId w:val="0"/>
        </w:numPr>
        <w:jc w:val="center"/>
        <w:rPr>
          <w:rFonts w:hint="eastAsia" w:ascii="Calibri" w:hAnsi="Calibri" w:cs="Calibri"/>
          <w:vertAlign w:val="baseline"/>
          <w:lang w:val="en-US" w:eastAsia="zh-CN"/>
        </w:rPr>
      </w:pPr>
      <w:r>
        <w:rPr>
          <w:rFonts w:hint="eastAsia" w:ascii="Calibri" w:hAnsi="Calibri" w:cs="Calibri"/>
          <w:vertAlign w:val="baseline"/>
          <w:lang w:val="en-US" w:eastAsia="zh-CN"/>
        </w:rPr>
        <w:t>P</w:t>
      </w:r>
      <w:r>
        <w:rPr>
          <w:rFonts w:hint="eastAsia" w:ascii="Calibri" w:hAnsi="Calibri" w:cs="Calibri"/>
          <w:vertAlign w:val="subscript"/>
          <w:lang w:val="en-US" w:eastAsia="zh-CN"/>
        </w:rPr>
        <w:t>0</w:t>
      </w:r>
      <w:r>
        <w:rPr>
          <w:rFonts w:hint="eastAsia" w:ascii="Calibri" w:hAnsi="Calibri" w:cs="Calibri"/>
          <w:vertAlign w:val="baseline"/>
          <w:lang w:val="en-US" w:eastAsia="zh-CN"/>
        </w:rPr>
        <w:t>=P</w:t>
      </w:r>
      <w:r>
        <w:rPr>
          <w:rFonts w:hint="eastAsia" w:ascii="Calibri" w:hAnsi="Calibri" w:cs="Calibri"/>
          <w:vertAlign w:val="subscript"/>
          <w:lang w:val="en-US" w:eastAsia="zh-CN"/>
        </w:rPr>
        <w:t>2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随着管道直径变小，速度升高，产生紊流，被吸上来的药液与水充分混合。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376CE"/>
    <w:multiLevelType w:val="singleLevel"/>
    <w:tmpl w:val="B63376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E14DD"/>
    <w:multiLevelType w:val="singleLevel"/>
    <w:tmpl w:val="5A4E14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95459"/>
    <w:rsid w:val="0A0D0D87"/>
    <w:rsid w:val="1CA12026"/>
    <w:rsid w:val="2A4220B9"/>
    <w:rsid w:val="3DD95459"/>
    <w:rsid w:val="53F746B8"/>
    <w:rsid w:val="7C5F27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2018-01-04T11:42:00Z</dcterms:created>
  <dc:creator> 不存在的永遠ツ</dc:creator>
  <cp:lastModifiedBy> 不存在的永遠ツ</cp:lastModifiedBy>
  <dcterms:modified xsi:type="dcterms:W3CDTF">2018-01-09T02:44:04Z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