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O presidente da Associação Nacional de Fabricantes de Produtos Eletroeletrônicos (Eletros), Jorge Nascimento, aponta que o setor é impactado pela subida nos custos com matéria-prima.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“A indústria de eletroeletrônicos e eletrodomésticos vem, desde o início da pandemia, se esforçando para absorver, dentro do que nos é viável à manutenção da operacionalidade de nossas empresas, os impactos dos custos dos insumos mais importantes para nossa</w:t>
      </w:r>
      <w:r>
        <w:t xml:space="preserve"> produção, em especial o </w:t>
      </w:r>
      <w:r>
        <w:rPr>
          <w:b w:val="0"/>
          <w:bCs w:val="0"/>
          <w:color w:val="ff0000"/>
        </w:rPr>
        <w:t xml:space="preserve">aço</w:t>
      </w:r>
      <w:r>
        <w:t xml:space="preserve"> e o </w:t>
      </w:r>
      <w:r>
        <w:rPr>
          <w:color w:val="ff0000"/>
        </w:rPr>
        <w:t xml:space="preserve">plástico</w:t>
      </w:r>
      <w:r>
        <w:t xml:space="preserve">”, colocou à CNN.</w:t>
      </w:r>
      <w:r/>
      <w:bookmarkStart w:id="0" w:name="_GoBack"/>
      <w:r/>
      <w:bookmarkEnd w:id="0"/>
      <w:r/>
      <w:r/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Com o aumento significativo dos preços dos insumos nacionais, </w:t>
      </w:r>
      <w:r>
        <w:rPr>
          <w:rFonts w:ascii="Liberation Sans" w:hAnsi="Liberation Sans" w:eastAsia="Liberation Sans" w:cs="Liberation Sans"/>
          <w:b/>
          <w:bCs/>
          <w:color w:val="ff0000"/>
          <w:spacing w:val="0"/>
          <w:sz w:val="24"/>
          <w:highlight w:val="white"/>
        </w:rPr>
        <w:t xml:space="preserve">energia elétrica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, elevada variação cambial do </w:t>
      </w:r>
      <w:r>
        <w:rPr>
          <w:rFonts w:ascii="Liberation Sans" w:hAnsi="Liberation Sans" w:eastAsia="Liberation Sans" w:cs="Liberation Sans"/>
          <w:color w:val="ff0000"/>
          <w:spacing w:val="0"/>
          <w:sz w:val="24"/>
          <w:highlight w:val="white"/>
        </w:rPr>
        <w:t xml:space="preserve">d</w:t>
      </w:r>
      <w:r>
        <w:rPr>
          <w:rFonts w:ascii="Liberation Sans" w:hAnsi="Liberation Sans" w:eastAsia="Liberation Sans" w:cs="Liberation Sans"/>
          <w:color w:val="ff0000"/>
          <w:spacing w:val="0"/>
          <w:sz w:val="24"/>
          <w:highlight w:val="white"/>
        </w:rPr>
        <w:t xml:space="preserve">ólar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, entre outros, desde o segundo semestre de 2021, tem sido inevitável a interferência destas despesas nos preços finais de nossos produtos”, de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clarou.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Rodolpho Tobler, economista e pesquisador da Fundação Getúlio Vargas, pontua que mais variantes atuam sobre o setor de mercadorias para casa, como a alta </w:t>
      </w:r>
      <w:r>
        <w:rPr>
          <w:rFonts w:ascii="Liberation Sans" w:hAnsi="Liberation Sans" w:eastAsia="Liberation Sans" w:cs="Liberation Sans"/>
          <w:color w:val="ff0000"/>
          <w:spacing w:val="0"/>
          <w:sz w:val="24"/>
          <w:highlight w:val="white"/>
        </w:rPr>
        <w:t xml:space="preserve">taxa de juros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white"/>
        </w:rPr>
        <w:t xml:space="preserve">, que deve conter as vendas parceladas; e ainda o custo do frete, devido ao reajuste dos </w:t>
      </w:r>
      <w:r>
        <w:rPr>
          <w:rFonts w:ascii="Liberation Sans" w:hAnsi="Liberation Sans" w:eastAsia="Liberation Sans" w:cs="Liberation Sans"/>
          <w:color w:val="ff0000"/>
          <w:spacing w:val="0"/>
          <w:sz w:val="24"/>
          <w:highlight w:val="white"/>
        </w:rPr>
        <w:t xml:space="preserve">combustíveis.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rPr>
          <w:rFonts w:ascii="Liberation Sans" w:hAnsi="Liberation Sans" w:eastAsia="Liberation Sans" w:cs="Liberation Sans"/>
          <w:b/>
          <w:color w:val="232a31"/>
          <w:sz w:val="27"/>
          <w:highlight w:val="white"/>
        </w:rPr>
        <w:t xml:space="preserve">Magazine Luiza S.A. (MGLU3.SA)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br.financas.yahoo.com/quote/MGLU3.SA/history/" w:history="1">
        <w:r>
          <w:rPr>
            <w:rStyle w:val="174"/>
            <w:highlight w:val="none"/>
          </w:rPr>
          <w:t xml:space="preserve">https://br.financas.yahoo.com/quote/MGLU3.SA/history/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AÇO:</w:t>
      </w:r>
      <w:r>
        <w:rPr>
          <w:highlight w:val="none"/>
        </w:rPr>
      </w:r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/>
      </w:pPr>
      <w:r>
        <w:rPr>
          <w:rFonts w:ascii="Arial" w:hAnsi="Arial" w:eastAsia="Arial" w:cs="Arial"/>
          <w:color w:val="313131"/>
          <w:sz w:val="36"/>
        </w:rPr>
        <w:t xml:space="preserve">AÇO BRASIL: 18% DO AÇO USADO NO PAÍS É IMPORTADO</w:t>
      </w:r>
      <w:r/>
    </w:p>
    <w:p>
      <w:pPr>
        <w:pBdr/>
        <w:spacing/>
        <w:ind/>
        <w:rPr/>
      </w:pPr>
      <w:r>
        <w:br/>
      </w:r>
      <w:r/>
      <w:hyperlink r:id="rId9" w:tooltip="https://diariodovale.com.br/economia/aco-brasil-18-do-aco-usado-no-pais-e-importado/" w:history="1">
        <w:r>
          <w:rPr>
            <w:rStyle w:val="174"/>
          </w:rPr>
          <w:t xml:space="preserve">https://diariodovale.com.br/economia/aco-brasil-18-do-aco-usado-no-pais-e-importado/</w:t>
        </w:r>
        <w:r>
          <w:rPr>
            <w:rStyle w:val="174"/>
          </w:rPr>
        </w:r>
      </w:hyperlink>
      <w:r>
        <w:t xml:space="preserve"> 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APIs: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hyperlink r:id="rId10" w:tooltip="https://dadosabertos.bcb.gov.br/dataset/ir-19869338000102/resource/da5d606d-1784-4702-8709-1b99b51f62a3?inner_span=True" w:history="1"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  <w:t xml:space="preserve">https://dadosabertos.bcb.gov.br/dataset/ir-19869338000102/resource/da5d606d-1784-4702-8709-1b99b51f62a3?inner_span=True</w:t>
        </w:r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33333"/>
          <w:highlight w:val="white"/>
        </w:rPr>
        <w:t xml:space="preserve">CCLA VALE DO AÇO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D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ÓLAR: </w:t>
      </w:r>
      <w:r>
        <w:rPr>
          <w:rFonts w:ascii="Liberation Sans" w:hAnsi="Liberation Sans" w:eastAsia="Liberation Sans" w:cs="Liberation Sans"/>
          <w:b/>
          <w:color w:val="232a31"/>
          <w:sz w:val="27"/>
          <w:highlight w:val="white"/>
        </w:rPr>
        <w:t xml:space="preserve">USD/BRL (USDBRL=X)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hyperlink r:id="rId11" w:tooltip="https://br.financas.yahoo.com/quote/USDBRL=X/" w:history="1"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  <w:t xml:space="preserve">https://br.financas.yahoo.com/quote/USDBRL=X/</w:t>
        </w:r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TAXA DE JUROS: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hyperlink r:id="rId12" w:tooltip="https://br.financas.yahoo.com/quote/%5EBVSP?p=%5EBVSP" w:history="1"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  <w:t xml:space="preserve">https://br.financas.yahoo.com/quote/%5EBVSP?p=%5EBVSP</w:t>
        </w:r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Combust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íveis: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Est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á baixado j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á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62626"/>
          <w:spacing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hyperlink r:id="rId13" w:tooltip="https://www.kaggle.com/datasets/fidelissauro/combustiveis-brasil/discussion" w:history="1"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  <w:t xml:space="preserve">https://www.kaggle.com/datasets/fidelissauro/combustiveis-brasil/discussion</w:t>
        </w:r>
        <w:r>
          <w:rPr>
            <w:rStyle w:val="174"/>
            <w:rFonts w:ascii="Liberation Sans" w:hAnsi="Liberation Sans" w:eastAsia="Liberation Sans" w:cs="Liberation Sans"/>
            <w:spacing w:val="0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62626"/>
          <w:spacing w:val="0"/>
          <w:sz w:val="24"/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r.financas.yahoo.com/quote/MGLU3.SA/history/" TargetMode="External"/><Relationship Id="rId9" Type="http://schemas.openxmlformats.org/officeDocument/2006/relationships/hyperlink" Target="https://diariodovale.com.br/economia/aco-brasil-18-do-aco-usado-no-pais-e-importado/" TargetMode="External"/><Relationship Id="rId10" Type="http://schemas.openxmlformats.org/officeDocument/2006/relationships/hyperlink" Target="https://dadosabertos.bcb.gov.br/dataset/ir-19869338000102/resource/da5d606d-1784-4702-8709-1b99b51f62a3?inner_span=True" TargetMode="External"/><Relationship Id="rId11" Type="http://schemas.openxmlformats.org/officeDocument/2006/relationships/hyperlink" Target="https://br.financas.yahoo.com/quote/USDBRL=X/" TargetMode="External"/><Relationship Id="rId12" Type="http://schemas.openxmlformats.org/officeDocument/2006/relationships/hyperlink" Target="https://br.financas.yahoo.com/quote/%5EBVSP?p=%5EBVSP" TargetMode="External"/><Relationship Id="rId13" Type="http://schemas.openxmlformats.org/officeDocument/2006/relationships/hyperlink" Target="https://www.kaggle.com/datasets/fidelissauro/combustiveis-brasil/discuss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2024-01-21T17:30:33Z</dcterms:modified>
</cp:coreProperties>
</file>