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1707" w14:textId="070EA801" w:rsidR="009F2B4C" w:rsidRPr="009F2B4C" w:rsidRDefault="00EB35D8" w:rsidP="009F2B4C">
      <w:pPr>
        <w:rPr>
          <w:b/>
          <w:bCs/>
        </w:rPr>
      </w:pPr>
      <w:r>
        <w:rPr>
          <w:b/>
          <w:bCs/>
        </w:rPr>
        <w:t>1.</w:t>
      </w:r>
      <w:r w:rsidR="009F2B4C" w:rsidRPr="009F2B4C">
        <w:rPr>
          <w:b/>
          <w:bCs/>
        </w:rPr>
        <w:t>Marco Legal y Panorama de Ciberseguridad en México</w:t>
      </w:r>
    </w:p>
    <w:p w14:paraId="67215696" w14:textId="77777777" w:rsidR="009F2B4C" w:rsidRPr="009F2B4C" w:rsidRDefault="009F2B4C" w:rsidP="009F2B4C">
      <w:r w:rsidRPr="009F2B4C">
        <w:t xml:space="preserve">En México, el marco normativo para la privacidad descansa primordialmente en la </w:t>
      </w:r>
      <w:r w:rsidRPr="009F2B4C">
        <w:rPr>
          <w:b/>
          <w:bCs/>
        </w:rPr>
        <w:t>Ley Federal de Protección de Datos Personales en Posesión de los Particulares</w:t>
      </w:r>
      <w:r w:rsidRPr="009F2B4C">
        <w:t xml:space="preserve">, publicada en el Diario Oficial de la Federación (DOF) el 5 de julio de 2010, y la </w:t>
      </w:r>
      <w:r w:rsidRPr="009F2B4C">
        <w:rPr>
          <w:b/>
          <w:bCs/>
        </w:rPr>
        <w:t>Ley General de Protección de Datos Personales en Posesión de Sujetos Obligados</w:t>
      </w:r>
      <w:r w:rsidRPr="009F2B4C">
        <w:t xml:space="preserve">, expedida en el DOF el 26 de enero de 2017. A pesar de estas bases jurídicas, el país enfrenta serios desafíos en materia de infraestructura digital y seguridad informática. Según datos reportados por la firma de consultoría IDC, el </w:t>
      </w:r>
      <w:r w:rsidRPr="009F2B4C">
        <w:rPr>
          <w:b/>
          <w:bCs/>
        </w:rPr>
        <w:t>63% de las empresas mexicanas sufrió al menos un incidente de ciberseguridad durante el año 2024</w:t>
      </w:r>
      <w:r w:rsidRPr="009F2B4C">
        <w:t xml:space="preserve">, destacando el </w:t>
      </w:r>
      <w:r w:rsidRPr="009F2B4C">
        <w:rPr>
          <w:i/>
          <w:iCs/>
        </w:rPr>
        <w:t>phishing</w:t>
      </w:r>
      <w:r w:rsidRPr="009F2B4C">
        <w:t xml:space="preserve"> y el </w:t>
      </w:r>
      <w:proofErr w:type="spellStart"/>
      <w:r w:rsidRPr="009F2B4C">
        <w:rPr>
          <w:i/>
          <w:iCs/>
        </w:rPr>
        <w:t>ransomware</w:t>
      </w:r>
      <w:proofErr w:type="spellEnd"/>
      <w:r w:rsidRPr="009F2B4C">
        <w:t xml:space="preserve"> entre las amenazas más recurrentes. Esta vulnerabilidad evidencia la urgencia de fortalecer las leyes nacionales y promover mejores prácticas organizacionales para resguardar la información confidencial.</w:t>
      </w:r>
    </w:p>
    <w:p w14:paraId="050399D4" w14:textId="77777777" w:rsidR="009F2B4C" w:rsidRPr="009F2B4C" w:rsidRDefault="009F2B4C" w:rsidP="009F2B4C">
      <w:pPr>
        <w:rPr>
          <w:b/>
          <w:bCs/>
        </w:rPr>
      </w:pPr>
      <w:r w:rsidRPr="009F2B4C">
        <w:rPr>
          <w:b/>
          <w:bCs/>
        </w:rPr>
        <w:t>Referencias bibliográficas (APA 7)</w:t>
      </w:r>
    </w:p>
    <w:p w14:paraId="76310B9D" w14:textId="77777777" w:rsidR="009F2B4C" w:rsidRPr="009F2B4C" w:rsidRDefault="009F2B4C" w:rsidP="009F2B4C">
      <w:pPr>
        <w:numPr>
          <w:ilvl w:val="0"/>
          <w:numId w:val="1"/>
        </w:numPr>
      </w:pPr>
      <w:r w:rsidRPr="009F2B4C">
        <w:t xml:space="preserve">Diario Oficial de la Federación. (5 de julio de 2010). </w:t>
      </w:r>
      <w:r w:rsidRPr="009F2B4C">
        <w:rPr>
          <w:i/>
          <w:iCs/>
        </w:rPr>
        <w:t>Ley Federal de Protección de Datos Personales en Posesión de los Particulares</w:t>
      </w:r>
      <w:r w:rsidRPr="009F2B4C">
        <w:t xml:space="preserve">. Cámara de Diputados del H. Congreso de la Unión. </w:t>
      </w:r>
      <w:hyperlink r:id="rId5" w:tgtFrame="_blank" w:history="1">
        <w:r w:rsidRPr="009F2B4C">
          <w:rPr>
            <w:rStyle w:val="Hipervnculo"/>
          </w:rPr>
          <w:t>https://www.diputados.gob.mx/LeyesBiblio/pdf/LFPDPPP.pdf</w:t>
        </w:r>
      </w:hyperlink>
    </w:p>
    <w:p w14:paraId="3EE741C7" w14:textId="20EA50D5" w:rsidR="00EB35D8" w:rsidRDefault="009F2B4C" w:rsidP="00EB35D8">
      <w:pPr>
        <w:numPr>
          <w:ilvl w:val="0"/>
          <w:numId w:val="1"/>
        </w:numPr>
        <w:rPr>
          <w:lang w:val="en-US"/>
        </w:rPr>
      </w:pPr>
      <w:r w:rsidRPr="009F2B4C">
        <w:t xml:space="preserve">IDC. (2025, 27 de septiembre). </w:t>
      </w:r>
      <w:r w:rsidRPr="009F2B4C">
        <w:rPr>
          <w:i/>
          <w:iCs/>
        </w:rPr>
        <w:t>Estadísticas de ciberseguridad 2025: Datos en Chile, México y Colombia</w:t>
      </w:r>
      <w:r w:rsidRPr="009F2B4C">
        <w:t xml:space="preserve">. </w:t>
      </w:r>
      <w:r w:rsidRPr="00EB35D8">
        <w:rPr>
          <w:lang w:val="en-US"/>
        </w:rPr>
        <w:t xml:space="preserve">Prey Blog. </w:t>
      </w:r>
      <w:hyperlink r:id="rId6" w:tgtFrame="_blank" w:history="1">
        <w:r w:rsidRPr="00EB35D8">
          <w:rPr>
            <w:rStyle w:val="Hipervnculo"/>
            <w:lang w:val="en-US"/>
          </w:rPr>
          <w:t>https://preyproject.com/es/blog/estadisticas-seguridad-informatica</w:t>
        </w:r>
      </w:hyperlink>
    </w:p>
    <w:p w14:paraId="3FC99EA9" w14:textId="5A6A558D" w:rsidR="00EB35D8" w:rsidRPr="00EB35D8" w:rsidRDefault="00EB35D8" w:rsidP="00EB35D8">
      <w:r w:rsidRPr="00EB35D8">
        <w:t xml:space="preserve">2. </w:t>
      </w:r>
      <w:r w:rsidRPr="00EB35D8">
        <w:t>## Regulación de protección de datos y ciberseguridad en México</w:t>
      </w:r>
    </w:p>
    <w:p w14:paraId="34D88A9E" w14:textId="77777777" w:rsidR="00EB35D8" w:rsidRPr="00EB35D8" w:rsidRDefault="00EB35D8" w:rsidP="00EB35D8"/>
    <w:p w14:paraId="724AA557" w14:textId="77777777" w:rsidR="00EB35D8" w:rsidRPr="00EB35D8" w:rsidRDefault="00EB35D8" w:rsidP="00EB35D8">
      <w:r w:rsidRPr="00EB35D8">
        <w:t>La regulación mexicana de protección de datos busca garantizar la privacidad y fortalecer la seguridad de la información. La Ley Federal de Protección de Datos Personales en Posesión de los Particulares y la Ley General de Protección de Datos Personales en Posesión de Sujetos Obligados fueron publicadas en el Diario Oficial de la Federación (DOF) el 20 de marzo de 2025, estableciendo obligaciones diferenciadas para responsables privados y entidades públicas. Diario Oficial de la Federación</w:t>
      </w:r>
    </w:p>
    <w:p w14:paraId="34B5E18F" w14:textId="77777777" w:rsidR="00EB35D8" w:rsidRPr="00EB35D8" w:rsidRDefault="00EB35D8" w:rsidP="00EB35D8"/>
    <w:p w14:paraId="409AF49B" w14:textId="77777777" w:rsidR="00EB35D8" w:rsidRPr="00EB35D8" w:rsidRDefault="00EB35D8" w:rsidP="00EB35D8">
      <w:r w:rsidRPr="00EB35D8">
        <w:t>+1</w:t>
      </w:r>
    </w:p>
    <w:p w14:paraId="13A6A6FE" w14:textId="77777777" w:rsidR="00EB35D8" w:rsidRPr="00EB35D8" w:rsidRDefault="00EB35D8" w:rsidP="00EB35D8"/>
    <w:p w14:paraId="7B611917" w14:textId="77777777" w:rsidR="00EB35D8" w:rsidRPr="00EB35D8" w:rsidRDefault="00EB35D8" w:rsidP="00EB35D8">
      <w:r w:rsidRPr="00EB35D8">
        <w:t xml:space="preserve"> En materia de ciberseguridad, México enfrenta desafíos crecientes relacionados con el robo de información, el fraude electrónico y los ataques informáticos. Según Fortinet, durante 2024 se registraron 324 mil millones de intentos de ciberataques en el país, cifra que evidencia la necesidad de fortalecer las medidas preventivas. El Universal</w:t>
      </w:r>
    </w:p>
    <w:p w14:paraId="570C77BF" w14:textId="77777777" w:rsidR="00EB35D8" w:rsidRPr="00EB35D8" w:rsidRDefault="00EB35D8" w:rsidP="00EB35D8"/>
    <w:p w14:paraId="145AC5E9" w14:textId="77777777" w:rsidR="00EB35D8" w:rsidRPr="00EB35D8" w:rsidRDefault="00EB35D8" w:rsidP="00EB35D8">
      <w:r w:rsidRPr="00EB35D8">
        <w:t xml:space="preserve"> Las organizaciones deben implementar controles técnicos, gestionar riesgos y proteger los datos personales conforme a la legislación aplicable. Asimismo, la capacitación del personal, la actualización de sistemas y la respuesta oportuna ante incidentes resultan fundamentales para reducir vulnerabilidades y promover una cultura de seguridad digital.</w:t>
      </w:r>
    </w:p>
    <w:p w14:paraId="79674838" w14:textId="77777777" w:rsidR="00EB35D8" w:rsidRPr="00EB35D8" w:rsidRDefault="00EB35D8" w:rsidP="00EB35D8"/>
    <w:p w14:paraId="0A4A7E9D" w14:textId="77777777" w:rsidR="00EB35D8" w:rsidRPr="00EB35D8" w:rsidRDefault="00EB35D8" w:rsidP="00EB35D8">
      <w:r w:rsidRPr="00EB35D8">
        <w:t>## Referencias bibliográficas (APA 7)</w:t>
      </w:r>
    </w:p>
    <w:p w14:paraId="66E800A9" w14:textId="77777777" w:rsidR="00EB35D8" w:rsidRPr="00EB35D8" w:rsidRDefault="00EB35D8" w:rsidP="00EB35D8"/>
    <w:p w14:paraId="6D6E3300" w14:textId="77777777" w:rsidR="00EB35D8" w:rsidRPr="00EB35D8" w:rsidRDefault="00EB35D8" w:rsidP="00EB35D8">
      <w:r w:rsidRPr="00EB35D8">
        <w:t>Cámara de Diputados del H. Congreso de la Unión. (2025, 20 de marzo). Decreto por el que se expiden la Ley General de Transparencia y Acceso a la Información Pública; la Ley General de Protección de Datos Personales en Posesión de Sujetos Obligados; la Ley Federal de Protección de Datos Personales en Posesión de los Particulares; y se reforma el artículo 37, fracción XV, de la Ley Orgánica de la Administración Pública Federal. Diario Oficial de la Federación. [https://www.dof.gob.mx/nota\_detalle.php?codigo=5752569&amp;fecha=20/03/2025](&lt;https://www.dof.gob.mx/nota_detalle.php?codigo=5752569&amp;fecha=20/03/2025&gt;)</w:t>
      </w:r>
    </w:p>
    <w:p w14:paraId="37A77E83" w14:textId="77777777" w:rsidR="00EB35D8" w:rsidRPr="00EB35D8" w:rsidRDefault="00EB35D8" w:rsidP="00EB35D8"/>
    <w:p w14:paraId="2FAD36A4" w14:textId="77777777" w:rsidR="00EB35D8" w:rsidRPr="00EB35D8" w:rsidRDefault="00EB35D8" w:rsidP="00EB35D8">
      <w:r w:rsidRPr="00EB35D8">
        <w:t>Vega, P. (2025, 8 de mayo). México sufrió 324 mil millones de ciberataques en 2024. El Universal. [https://www.eluniversal.com.mx/techbit/mexico-sufrio-324-mil-millones-de-ciberataques-en-2024/](&lt;https://www.eluniversal.com.mx/techbit/mexico-sufrio-324-mil-millones-de-ciberataques-en-2024/&gt;)</w:t>
      </w:r>
    </w:p>
    <w:p w14:paraId="2315FD42" w14:textId="77777777" w:rsidR="00EB35D8" w:rsidRPr="00EB35D8" w:rsidRDefault="00EB35D8" w:rsidP="00EB35D8"/>
    <w:p w14:paraId="0B86878F" w14:textId="1DA191FD" w:rsidR="00EB35D8" w:rsidRPr="00EB35D8" w:rsidRDefault="00EB35D8" w:rsidP="00EB35D8">
      <w:pPr>
        <w:rPr>
          <w:b/>
          <w:bCs/>
        </w:rPr>
      </w:pPr>
      <w:r w:rsidRPr="00EB35D8">
        <w:t>(</w:t>
      </w:r>
      <w:proofErr w:type="spellStart"/>
      <w:r w:rsidRPr="00EB35D8">
        <w:t>Aqui</w:t>
      </w:r>
      <w:proofErr w:type="spellEnd"/>
      <w:r w:rsidRPr="00EB35D8">
        <w:t xml:space="preserve"> </w:t>
      </w:r>
      <w:proofErr w:type="spellStart"/>
      <w:r w:rsidRPr="00EB35D8">
        <w:t>esta</w:t>
      </w:r>
      <w:proofErr w:type="spellEnd"/>
      <w:r w:rsidRPr="00EB35D8">
        <w:t xml:space="preserve"> la respuesta de chat)</w:t>
      </w:r>
    </w:p>
    <w:p w14:paraId="1C97BB96" w14:textId="77777777" w:rsidR="00EB35D8" w:rsidRDefault="00EB35D8" w:rsidP="00EB35D8">
      <w:pPr>
        <w:rPr>
          <w:b/>
          <w:bCs/>
        </w:rPr>
      </w:pPr>
    </w:p>
    <w:p w14:paraId="2DE65B9C" w14:textId="77777777" w:rsidR="00EB35D8" w:rsidRDefault="00EB35D8" w:rsidP="00EB35D8">
      <w:pPr>
        <w:rPr>
          <w:b/>
          <w:bCs/>
        </w:rPr>
      </w:pPr>
    </w:p>
    <w:p w14:paraId="5750FF81" w14:textId="77777777" w:rsidR="00EB35D8" w:rsidRDefault="00EB35D8" w:rsidP="00EB35D8">
      <w:pPr>
        <w:rPr>
          <w:b/>
          <w:bCs/>
        </w:rPr>
      </w:pPr>
    </w:p>
    <w:p w14:paraId="6F20F2F2" w14:textId="79554550" w:rsidR="00EB35D8" w:rsidRPr="00EB35D8" w:rsidRDefault="00EB35D8" w:rsidP="00EB35D8">
      <w:r w:rsidRPr="00EB35D8">
        <w:rPr>
          <w:b/>
          <w:bCs/>
        </w:rPr>
        <w:t>No, no demuestra que exista.</w:t>
      </w:r>
      <w:r w:rsidRPr="00EB35D8">
        <w:t xml:space="preserve"> Porque:</w:t>
      </w:r>
    </w:p>
    <w:p w14:paraId="5E1522BA" w14:textId="77777777" w:rsidR="00EB35D8" w:rsidRPr="00EB35D8" w:rsidRDefault="00EB35D8" w:rsidP="00EB35D8">
      <w:pPr>
        <w:numPr>
          <w:ilvl w:val="0"/>
          <w:numId w:val="2"/>
        </w:numPr>
      </w:pPr>
      <w:r w:rsidRPr="00EB35D8">
        <w:t xml:space="preserve">Ambos modelos comparten </w:t>
      </w:r>
      <w:r w:rsidRPr="00EB35D8">
        <w:rPr>
          <w:b/>
          <w:bCs/>
        </w:rPr>
        <w:t>grandes porciones de datos de entrenamiento</w:t>
      </w:r>
      <w:r w:rsidRPr="00EB35D8">
        <w:t xml:space="preserve"> (Common Crawl, Wikipedia, noticias, etc.).</w:t>
      </w:r>
    </w:p>
    <w:p w14:paraId="6BE21A4D" w14:textId="77777777" w:rsidR="00EB35D8" w:rsidRPr="00EB35D8" w:rsidRDefault="00EB35D8" w:rsidP="00EB35D8">
      <w:pPr>
        <w:numPr>
          <w:ilvl w:val="0"/>
          <w:numId w:val="2"/>
        </w:numPr>
      </w:pPr>
      <w:r w:rsidRPr="00EB35D8">
        <w:t xml:space="preserve">Si un patrón falso es frecuente en ese corpus, </w:t>
      </w:r>
      <w:r w:rsidRPr="00EB35D8">
        <w:rPr>
          <w:b/>
          <w:bCs/>
        </w:rPr>
        <w:t>ambos lo reproducirán igual</w:t>
      </w:r>
      <w:r w:rsidRPr="00EB35D8">
        <w:t>.</w:t>
      </w:r>
    </w:p>
    <w:p w14:paraId="5C17E8EB" w14:textId="77777777" w:rsidR="00EB35D8" w:rsidRPr="00EB35D8" w:rsidRDefault="00EB35D8" w:rsidP="00EB35D8">
      <w:pPr>
        <w:numPr>
          <w:ilvl w:val="0"/>
          <w:numId w:val="2"/>
        </w:numPr>
      </w:pPr>
      <w:r w:rsidRPr="00EB35D8">
        <w:t xml:space="preserve">La "coincidencia" entre modelos solo demuestra que </w:t>
      </w:r>
      <w:r w:rsidRPr="00EB35D8">
        <w:rPr>
          <w:b/>
          <w:bCs/>
        </w:rPr>
        <w:t>comparten sesgos de entrenamiento</w:t>
      </w:r>
      <w:r w:rsidRPr="00EB35D8">
        <w:t>, no que la fuente sea real.</w:t>
      </w:r>
    </w:p>
    <w:p w14:paraId="1C4F5D69" w14:textId="77777777" w:rsidR="00EB35D8" w:rsidRPr="00EB35D8" w:rsidRDefault="00EB35D8" w:rsidP="00EB35D8">
      <w:pPr>
        <w:numPr>
          <w:ilvl w:val="0"/>
          <w:numId w:val="2"/>
        </w:numPr>
      </w:pPr>
      <w:r w:rsidRPr="00EB35D8">
        <w:rPr>
          <w:b/>
          <w:bCs/>
        </w:rPr>
        <w:t>La única prueba válida es abrir la fuente primaria</w:t>
      </w:r>
      <w:r w:rsidRPr="00EB35D8">
        <w:t>: el DOI, la URL del DOF, el PDF del diario oficial, etc.</w:t>
      </w:r>
    </w:p>
    <w:p w14:paraId="5BC7D97D" w14:textId="77777777" w:rsidR="00EB35D8" w:rsidRPr="00EB35D8" w:rsidRDefault="00EB35D8" w:rsidP="00EB35D8"/>
    <w:p w14:paraId="1B6FD39D" w14:textId="0D9B493A" w:rsidR="00871BA0" w:rsidRPr="00EB35D8" w:rsidRDefault="009F2B4C">
      <w:r w:rsidRPr="00EB35D8">
        <w:br/>
      </w:r>
      <w:r w:rsidRPr="00EB35D8">
        <w:br/>
      </w:r>
      <w:r w:rsidRPr="00EB35D8">
        <w:br/>
      </w:r>
    </w:p>
    <w:sectPr w:rsidR="00871BA0" w:rsidRPr="00EB35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09B3"/>
    <w:multiLevelType w:val="multilevel"/>
    <w:tmpl w:val="A1FA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975E4"/>
    <w:multiLevelType w:val="multilevel"/>
    <w:tmpl w:val="0BB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17010">
    <w:abstractNumId w:val="1"/>
  </w:num>
  <w:num w:numId="2" w16cid:durableId="93482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4C"/>
    <w:rsid w:val="000E3A94"/>
    <w:rsid w:val="00496220"/>
    <w:rsid w:val="00805DCB"/>
    <w:rsid w:val="00807A06"/>
    <w:rsid w:val="00871BA0"/>
    <w:rsid w:val="009F2B4C"/>
    <w:rsid w:val="00B02D18"/>
    <w:rsid w:val="00D43342"/>
    <w:rsid w:val="00EB35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5E5F"/>
  <w15:chartTrackingRefBased/>
  <w15:docId w15:val="{CE3D2EB2-E61F-44DC-92EE-F1DC96A0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2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2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2B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2B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2B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2B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2B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2B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2B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B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2B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2B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2B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2B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2B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2B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2B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2B4C"/>
    <w:rPr>
      <w:rFonts w:eastAsiaTheme="majorEastAsia" w:cstheme="majorBidi"/>
      <w:color w:val="272727" w:themeColor="text1" w:themeTint="D8"/>
    </w:rPr>
  </w:style>
  <w:style w:type="paragraph" w:styleId="Ttulo">
    <w:name w:val="Title"/>
    <w:basedOn w:val="Normal"/>
    <w:next w:val="Normal"/>
    <w:link w:val="TtuloCar"/>
    <w:uiPriority w:val="10"/>
    <w:qFormat/>
    <w:rsid w:val="009F2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2B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2B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2B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2B4C"/>
    <w:pPr>
      <w:spacing w:before="160"/>
      <w:jc w:val="center"/>
    </w:pPr>
    <w:rPr>
      <w:i/>
      <w:iCs/>
      <w:color w:val="404040" w:themeColor="text1" w:themeTint="BF"/>
    </w:rPr>
  </w:style>
  <w:style w:type="character" w:customStyle="1" w:styleId="CitaCar">
    <w:name w:val="Cita Car"/>
    <w:basedOn w:val="Fuentedeprrafopredeter"/>
    <w:link w:val="Cita"/>
    <w:uiPriority w:val="29"/>
    <w:rsid w:val="009F2B4C"/>
    <w:rPr>
      <w:i/>
      <w:iCs/>
      <w:color w:val="404040" w:themeColor="text1" w:themeTint="BF"/>
    </w:rPr>
  </w:style>
  <w:style w:type="paragraph" w:styleId="Prrafodelista">
    <w:name w:val="List Paragraph"/>
    <w:basedOn w:val="Normal"/>
    <w:uiPriority w:val="34"/>
    <w:qFormat/>
    <w:rsid w:val="009F2B4C"/>
    <w:pPr>
      <w:ind w:left="720"/>
      <w:contextualSpacing/>
    </w:pPr>
  </w:style>
  <w:style w:type="character" w:styleId="nfasisintenso">
    <w:name w:val="Intense Emphasis"/>
    <w:basedOn w:val="Fuentedeprrafopredeter"/>
    <w:uiPriority w:val="21"/>
    <w:qFormat/>
    <w:rsid w:val="009F2B4C"/>
    <w:rPr>
      <w:i/>
      <w:iCs/>
      <w:color w:val="2F5496" w:themeColor="accent1" w:themeShade="BF"/>
    </w:rPr>
  </w:style>
  <w:style w:type="paragraph" w:styleId="Citadestacada">
    <w:name w:val="Intense Quote"/>
    <w:basedOn w:val="Normal"/>
    <w:next w:val="Normal"/>
    <w:link w:val="CitadestacadaCar"/>
    <w:uiPriority w:val="30"/>
    <w:qFormat/>
    <w:rsid w:val="009F2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2B4C"/>
    <w:rPr>
      <w:i/>
      <w:iCs/>
      <w:color w:val="2F5496" w:themeColor="accent1" w:themeShade="BF"/>
    </w:rPr>
  </w:style>
  <w:style w:type="character" w:styleId="Referenciaintensa">
    <w:name w:val="Intense Reference"/>
    <w:basedOn w:val="Fuentedeprrafopredeter"/>
    <w:uiPriority w:val="32"/>
    <w:qFormat/>
    <w:rsid w:val="009F2B4C"/>
    <w:rPr>
      <w:b/>
      <w:bCs/>
      <w:smallCaps/>
      <w:color w:val="2F5496" w:themeColor="accent1" w:themeShade="BF"/>
      <w:spacing w:val="5"/>
    </w:rPr>
  </w:style>
  <w:style w:type="character" w:styleId="Hipervnculo">
    <w:name w:val="Hyperlink"/>
    <w:basedOn w:val="Fuentedeprrafopredeter"/>
    <w:uiPriority w:val="99"/>
    <w:unhideWhenUsed/>
    <w:rsid w:val="009F2B4C"/>
    <w:rPr>
      <w:color w:val="0563C1" w:themeColor="hyperlink"/>
      <w:u w:val="single"/>
    </w:rPr>
  </w:style>
  <w:style w:type="character" w:styleId="Mencinsinresolver">
    <w:name w:val="Unresolved Mention"/>
    <w:basedOn w:val="Fuentedeprrafopredeter"/>
    <w:uiPriority w:val="99"/>
    <w:semiHidden/>
    <w:unhideWhenUsed/>
    <w:rsid w:val="009F2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yproject.com/es/blog/estadisticas-seguridad-informatica" TargetMode="External"/><Relationship Id="rId5" Type="http://schemas.openxmlformats.org/officeDocument/2006/relationships/hyperlink" Target="https://www.diputados.gob.mx/LeyesBiblio/pdf/LFPDPPP.pd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658</Words>
  <Characters>3623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kaled Alvarez inzunza</dc:creator>
  <cp:keywords/>
  <dc:description/>
  <cp:lastModifiedBy>Alexander kaled Alvarez inzunza</cp:lastModifiedBy>
  <cp:revision>2</cp:revision>
  <dcterms:created xsi:type="dcterms:W3CDTF">2026-10-13T04:55:00Z</dcterms:created>
  <dcterms:modified xsi:type="dcterms:W3CDTF">2026-10-13T15:31:00Z</dcterms:modified>
</cp:coreProperties>
</file>