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Titredulivre"/>
          <w:sz w:val="40"/>
        </w:rPr>
        <w:t xml:space="preserve">Rapport </w:t>
      </w:r>
      <w:r w:rsidR="004A242C" w:rsidRPr="004A242C">
        <w:rPr>
          <w:rStyle w:val="Titredulivr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proofErr w:type="spellStart"/>
      <w:r w:rsidRPr="00F52B37">
        <w:rPr>
          <w:sz w:val="24"/>
        </w:rPr>
        <w:t>Danaë</w:t>
      </w:r>
      <w:proofErr w:type="spellEnd"/>
      <w:r w:rsidRPr="00F52B37">
        <w:rPr>
          <w:sz w:val="24"/>
        </w:rPr>
        <w:t xml:space="preserve">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Titre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M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Lienhypertexte"/>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342F1C">
      <w:pPr>
        <w:pStyle w:val="TM1"/>
        <w:tabs>
          <w:tab w:val="left" w:pos="660"/>
        </w:tabs>
        <w:rPr>
          <w:rFonts w:eastAsiaTheme="minorEastAsia" w:cstheme="minorBidi"/>
          <w:b w:val="0"/>
          <w:sz w:val="22"/>
          <w:szCs w:val="22"/>
          <w:lang w:eastAsia="fr-CA"/>
        </w:rPr>
      </w:pPr>
      <w:hyperlink w:anchor="_Toc515232628" w:history="1">
        <w:r w:rsidR="00FB7457" w:rsidRPr="00BF171F">
          <w:rPr>
            <w:rStyle w:val="Lienhypertexte"/>
          </w:rPr>
          <w:t>1.</w:t>
        </w:r>
        <w:r w:rsidR="00FB7457">
          <w:rPr>
            <w:rFonts w:eastAsiaTheme="minorEastAsia" w:cstheme="minorBidi"/>
            <w:b w:val="0"/>
            <w:sz w:val="22"/>
            <w:szCs w:val="22"/>
            <w:lang w:eastAsia="fr-CA"/>
          </w:rPr>
          <w:tab/>
        </w:r>
        <w:r w:rsidR="00FB7457" w:rsidRPr="00BF171F">
          <w:rPr>
            <w:rStyle w:val="Lienhypertexte"/>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342F1C">
      <w:pPr>
        <w:pStyle w:val="TM1"/>
        <w:tabs>
          <w:tab w:val="left" w:pos="660"/>
        </w:tabs>
        <w:rPr>
          <w:rFonts w:eastAsiaTheme="minorEastAsia" w:cstheme="minorBidi"/>
          <w:b w:val="0"/>
          <w:sz w:val="22"/>
          <w:szCs w:val="22"/>
          <w:lang w:eastAsia="fr-CA"/>
        </w:rPr>
      </w:pPr>
      <w:hyperlink w:anchor="_Toc515232629" w:history="1">
        <w:r w:rsidR="00FB7457" w:rsidRPr="00BF171F">
          <w:rPr>
            <w:rStyle w:val="Lienhypertexte"/>
          </w:rPr>
          <w:t>2.</w:t>
        </w:r>
        <w:r w:rsidR="00FB7457">
          <w:rPr>
            <w:rFonts w:eastAsiaTheme="minorEastAsia" w:cstheme="minorBidi"/>
            <w:b w:val="0"/>
            <w:sz w:val="22"/>
            <w:szCs w:val="22"/>
            <w:lang w:eastAsia="fr-CA"/>
          </w:rPr>
          <w:tab/>
        </w:r>
        <w:r w:rsidR="00FB7457" w:rsidRPr="00BF171F">
          <w:rPr>
            <w:rStyle w:val="Lienhypertexte"/>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342F1C">
      <w:pPr>
        <w:pStyle w:val="TM1"/>
        <w:tabs>
          <w:tab w:val="left" w:pos="660"/>
        </w:tabs>
        <w:rPr>
          <w:rFonts w:eastAsiaTheme="minorEastAsia" w:cstheme="minorBidi"/>
          <w:b w:val="0"/>
          <w:sz w:val="22"/>
          <w:szCs w:val="22"/>
          <w:lang w:eastAsia="fr-CA"/>
        </w:rPr>
      </w:pPr>
      <w:hyperlink w:anchor="_Toc515232630" w:history="1">
        <w:r w:rsidR="00FB7457" w:rsidRPr="00BF171F">
          <w:rPr>
            <w:rStyle w:val="Lienhypertexte"/>
          </w:rPr>
          <w:t>3.</w:t>
        </w:r>
        <w:r w:rsidR="00FB7457">
          <w:rPr>
            <w:rFonts w:eastAsiaTheme="minorEastAsia" w:cstheme="minorBidi"/>
            <w:b w:val="0"/>
            <w:sz w:val="22"/>
            <w:szCs w:val="22"/>
            <w:lang w:eastAsia="fr-CA"/>
          </w:rPr>
          <w:tab/>
        </w:r>
        <w:r w:rsidR="00FB7457" w:rsidRPr="00BF171F">
          <w:rPr>
            <w:rStyle w:val="Lienhypertexte"/>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342F1C">
      <w:pPr>
        <w:pStyle w:val="TM1"/>
        <w:tabs>
          <w:tab w:val="left" w:pos="660"/>
        </w:tabs>
        <w:rPr>
          <w:rFonts w:eastAsiaTheme="minorEastAsia" w:cstheme="minorBidi"/>
          <w:b w:val="0"/>
          <w:sz w:val="22"/>
          <w:szCs w:val="22"/>
          <w:lang w:eastAsia="fr-CA"/>
        </w:rPr>
      </w:pPr>
      <w:hyperlink w:anchor="_Toc515232631" w:history="1">
        <w:r w:rsidR="00FB7457" w:rsidRPr="00BF171F">
          <w:rPr>
            <w:rStyle w:val="Lienhypertexte"/>
          </w:rPr>
          <w:t>4.</w:t>
        </w:r>
        <w:r w:rsidR="00FB7457">
          <w:rPr>
            <w:rFonts w:eastAsiaTheme="minorEastAsia" w:cstheme="minorBidi"/>
            <w:b w:val="0"/>
            <w:sz w:val="22"/>
            <w:szCs w:val="22"/>
            <w:lang w:eastAsia="fr-CA"/>
          </w:rPr>
          <w:tab/>
        </w:r>
        <w:r w:rsidR="00FB7457" w:rsidRPr="00BF171F">
          <w:rPr>
            <w:rStyle w:val="Lienhypertexte"/>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342F1C">
      <w:pPr>
        <w:pStyle w:val="TM1"/>
        <w:tabs>
          <w:tab w:val="left" w:pos="660"/>
        </w:tabs>
        <w:rPr>
          <w:rFonts w:eastAsiaTheme="minorEastAsia" w:cstheme="minorBidi"/>
          <w:b w:val="0"/>
          <w:sz w:val="22"/>
          <w:szCs w:val="22"/>
          <w:lang w:eastAsia="fr-CA"/>
        </w:rPr>
      </w:pPr>
      <w:hyperlink w:anchor="_Toc515232632" w:history="1">
        <w:r w:rsidR="00FB7457" w:rsidRPr="00BF171F">
          <w:rPr>
            <w:rStyle w:val="Lienhypertexte"/>
          </w:rPr>
          <w:t>5.</w:t>
        </w:r>
        <w:r w:rsidR="00FB7457">
          <w:rPr>
            <w:rFonts w:eastAsiaTheme="minorEastAsia" w:cstheme="minorBidi"/>
            <w:b w:val="0"/>
            <w:sz w:val="22"/>
            <w:szCs w:val="22"/>
            <w:lang w:eastAsia="fr-CA"/>
          </w:rPr>
          <w:tab/>
        </w:r>
        <w:r w:rsidR="00FB7457" w:rsidRPr="00BF171F">
          <w:rPr>
            <w:rStyle w:val="Lienhypertexte"/>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342F1C">
      <w:pPr>
        <w:pStyle w:val="TM1"/>
        <w:tabs>
          <w:tab w:val="left" w:pos="660"/>
        </w:tabs>
        <w:rPr>
          <w:rFonts w:eastAsiaTheme="minorEastAsia" w:cstheme="minorBidi"/>
          <w:b w:val="0"/>
          <w:sz w:val="22"/>
          <w:szCs w:val="22"/>
          <w:lang w:eastAsia="fr-CA"/>
        </w:rPr>
      </w:pPr>
      <w:hyperlink w:anchor="_Toc515232633" w:history="1">
        <w:r w:rsidR="00FB7457" w:rsidRPr="00BF171F">
          <w:rPr>
            <w:rStyle w:val="Lienhypertexte"/>
          </w:rPr>
          <w:t>6.</w:t>
        </w:r>
        <w:r w:rsidR="00FB7457">
          <w:rPr>
            <w:rFonts w:eastAsiaTheme="minorEastAsia" w:cstheme="minorBidi"/>
            <w:b w:val="0"/>
            <w:sz w:val="22"/>
            <w:szCs w:val="22"/>
            <w:lang w:eastAsia="fr-CA"/>
          </w:rPr>
          <w:tab/>
        </w:r>
        <w:r w:rsidR="00FB7457" w:rsidRPr="00BF171F">
          <w:rPr>
            <w:rStyle w:val="Lienhypertexte"/>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342F1C">
      <w:pPr>
        <w:pStyle w:val="TM1"/>
        <w:tabs>
          <w:tab w:val="left" w:pos="660"/>
        </w:tabs>
        <w:rPr>
          <w:rFonts w:eastAsiaTheme="minorEastAsia" w:cstheme="minorBidi"/>
          <w:b w:val="0"/>
          <w:sz w:val="22"/>
          <w:szCs w:val="22"/>
          <w:lang w:eastAsia="fr-CA"/>
        </w:rPr>
      </w:pPr>
      <w:hyperlink w:anchor="_Toc515232634" w:history="1">
        <w:r w:rsidR="00FB7457" w:rsidRPr="00BF171F">
          <w:rPr>
            <w:rStyle w:val="Lienhypertexte"/>
          </w:rPr>
          <w:t>7.</w:t>
        </w:r>
        <w:r w:rsidR="00FB7457">
          <w:rPr>
            <w:rFonts w:eastAsiaTheme="minorEastAsia" w:cstheme="minorBidi"/>
            <w:b w:val="0"/>
            <w:sz w:val="22"/>
            <w:szCs w:val="22"/>
            <w:lang w:eastAsia="fr-CA"/>
          </w:rPr>
          <w:tab/>
        </w:r>
        <w:r w:rsidR="00FB7457" w:rsidRPr="00BF171F">
          <w:rPr>
            <w:rStyle w:val="Lienhypertexte"/>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342F1C">
      <w:pPr>
        <w:pStyle w:val="TM1"/>
        <w:tabs>
          <w:tab w:val="left" w:pos="660"/>
        </w:tabs>
        <w:rPr>
          <w:rFonts w:eastAsiaTheme="minorEastAsia" w:cstheme="minorBidi"/>
          <w:b w:val="0"/>
          <w:sz w:val="22"/>
          <w:szCs w:val="22"/>
          <w:lang w:eastAsia="fr-CA"/>
        </w:rPr>
      </w:pPr>
      <w:hyperlink w:anchor="_Toc515232635" w:history="1">
        <w:r w:rsidR="00FB7457" w:rsidRPr="00BF171F">
          <w:rPr>
            <w:rStyle w:val="Lienhypertexte"/>
          </w:rPr>
          <w:t>8.</w:t>
        </w:r>
        <w:r w:rsidR="00FB7457">
          <w:rPr>
            <w:rFonts w:eastAsiaTheme="minorEastAsia" w:cstheme="minorBidi"/>
            <w:b w:val="0"/>
            <w:sz w:val="22"/>
            <w:szCs w:val="22"/>
            <w:lang w:eastAsia="fr-CA"/>
          </w:rPr>
          <w:tab/>
        </w:r>
        <w:r w:rsidR="00FB7457" w:rsidRPr="00BF171F">
          <w:rPr>
            <w:rStyle w:val="Lienhypertexte"/>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Titre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0363757E" w:rsidR="00A6749E" w:rsidRDefault="00A6749E" w:rsidP="00A6749E">
      <w:pPr>
        <w:pStyle w:val="Titre1"/>
      </w:pPr>
      <w:bookmarkStart w:id="1" w:name="_Toc515232628"/>
      <w:r>
        <w:lastRenderedPageBreak/>
        <w:t>Introduction</w:t>
      </w:r>
      <w:bookmarkEnd w:id="1"/>
    </w:p>
    <w:p w14:paraId="78F9813C" w14:textId="3AA95764" w:rsidR="00C1586C" w:rsidRDefault="00C1586C" w:rsidP="00C1586C">
      <w:pPr>
        <w:rPr>
          <w:lang w:eastAsia="fr-CA"/>
        </w:rPr>
      </w:pPr>
      <w:r>
        <w:rPr>
          <w:lang w:eastAsia="fr-CA"/>
        </w:rPr>
        <w:t xml:space="preserve">La communication entre deux personnes a longtemps été effectuée à l’aide de signaux analogique. Avec la venue de nouvelles technologies, une nouvelle façon de faire est apparue, la communication avec des signaux numériques. Cette problématique nous amène à comparer les deux modes et à comprendre les méthodes de conception de ces signaux. Ce rapport présente donc deux schémas de communication, numérique et analogique qui répondent aux exigences du client. </w:t>
      </w:r>
    </w:p>
    <w:p w14:paraId="0D7EB606" w14:textId="66B55210" w:rsidR="001070D2" w:rsidRDefault="001070D2" w:rsidP="001070D2">
      <w:pPr>
        <w:pStyle w:val="Titre1"/>
      </w:pPr>
      <w:r>
        <w:t>Recommandations</w:t>
      </w:r>
    </w:p>
    <w:p w14:paraId="3D77F2F4" w14:textId="6828539F" w:rsidR="009B0D9F" w:rsidRDefault="009B0D9F" w:rsidP="009B0D9F">
      <w:pPr>
        <w:rPr>
          <w:lang w:eastAsia="fr-CA"/>
        </w:rPr>
      </w:pPr>
      <w:r>
        <w:rPr>
          <w:lang w:eastAsia="fr-CA"/>
        </w:rPr>
        <w:t>En résumé, les recommandations suivantes sont faites :</w:t>
      </w:r>
    </w:p>
    <w:p w14:paraId="6E1CEFCC" w14:textId="0C532D46" w:rsidR="009B0D9F" w:rsidRDefault="009B0D9F" w:rsidP="009B0D9F">
      <w:pPr>
        <w:pStyle w:val="Titre2"/>
      </w:pPr>
      <w:r>
        <w:t>Analogique</w:t>
      </w:r>
    </w:p>
    <w:p w14:paraId="6DFC8EA0" w14:textId="54085218" w:rsidR="009B0D9F" w:rsidRPr="009B0D9F" w:rsidRDefault="007448A2" w:rsidP="009B0D9F">
      <w:pPr>
        <w:rPr>
          <w:lang w:eastAsia="fr-CA"/>
        </w:rPr>
      </w:pPr>
      <w:r>
        <w:rPr>
          <w:lang w:eastAsia="fr-CA"/>
        </w:rPr>
        <w:t>On r</w:t>
      </w:r>
      <w:r w:rsidR="00352DF8">
        <w:rPr>
          <w:lang w:eastAsia="fr-CA"/>
        </w:rPr>
        <w:t>ecommande un gain total de 48.5</w:t>
      </w:r>
      <w:r>
        <w:rPr>
          <w:lang w:eastAsia="fr-CA"/>
        </w:rPr>
        <w:t xml:space="preserve"> sur le signal du capteur</w:t>
      </w:r>
      <w:r w:rsidR="00352DF8">
        <w:rPr>
          <w:lang w:eastAsia="fr-CA"/>
        </w:rPr>
        <w:t>, ce qui donne une puissance de transmission de 13.2 W</w:t>
      </w:r>
      <w:r>
        <w:rPr>
          <w:lang w:eastAsia="fr-CA"/>
        </w:rPr>
        <w:t xml:space="preserve">. On a décidé d’accepter une forte diaphonie en échange d’un RSB suffisant (30 dB calculé, 28.13 dB en simulation). Les filtres de transmission et de réception sont des passe-bas </w:t>
      </w:r>
      <w:proofErr w:type="spellStart"/>
      <w:r>
        <w:rPr>
          <w:lang w:eastAsia="fr-CA"/>
        </w:rPr>
        <w:t>Butterworth</w:t>
      </w:r>
      <w:proofErr w:type="spellEnd"/>
      <w:r>
        <w:rPr>
          <w:lang w:eastAsia="fr-CA"/>
        </w:rPr>
        <w:t xml:space="preserve"> d’ordre 10 de fréquence de coupure de 3300 Hz. Ceux-ci permettent de réduire le bruit et la largeur de bande tout en conservant la forme des signaux.</w:t>
      </w:r>
    </w:p>
    <w:p w14:paraId="011147B9" w14:textId="53C0BEFA" w:rsidR="009B0D9F" w:rsidRDefault="009B0D9F" w:rsidP="009B0D9F">
      <w:pPr>
        <w:pStyle w:val="Titre2"/>
      </w:pPr>
      <w:r>
        <w:t>Numérique</w:t>
      </w:r>
    </w:p>
    <w:p w14:paraId="246B6067" w14:textId="6C578C42" w:rsidR="00352DF8" w:rsidRPr="00BC31EC" w:rsidRDefault="00352DF8" w:rsidP="00352DF8">
      <w:pPr>
        <w:rPr>
          <w:lang w:eastAsia="fr-CA"/>
        </w:rPr>
      </w:pPr>
      <w:r>
        <w:rPr>
          <w:lang w:eastAsia="fr-CA"/>
        </w:rPr>
        <w:t xml:space="preserve">On recommande d’utiliser le </w:t>
      </w:r>
      <w:proofErr w:type="spellStart"/>
      <w:r>
        <w:rPr>
          <w:lang w:eastAsia="fr-CA"/>
        </w:rPr>
        <w:t>companding</w:t>
      </w:r>
      <w:proofErr w:type="spellEnd"/>
      <w:r>
        <w:rPr>
          <w:lang w:eastAsia="fr-CA"/>
        </w:rPr>
        <w:t xml:space="preserve"> pour obtenir une répartition des niveaux de tension plus uniforme.</w:t>
      </w:r>
      <w:r w:rsidR="00BC31EC">
        <w:rPr>
          <w:lang w:eastAsia="fr-CA"/>
        </w:rPr>
        <w:t xml:space="preserve"> La puissance recommandée du signal transmis est de </w:t>
      </w:r>
      <w:r w:rsidR="00404671">
        <w:rPr>
          <w:lang w:eastAsia="fr-CA"/>
        </w:rPr>
        <w:t xml:space="preserve">14 </w:t>
      </w:r>
      <w:commentRangeStart w:id="2"/>
      <w:r w:rsidR="00404671">
        <w:rPr>
          <w:lang w:eastAsia="fr-CA"/>
        </w:rPr>
        <w:t>W</w:t>
      </w:r>
      <w:commentRangeEnd w:id="2"/>
      <w:r w:rsidR="00404671">
        <w:rPr>
          <w:rStyle w:val="Marquedecommentaire"/>
        </w:rPr>
        <w:commentReference w:id="2"/>
      </w:r>
      <w:r w:rsidR="00BC31EC">
        <w:rPr>
          <w:lang w:eastAsia="fr-CA"/>
        </w:rPr>
        <w:t>, ce qui permet un taux d’erreur sur bits de 7.917 x 10</w:t>
      </w:r>
      <w:r w:rsidR="00BC31EC">
        <w:rPr>
          <w:vertAlign w:val="superscript"/>
          <w:lang w:eastAsia="fr-CA"/>
        </w:rPr>
        <w:t>-5</w:t>
      </w:r>
      <w:r w:rsidR="00BC31EC">
        <w:rPr>
          <w:lang w:eastAsia="fr-CA"/>
        </w:rPr>
        <w:t xml:space="preserve">. Bien que cela génère un peu de diaphonie, puisque certains pics de fréquence atteignent </w:t>
      </w:r>
      <w:r w:rsidR="00404671">
        <w:rPr>
          <w:lang w:eastAsia="fr-CA"/>
        </w:rPr>
        <w:t>11.84</w:t>
      </w:r>
      <w:r w:rsidR="00BC31EC">
        <w:rPr>
          <w:lang w:eastAsia="fr-CA"/>
        </w:rPr>
        <w:t xml:space="preserve"> dBm/Hz, c’est un compromis raisonnable. </w:t>
      </w:r>
      <w:r w:rsidR="008024A9">
        <w:rPr>
          <w:lang w:eastAsia="fr-CA"/>
        </w:rPr>
        <w:t xml:space="preserve">La largeur de bande utilisée est de ±24 kHz, obtenue avec un </w:t>
      </w:r>
      <w:proofErr w:type="spellStart"/>
      <w:r w:rsidR="008024A9" w:rsidRPr="008024A9">
        <w:rPr>
          <w:i/>
          <w:lang w:eastAsia="fr-CA"/>
        </w:rPr>
        <w:t>M-aire</w:t>
      </w:r>
      <w:proofErr w:type="spellEnd"/>
      <w:r w:rsidR="008024A9">
        <w:rPr>
          <w:lang w:eastAsia="fr-CA"/>
        </w:rPr>
        <w:t xml:space="preserve"> M=4 et des filtres de type cosinus surélevés (r=0.2). </w:t>
      </w:r>
      <w:r w:rsidR="00BC31EC">
        <w:rPr>
          <w:lang w:eastAsia="fr-CA"/>
        </w:rPr>
        <w:t>On recommande un code de ligne de type NRZ bipolaire. Même si ce code de ligne ne permet pas de passer l’horloge ou de pouvoir inverser les fils sans une logique de communication supplémentaire (protocoles plus complexes), il permet de respecter la largeur de bande, le taux d’erreur sur bits et, de manière marginale, les critères de diaphonie. Sinon, si on oublie toutes les autres spécifications, un code de ligne comme le Manchester permettrait de reconstruire aisément l’horloge à la réception, puisque chaque coup d’horloge contient une transition, peu importe les bits envoyés.</w:t>
      </w:r>
      <w:r w:rsidR="008024A9">
        <w:rPr>
          <w:lang w:eastAsia="fr-CA"/>
        </w:rPr>
        <w:t xml:space="preserve"> Le code de ligne RZ (AMI) quant à lui permettrait l’inversion des polarités, puisque c’est un code de ligne qui ne se fie pas au sens des transitions où aux niveaux de tension, mais simplement à la présence ou non d’une transition pour déterminer la valeur du </w:t>
      </w:r>
      <w:r w:rsidR="008024A9">
        <w:rPr>
          <w:lang w:eastAsia="fr-CA"/>
        </w:rPr>
        <w:lastRenderedPageBreak/>
        <w:t>bit. Le RZ (AMI) pourrait permettre de transmettre l’horloge, mais pas toujours. En effet, dans le cas limite où une série de zéro est envoyée, le signal envoyé ne contient aucune information sur l’horloge.</w:t>
      </w:r>
    </w:p>
    <w:p w14:paraId="19E2F2E0" w14:textId="7D18AFAF" w:rsidR="004A242C" w:rsidRDefault="004A242C" w:rsidP="004A242C">
      <w:pPr>
        <w:pStyle w:val="Titre1"/>
      </w:pPr>
      <w:r>
        <w:t>Analogique</w:t>
      </w:r>
    </w:p>
    <w:p w14:paraId="3718D279" w14:textId="5520D5BC" w:rsidR="00411D0B" w:rsidRPr="00411D0B" w:rsidRDefault="00411D0B" w:rsidP="00411D0B">
      <w:pPr>
        <w:pStyle w:val="Titre2"/>
      </w:pPr>
      <w:r>
        <w:t>Présentation du circuit</w:t>
      </w:r>
    </w:p>
    <w:p w14:paraId="443A61FE" w14:textId="09D0B7E6" w:rsidR="00646820" w:rsidRPr="00646820" w:rsidRDefault="00646820" w:rsidP="00646820">
      <w:pPr>
        <w:rPr>
          <w:lang w:eastAsia="fr-CA"/>
        </w:rPr>
      </w:pPr>
      <w:r>
        <w:rPr>
          <w:lang w:eastAsia="fr-CA"/>
        </w:rPr>
        <w:t xml:space="preserve">La </w:t>
      </w:r>
      <w:r>
        <w:rPr>
          <w:lang w:eastAsia="fr-CA"/>
        </w:rPr>
        <w:fldChar w:fldCharType="begin"/>
      </w:r>
      <w:r>
        <w:rPr>
          <w:lang w:eastAsia="fr-CA"/>
        </w:rPr>
        <w:instrText xml:space="preserve"> REF _Ref517808529 \h </w:instrText>
      </w:r>
      <w:r>
        <w:rPr>
          <w:lang w:eastAsia="fr-CA"/>
        </w:rPr>
      </w:r>
      <w:r>
        <w:rPr>
          <w:lang w:eastAsia="fr-CA"/>
        </w:rPr>
        <w:fldChar w:fldCharType="separate"/>
      </w:r>
      <w:r>
        <w:t xml:space="preserve">Figure </w:t>
      </w:r>
      <w:r>
        <w:rPr>
          <w:noProof/>
        </w:rPr>
        <w:t>1</w:t>
      </w:r>
      <w:r>
        <w:rPr>
          <w:lang w:eastAsia="fr-CA"/>
        </w:rPr>
        <w:fldChar w:fldCharType="end"/>
      </w:r>
      <w:r>
        <w:rPr>
          <w:lang w:eastAsia="fr-CA"/>
        </w:rPr>
        <w:t xml:space="preserve"> présente le circuit Simulink utilisé pour la communication analogique.</w:t>
      </w:r>
    </w:p>
    <w:p w14:paraId="2743DBF5" w14:textId="6DB2D5DE" w:rsidR="00646820" w:rsidRDefault="00646820" w:rsidP="00646820">
      <w:pPr>
        <w:keepNext/>
      </w:pPr>
      <w:r>
        <w:rPr>
          <w:noProof/>
        </w:rPr>
        <w:drawing>
          <wp:inline distT="0" distB="0" distL="0" distR="0" wp14:anchorId="00C3A4E2" wp14:editId="4231C85E">
            <wp:extent cx="5490210" cy="2700655"/>
            <wp:effectExtent l="0" t="0" r="0" b="444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490210" cy="2700655"/>
                    </a:xfrm>
                    <a:prstGeom prst="rect">
                      <a:avLst/>
                    </a:prstGeom>
                  </pic:spPr>
                </pic:pic>
              </a:graphicData>
            </a:graphic>
          </wp:inline>
        </w:drawing>
      </w:r>
    </w:p>
    <w:p w14:paraId="5B21AA91" w14:textId="6C21FC55" w:rsidR="00D211C2" w:rsidRDefault="00646820" w:rsidP="00646820">
      <w:pPr>
        <w:pStyle w:val="Lgende"/>
      </w:pPr>
      <w:bookmarkStart w:id="3" w:name="_Ref517808529"/>
      <w:r>
        <w:t xml:space="preserve">Figure </w:t>
      </w:r>
      <w:r>
        <w:fldChar w:fldCharType="begin"/>
      </w:r>
      <w:r>
        <w:instrText xml:space="preserve"> SEQ Figure \* ARABIC </w:instrText>
      </w:r>
      <w:r>
        <w:fldChar w:fldCharType="separate"/>
      </w:r>
      <w:r w:rsidR="00C9675D">
        <w:rPr>
          <w:noProof/>
        </w:rPr>
        <w:t>1</w:t>
      </w:r>
      <w:r>
        <w:fldChar w:fldCharType="end"/>
      </w:r>
      <w:bookmarkEnd w:id="3"/>
      <w:r>
        <w:t xml:space="preserve"> : Circuit Simulink du circuit analogique</w:t>
      </w:r>
    </w:p>
    <w:p w14:paraId="6EDA3D51" w14:textId="77777777" w:rsidR="00C1586C" w:rsidRPr="00C1586C" w:rsidRDefault="00C1586C" w:rsidP="00C1586C"/>
    <w:p w14:paraId="33E3171B" w14:textId="04528EA3" w:rsidR="00646820" w:rsidRDefault="00646820" w:rsidP="00646820">
      <w:r>
        <w:t>La première partie est utilisée pour concaténer le signal du capteur à une onde carrée de 600 Hz, ce qui permet de vérifier le fonctionnement des deux types de signaux dans une même simulation. Ensuite, le taux d’échantillons est augmenté d’un facteur 10, afin de compenser les limitations de simulations et d’avoir un filtrage plus réaliste</w:t>
      </w:r>
      <w:r w:rsidR="00BB3E4A">
        <w:t>, avec un filtre FIR rectangulaire pour le lissage</w:t>
      </w:r>
      <w:r>
        <w:t>.</w:t>
      </w:r>
      <w:r w:rsidR="000472EF">
        <w:t xml:space="preserve"> Ensuite, on utilise un filtre passe-bas pour </w:t>
      </w:r>
      <w:r w:rsidR="001E06B3">
        <w:t>limiter la fréquence du signal entre 0 et 3300 Hz.</w:t>
      </w:r>
      <w:r w:rsidR="00F46187">
        <w:t xml:space="preserve"> En effet, on désire limiter la bande passante du signal dans le canal.</w:t>
      </w:r>
      <w:r w:rsidR="001E06B3">
        <w:t xml:space="preserve"> On a utilisé un filtre de type </w:t>
      </w:r>
      <w:proofErr w:type="spellStart"/>
      <w:r w:rsidR="001E06B3">
        <w:t>Butterworth</w:t>
      </w:r>
      <w:proofErr w:type="spellEnd"/>
      <w:r w:rsidR="001E06B3">
        <w:t>, puisque pour éviter de déformer un signal analogique, il faut un gain dans la bande passante le plus constant possible, ainsi qu’une phase la plus linéaire possible. Ce type de filtre a un gain constant et une phase relativement linéaire. On a pris un filtre d’ordre 10, puisque c’est suffisamment élevé pour qu’il y ait une atténuation rapide, tout en étant réalisable.</w:t>
      </w:r>
    </w:p>
    <w:p w14:paraId="73DB0F64" w14:textId="2EA8B76F" w:rsidR="001E06B3" w:rsidRPr="00646820" w:rsidRDefault="001E06B3" w:rsidP="00646820">
      <w:r>
        <w:lastRenderedPageBreak/>
        <w:t xml:space="preserve">À la </w:t>
      </w:r>
      <w:r>
        <w:fldChar w:fldCharType="begin"/>
      </w:r>
      <w:r>
        <w:instrText xml:space="preserve"> REF _Ref517811935 \h </w:instrText>
      </w:r>
      <w:r>
        <w:fldChar w:fldCharType="separate"/>
      </w:r>
      <w:r>
        <w:t xml:space="preserve">Figure </w:t>
      </w:r>
      <w:r>
        <w:rPr>
          <w:noProof/>
        </w:rPr>
        <w:t>2</w:t>
      </w:r>
      <w:r>
        <w:fldChar w:fldCharType="end"/>
      </w:r>
      <w:r>
        <w:t xml:space="preserve">, on présente la densité spectrale </w:t>
      </w:r>
      <w:r w:rsidR="009271FB">
        <w:t xml:space="preserve">bilatérale de puissance (DSBP) </w:t>
      </w:r>
      <w:r>
        <w:t xml:space="preserve">du signal provenant du capteur. Comme on peut le voir, il y a peu de densité spectrale dans les très basses fréquences. Il aurait donc été envisageable d’utiliser des filtres passe-bande plutôt que passe-bas. Cependant, comme le montre la </w:t>
      </w:r>
      <w:r>
        <w:fldChar w:fldCharType="begin"/>
      </w:r>
      <w:r>
        <w:instrText xml:space="preserve"> REF _Ref517812164 \h </w:instrText>
      </w:r>
      <w:r>
        <w:fldChar w:fldCharType="separate"/>
      </w:r>
      <w:r>
        <w:t xml:space="preserve">Figure </w:t>
      </w:r>
      <w:r>
        <w:rPr>
          <w:noProof/>
        </w:rPr>
        <w:t>3</w:t>
      </w:r>
      <w:r>
        <w:fldChar w:fldCharType="end"/>
      </w:r>
      <w:r>
        <w:t>, l’allure temporelle du signal est beaucoup plus affectée avec le filtre passe-bande.</w:t>
      </w:r>
      <w:r w:rsidR="00F46187">
        <w:t xml:space="preserve"> On a donc décider de s’en tenir au filtre passe-bas.</w:t>
      </w:r>
    </w:p>
    <w:p w14:paraId="7AA220AF" w14:textId="77777777" w:rsidR="00646820" w:rsidRPr="00646820" w:rsidRDefault="00646820" w:rsidP="00646820">
      <w:pPr>
        <w:rPr>
          <w:lang w:eastAsia="fr-CA"/>
        </w:rPr>
      </w:pPr>
    </w:p>
    <w:p w14:paraId="397F18AC" w14:textId="6EBD8126" w:rsidR="001E06B3" w:rsidRDefault="0039005E" w:rsidP="001E06B3">
      <w:pPr>
        <w:keepNext/>
      </w:pPr>
      <w:r>
        <w:rPr>
          <w:noProof/>
        </w:rPr>
        <w:drawing>
          <wp:inline distT="0" distB="0" distL="0" distR="0" wp14:anchorId="072ADDEB" wp14:editId="095721EF">
            <wp:extent cx="5481955" cy="2714625"/>
            <wp:effectExtent l="0" t="0" r="444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481955" cy="2714625"/>
                    </a:xfrm>
                    <a:prstGeom prst="rect">
                      <a:avLst/>
                    </a:prstGeom>
                    <a:noFill/>
                    <a:ln>
                      <a:noFill/>
                    </a:ln>
                  </pic:spPr>
                </pic:pic>
              </a:graphicData>
            </a:graphic>
          </wp:inline>
        </w:drawing>
      </w:r>
    </w:p>
    <w:p w14:paraId="6ECB59BD" w14:textId="360CE04D" w:rsidR="00D47DE4" w:rsidRDefault="001E06B3" w:rsidP="001E06B3">
      <w:pPr>
        <w:pStyle w:val="Lgende"/>
      </w:pPr>
      <w:bookmarkStart w:id="4" w:name="_Ref517811935"/>
      <w:r>
        <w:t xml:space="preserve">Figure </w:t>
      </w:r>
      <w:r>
        <w:fldChar w:fldCharType="begin"/>
      </w:r>
      <w:r>
        <w:instrText xml:space="preserve"> SEQ Figure \* ARABIC </w:instrText>
      </w:r>
      <w:r>
        <w:fldChar w:fldCharType="separate"/>
      </w:r>
      <w:r w:rsidR="00C9675D">
        <w:rPr>
          <w:noProof/>
        </w:rPr>
        <w:t>2</w:t>
      </w:r>
      <w:r>
        <w:fldChar w:fldCharType="end"/>
      </w:r>
      <w:bookmarkEnd w:id="4"/>
      <w:r>
        <w:t xml:space="preserve"> : Densité spectrale</w:t>
      </w:r>
      <w:r w:rsidR="009271FB">
        <w:t xml:space="preserve"> bilatérale de puissance</w:t>
      </w:r>
      <w:r>
        <w:t xml:space="preserve"> du signal du capteur</w:t>
      </w:r>
    </w:p>
    <w:p w14:paraId="2705B7FA" w14:textId="77777777" w:rsidR="00C1586C" w:rsidRPr="00C1586C" w:rsidRDefault="00C1586C" w:rsidP="00C1586C"/>
    <w:p w14:paraId="6E7EEA34" w14:textId="347D3FA0" w:rsidR="001E06B3" w:rsidRDefault="00D211C2" w:rsidP="001E06B3">
      <w:pPr>
        <w:keepNext/>
        <w:jc w:val="center"/>
      </w:pPr>
      <w:r>
        <w:rPr>
          <w:noProof/>
        </w:rPr>
        <w:lastRenderedPageBreak/>
        <w:drawing>
          <wp:inline distT="0" distB="0" distL="0" distR="0" wp14:anchorId="71243268" wp14:editId="6BA9A356">
            <wp:extent cx="1965278" cy="269049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r="64204"/>
                    <a:stretch/>
                  </pic:blipFill>
                  <pic:spPr bwMode="auto">
                    <a:xfrm>
                      <a:off x="0" y="0"/>
                      <a:ext cx="1965278" cy="2690495"/>
                    </a:xfrm>
                    <a:prstGeom prst="rect">
                      <a:avLst/>
                    </a:prstGeom>
                    <a:ln>
                      <a:noFill/>
                    </a:ln>
                    <a:extLst>
                      <a:ext uri="{53640926-AAD7-44D8-BBD7-CCE9431645EC}">
                        <a14:shadowObscured xmlns:a14="http://schemas.microsoft.com/office/drawing/2010/main"/>
                      </a:ext>
                    </a:extLst>
                  </pic:spPr>
                </pic:pic>
              </a:graphicData>
            </a:graphic>
          </wp:inline>
        </w:drawing>
      </w:r>
      <w:r w:rsidR="001E06B3">
        <w:rPr>
          <w:noProof/>
        </w:rPr>
        <w:t xml:space="preserve">                </w:t>
      </w:r>
      <w:r>
        <w:rPr>
          <w:noProof/>
        </w:rPr>
        <w:drawing>
          <wp:inline distT="0" distB="0" distL="0" distR="0" wp14:anchorId="3BE5C54B" wp14:editId="1FDB1D5A">
            <wp:extent cx="1999397" cy="2707640"/>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r="63583"/>
                    <a:stretch/>
                  </pic:blipFill>
                  <pic:spPr bwMode="auto">
                    <a:xfrm>
                      <a:off x="0" y="0"/>
                      <a:ext cx="1999397" cy="2707640"/>
                    </a:xfrm>
                    <a:prstGeom prst="rect">
                      <a:avLst/>
                    </a:prstGeom>
                    <a:ln>
                      <a:noFill/>
                    </a:ln>
                    <a:extLst>
                      <a:ext uri="{53640926-AAD7-44D8-BBD7-CCE9431645EC}">
                        <a14:shadowObscured xmlns:a14="http://schemas.microsoft.com/office/drawing/2010/main"/>
                      </a:ext>
                    </a:extLst>
                  </pic:spPr>
                </pic:pic>
              </a:graphicData>
            </a:graphic>
          </wp:inline>
        </w:drawing>
      </w:r>
    </w:p>
    <w:p w14:paraId="069CCA7E" w14:textId="0D2AF2FC" w:rsidR="00D211C2" w:rsidRDefault="001E06B3" w:rsidP="001E06B3">
      <w:pPr>
        <w:pStyle w:val="Lgende"/>
      </w:pPr>
      <w:bookmarkStart w:id="5" w:name="_Ref517812164"/>
      <w:r>
        <w:t xml:space="preserve">Figure </w:t>
      </w:r>
      <w:r>
        <w:fldChar w:fldCharType="begin"/>
      </w:r>
      <w:r>
        <w:instrText xml:space="preserve"> SEQ Figure \* ARABIC </w:instrText>
      </w:r>
      <w:r>
        <w:fldChar w:fldCharType="separate"/>
      </w:r>
      <w:r w:rsidR="00C9675D">
        <w:rPr>
          <w:noProof/>
        </w:rPr>
        <w:t>3</w:t>
      </w:r>
      <w:r>
        <w:fldChar w:fldCharType="end"/>
      </w:r>
      <w:bookmarkEnd w:id="5"/>
      <w:r>
        <w:t xml:space="preserve"> : Allure temporelle du signal d’onde carrée après un filtre passe-bas </w:t>
      </w:r>
      <w:proofErr w:type="spellStart"/>
      <w:r>
        <w:t>Butterworth</w:t>
      </w:r>
      <w:proofErr w:type="spellEnd"/>
      <w:r>
        <w:t xml:space="preserve"> d’ordre 10 à 3300 Hz (gauche) et passe-bande </w:t>
      </w:r>
      <w:proofErr w:type="spellStart"/>
      <w:r>
        <w:t>Butterworth</w:t>
      </w:r>
      <w:proofErr w:type="spellEnd"/>
      <w:r>
        <w:t xml:space="preserve"> d’ordre 10 300-3300 Hz (droite)</w:t>
      </w:r>
    </w:p>
    <w:p w14:paraId="04B0DE66" w14:textId="21133D19" w:rsidR="00F46187" w:rsidRDefault="00F46187" w:rsidP="00F46187"/>
    <w:p w14:paraId="7A1BB33B" w14:textId="31A6BBFE" w:rsidR="00F46187" w:rsidRDefault="00F46187" w:rsidP="00F46187">
      <w:r>
        <w:t xml:space="preserve">En continuant le circuit, on a le canal, qui est composé d’une atténuation de 2 dB et d’un bruit de variance égale à </w:t>
      </w: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∙DSBP= 160000Hz*2μW/Hz  = 0.32W</m:t>
        </m:r>
      </m:oMath>
      <w:r>
        <w:t>. Ensuite, on a un filtre passe-bas identique au filtre de transmission</w:t>
      </w:r>
      <w:r w:rsidR="00BB3E4A">
        <w:t xml:space="preserve"> qui sert à éliminer le bruit qui ne fait pas partie de la bande passante du signal. Finalement, on décime le signal de manière</w:t>
      </w:r>
      <w:r w:rsidR="00374628">
        <w:t xml:space="preserve"> à retrouver la fréquence d’échantillonnage d’origine.</w:t>
      </w:r>
    </w:p>
    <w:p w14:paraId="6486DAC2" w14:textId="74F51D44" w:rsidR="00411D0B" w:rsidRDefault="00411D0B" w:rsidP="00411D0B">
      <w:pPr>
        <w:pStyle w:val="Titre2"/>
      </w:pPr>
      <w:r>
        <w:t xml:space="preserve">Calcul de la puissance </w:t>
      </w:r>
      <w:r w:rsidR="00517231">
        <w:t>de transmission</w:t>
      </w:r>
    </w:p>
    <w:p w14:paraId="0D204AD9" w14:textId="6BC8B5F4" w:rsidR="00411D0B" w:rsidRDefault="009271FB" w:rsidP="00411D0B">
      <w:pPr>
        <w:rPr>
          <w:lang w:eastAsia="fr-CA"/>
        </w:rPr>
      </w:pPr>
      <w:r>
        <w:rPr>
          <w:lang w:eastAsia="fr-CA"/>
        </w:rPr>
        <w:t xml:space="preserve">La puissance maximale se calcule avec la DSBP présentée à la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xml:space="preserve"> ainsi que la spécification de densité spectrale unilatérale de puissance (DSUP) inférieure à 6 dBm, soit 3 dBm de DSBP. Ainsi, on peut se permettre un gain de puissance de 7 dB, soit </w:t>
      </w:r>
      <w:r w:rsidR="00FA6279">
        <w:rPr>
          <w:lang w:eastAsia="fr-CA"/>
        </w:rPr>
        <w:t>2.2 en tension naturelle. Si on avait plutôt opté pour un filtre passe-bande qui avait coupé cette fréquence de 180 Hz, on aurait pu appliquer un gain total de puissance d’environ 20 dB, soit un gain en tension de 10 (naturelle).</w:t>
      </w:r>
    </w:p>
    <w:p w14:paraId="0DF94BB4" w14:textId="6E6B46E1" w:rsidR="0039005E" w:rsidRDefault="007549A1" w:rsidP="00411D0B">
      <w:pPr>
        <w:rPr>
          <w:lang w:eastAsia="fr-CA"/>
        </w:rPr>
      </w:pPr>
      <w:r>
        <w:rPr>
          <w:lang w:eastAsia="fr-CA"/>
        </w:rPr>
        <w:t>En supposant que les filtres coupent parfaitement à 3300 Hz, i</w:t>
      </w:r>
      <w:r w:rsidR="0039005E">
        <w:rPr>
          <w:lang w:eastAsia="fr-CA"/>
        </w:rPr>
        <w:t>l est possible de calculer le ratio signal sur bruit (RSB) avec l’équation suivante :</w:t>
      </w:r>
    </w:p>
    <w:p w14:paraId="48620A8A" w14:textId="2C53B316" w:rsidR="0039005E" w:rsidRPr="005E2478" w:rsidRDefault="00342F1C" w:rsidP="00411D0B">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capteur</m:t>
                  </m:r>
                </m:sub>
              </m:sSub>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G</m:t>
                  </m:r>
                </m:e>
                <m:sup>
                  <m:r>
                    <w:rPr>
                      <w:rFonts w:ascii="Cambria Math" w:hAnsi="Cambria Math"/>
                      <w:lang w:eastAsia="fr-CA"/>
                    </w:rPr>
                    <m:t>2</m:t>
                  </m:r>
                </m:sup>
              </m:sSup>
              <m:r>
                <w:rPr>
                  <w:rFonts w:ascii="Cambria Math" w:hAnsi="Cambria Math"/>
                  <w:lang w:eastAsia="fr-CA"/>
                </w:rPr>
                <m:t>∙</m:t>
              </m:r>
              <m:sSub>
                <m:sSubPr>
                  <m:ctrlPr>
                    <w:rPr>
                      <w:rFonts w:ascii="Cambria Math" w:hAnsi="Cambria Math"/>
                      <w:i/>
                      <w:lang w:eastAsia="fr-CA"/>
                    </w:rPr>
                  </m:ctrlPr>
                </m:sSubPr>
                <m:e>
                  <m:r>
                    <w:rPr>
                      <w:rFonts w:ascii="Cambria Math" w:hAnsi="Cambria Math"/>
                      <w:lang w:eastAsia="fr-CA"/>
                    </w:rPr>
                    <m:t>G</m:t>
                  </m:r>
                </m:e>
                <m:sub>
                  <m:r>
                    <w:rPr>
                      <w:rFonts w:ascii="Cambria Math" w:hAnsi="Cambria Math"/>
                      <w:lang w:eastAsia="fr-CA"/>
                    </w:rPr>
                    <m:t>canal</m:t>
                  </m:r>
                </m:sub>
              </m:sSub>
            </m:num>
            <m:den>
              <m:r>
                <w:rPr>
                  <w:rFonts w:ascii="Cambria Math" w:hAnsi="Cambria Math"/>
                  <w:lang w:eastAsia="fr-CA"/>
                </w:rPr>
                <m:t>Largeur de bande∙DSB</m:t>
              </m:r>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bruit</m:t>
                  </m:r>
                </m:sub>
              </m:sSub>
            </m:den>
          </m:f>
        </m:oMath>
      </m:oMathPara>
    </w:p>
    <w:p w14:paraId="2DFC64C8" w14:textId="0C081BB8" w:rsidR="005E2478" w:rsidRDefault="005E2478" w:rsidP="00411D0B">
      <w:pPr>
        <w:rPr>
          <w:lang w:eastAsia="fr-CA"/>
        </w:rPr>
      </w:pPr>
      <w:r>
        <w:rPr>
          <w:lang w:eastAsia="fr-CA"/>
        </w:rPr>
        <w:lastRenderedPageBreak/>
        <w:t xml:space="preserve">Où </w:t>
      </w:r>
      <w:proofErr w:type="spellStart"/>
      <w:r>
        <w:rPr>
          <w:lang w:eastAsia="fr-CA"/>
        </w:rPr>
        <w:t>P</w:t>
      </w:r>
      <w:r>
        <w:rPr>
          <w:vertAlign w:val="subscript"/>
          <w:lang w:eastAsia="fr-CA"/>
        </w:rPr>
        <w:t>capteur</w:t>
      </w:r>
      <w:proofErr w:type="spellEnd"/>
      <w:r>
        <w:rPr>
          <w:lang w:eastAsia="fr-CA"/>
        </w:rPr>
        <w:t xml:space="preserve"> est la puissance</w:t>
      </w:r>
      <w:r w:rsidR="007549A1">
        <w:rPr>
          <w:lang w:eastAsia="fr-CA"/>
        </w:rPr>
        <w:t xml:space="preserve"> moyenne du signal du capteur,</w:t>
      </w:r>
      <w:r>
        <w:rPr>
          <w:lang w:eastAsia="fr-CA"/>
        </w:rPr>
        <w:t xml:space="preserve"> G est le gain (tension) appliqué sur ce dernier</w:t>
      </w:r>
      <w:r w:rsidR="007549A1">
        <w:rPr>
          <w:lang w:eastAsia="fr-CA"/>
        </w:rPr>
        <w:t xml:space="preserve"> et </w:t>
      </w:r>
      <w:proofErr w:type="spellStart"/>
      <w:r w:rsidR="007549A1">
        <w:rPr>
          <w:lang w:eastAsia="fr-CA"/>
        </w:rPr>
        <w:t>G</w:t>
      </w:r>
      <w:r w:rsidR="007549A1">
        <w:rPr>
          <w:vertAlign w:val="subscript"/>
          <w:lang w:eastAsia="fr-CA"/>
        </w:rPr>
        <w:t>canal</w:t>
      </w:r>
      <w:proofErr w:type="spellEnd"/>
      <w:r w:rsidR="007549A1">
        <w:rPr>
          <w:lang w:eastAsia="fr-CA"/>
        </w:rPr>
        <w:t xml:space="preserve"> est l’atténuation du canal de 2 dB</w:t>
      </w:r>
      <w:r>
        <w:rPr>
          <w:lang w:eastAsia="fr-CA"/>
        </w:rPr>
        <w:t xml:space="preserve">. En utilisant la puissance du signal du capteur (voir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w:t>
      </w:r>
    </w:p>
    <w:p w14:paraId="059D8CD5" w14:textId="5581BA02" w:rsidR="005E2478" w:rsidRPr="00987613" w:rsidRDefault="00342F1C" w:rsidP="005E2478">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0.0089∙</m:t>
              </m:r>
              <m:sSup>
                <m:sSupPr>
                  <m:ctrlPr>
                    <w:rPr>
                      <w:rFonts w:ascii="Cambria Math" w:hAnsi="Cambria Math"/>
                      <w:i/>
                      <w:lang w:eastAsia="fr-CA"/>
                    </w:rPr>
                  </m:ctrlPr>
                </m:sSupPr>
                <m:e>
                  <m:r>
                    <w:rPr>
                      <w:rFonts w:ascii="Cambria Math" w:hAnsi="Cambria Math"/>
                      <w:lang w:eastAsia="fr-CA"/>
                    </w:rPr>
                    <m:t>2.23</m:t>
                  </m:r>
                </m:e>
                <m:sup>
                  <m:r>
                    <w:rPr>
                      <w:rFonts w:ascii="Cambria Math" w:hAnsi="Cambria Math"/>
                      <w:lang w:eastAsia="fr-CA"/>
                    </w:rPr>
                    <m:t>2</m:t>
                  </m:r>
                </m:sup>
              </m:sSup>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0.794</m:t>
                  </m:r>
                </m:e>
                <m:sup>
                  <m:r>
                    <w:rPr>
                      <w:rFonts w:ascii="Cambria Math" w:hAnsi="Cambria Math"/>
                      <w:lang w:eastAsia="fr-CA"/>
                    </w:rPr>
                    <m:t>2</m:t>
                  </m:r>
                </m:sup>
              </m:sSup>
            </m:num>
            <m:den>
              <m:r>
                <w:rPr>
                  <w:rFonts w:ascii="Cambria Math" w:hAnsi="Cambria Math"/>
                  <w:lang w:eastAsia="fr-CA"/>
                </w:rPr>
                <m:t>6600∙2∙</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0.0279 W</m:t>
              </m:r>
            </m:num>
            <m:den>
              <m:r>
                <w:rPr>
                  <w:rFonts w:ascii="Cambria Math" w:hAnsi="Cambria Math"/>
                  <w:lang w:eastAsia="fr-CA"/>
                </w:rPr>
                <m:t>0.0132 W</m:t>
              </m:r>
            </m:den>
          </m:f>
          <m:r>
            <w:rPr>
              <w:rFonts w:ascii="Cambria Math" w:hAnsi="Cambria Math"/>
              <w:lang w:eastAsia="fr-CA"/>
            </w:rPr>
            <m:t>=3.29 dB</m:t>
          </m:r>
        </m:oMath>
      </m:oMathPara>
    </w:p>
    <w:p w14:paraId="1BA56CC0" w14:textId="578E7858" w:rsidR="00987613" w:rsidRDefault="00987613" w:rsidP="005E2478">
      <w:pPr>
        <w:rPr>
          <w:lang w:eastAsia="fr-CA"/>
        </w:rPr>
      </w:pPr>
      <w:r>
        <w:rPr>
          <w:lang w:eastAsia="fr-CA"/>
        </w:rPr>
        <w:t>Pour obtenir le ratio signal bruit de 30 dB, il faudrait appliquer un gain supplémentaire de 2</w:t>
      </w:r>
      <w:r w:rsidR="00585239">
        <w:rPr>
          <w:lang w:eastAsia="fr-CA"/>
        </w:rPr>
        <w:t>6</w:t>
      </w:r>
      <w:r w:rsidR="00352DF8">
        <w:rPr>
          <w:lang w:eastAsia="fr-CA"/>
        </w:rPr>
        <w:t>.71</w:t>
      </w:r>
      <w:r w:rsidR="007549A1">
        <w:rPr>
          <w:lang w:eastAsia="fr-CA"/>
        </w:rPr>
        <w:t> </w:t>
      </w:r>
      <w:r>
        <w:rPr>
          <w:lang w:eastAsia="fr-CA"/>
        </w:rPr>
        <w:t>dB à ce gain de 7 dB pour un gain total de 3</w:t>
      </w:r>
      <w:r w:rsidR="00585239">
        <w:rPr>
          <w:lang w:eastAsia="fr-CA"/>
        </w:rPr>
        <w:t>3</w:t>
      </w:r>
      <w:r w:rsidR="00352DF8">
        <w:rPr>
          <w:lang w:eastAsia="fr-CA"/>
        </w:rPr>
        <w:t>.71</w:t>
      </w:r>
      <w:r>
        <w:rPr>
          <w:lang w:eastAsia="fr-CA"/>
        </w:rPr>
        <w:t xml:space="preserve"> dB, soit un gain de </w:t>
      </w:r>
      <w:r w:rsidR="007448A2">
        <w:rPr>
          <w:lang w:eastAsia="fr-CA"/>
        </w:rPr>
        <w:t>48.5</w:t>
      </w:r>
      <w:r>
        <w:rPr>
          <w:lang w:eastAsia="fr-CA"/>
        </w:rPr>
        <w:t xml:space="preserve"> (naturel) en tension.</w:t>
      </w:r>
      <w:r w:rsidR="007549A1">
        <w:rPr>
          <w:lang w:eastAsia="fr-CA"/>
        </w:rPr>
        <w:t xml:space="preserve"> En simulant une première fois sans bruit, puis une deuxième fois sans signal, on obtient respectivement des puissances à la réception de </w:t>
      </w:r>
      <w:r w:rsidR="00585239">
        <w:rPr>
          <w:lang w:eastAsia="fr-CA"/>
        </w:rPr>
        <w:t>8.68 W</w:t>
      </w:r>
      <w:r w:rsidR="007448A2">
        <w:rPr>
          <w:lang w:eastAsia="fr-CA"/>
        </w:rPr>
        <w:t xml:space="preserve"> </w:t>
      </w:r>
      <w:r w:rsidR="007549A1">
        <w:rPr>
          <w:lang w:eastAsia="fr-CA"/>
        </w:rPr>
        <w:t xml:space="preserve">et </w:t>
      </w:r>
      <w:r w:rsidR="00585239">
        <w:rPr>
          <w:lang w:eastAsia="fr-CA"/>
        </w:rPr>
        <w:t>0.0134 W</w:t>
      </w:r>
      <w:r w:rsidR="007549A1">
        <w:rPr>
          <w:lang w:eastAsia="fr-CA"/>
        </w:rPr>
        <w:t xml:space="preserve"> pour un RSB de </w:t>
      </w:r>
      <w:r w:rsidR="00585239">
        <w:rPr>
          <w:lang w:eastAsia="fr-CA"/>
        </w:rPr>
        <w:t>28.12</w:t>
      </w:r>
      <w:r w:rsidR="007549A1">
        <w:rPr>
          <w:lang w:eastAsia="fr-CA"/>
        </w:rPr>
        <w:t xml:space="preserve"> dB</w:t>
      </w:r>
      <w:r w:rsidR="00585239">
        <w:rPr>
          <w:lang w:eastAsia="fr-CA"/>
        </w:rPr>
        <w:t>. La faible variation entre la théorie et la pratique est probablement causée par les filtres qui ne coupent pas parfaitement à 3300 Hz (on a – 3dB à ce point), la largeur de bande du bruit est donc supérieure à 6600 Hz. De la même manière, une partie du signal du capteur est atténuée près de 3300 Hz.</w:t>
      </w:r>
    </w:p>
    <w:p w14:paraId="2715B5BD" w14:textId="5ACF33B8" w:rsidR="000440A8" w:rsidRPr="005E2478" w:rsidRDefault="000440A8" w:rsidP="005E2478">
      <w:pPr>
        <w:rPr>
          <w:lang w:eastAsia="fr-CA"/>
        </w:rPr>
      </w:pPr>
      <w:r>
        <w:rPr>
          <w:lang w:eastAsia="fr-CA"/>
        </w:rPr>
        <w:t xml:space="preserve">Avec ce gain, le pic à 180 Hz se retrouve à une </w:t>
      </w:r>
      <w:r w:rsidR="00156232">
        <w:rPr>
          <w:lang w:eastAsia="fr-CA"/>
        </w:rPr>
        <w:t>DSBP</w:t>
      </w:r>
      <w:r>
        <w:rPr>
          <w:lang w:eastAsia="fr-CA"/>
        </w:rPr>
        <w:t xml:space="preserve"> de</w:t>
      </w:r>
      <w:r w:rsidR="00156232">
        <w:rPr>
          <w:lang w:eastAsia="fr-CA"/>
        </w:rPr>
        <w:t xml:space="preserve"> 29.84 dBm, alors que le pic à 520 Hz est à une DSBP de 17.51 dBm.</w:t>
      </w:r>
    </w:p>
    <w:p w14:paraId="233AF6C2" w14:textId="77777777" w:rsidR="005E2478" w:rsidRPr="005E2478" w:rsidRDefault="005E2478" w:rsidP="00411D0B">
      <w:pPr>
        <w:rPr>
          <w:lang w:eastAsia="fr-CA"/>
        </w:rPr>
      </w:pPr>
    </w:p>
    <w:p w14:paraId="06E840DE" w14:textId="77777777" w:rsidR="009C5329" w:rsidRDefault="009C5329" w:rsidP="009C5329">
      <w:pPr>
        <w:pStyle w:val="Titre1"/>
      </w:pPr>
      <w:bookmarkStart w:id="6" w:name="_Toc515232635"/>
      <w:r>
        <w:lastRenderedPageBreak/>
        <w:t>Numérique</w:t>
      </w:r>
    </w:p>
    <w:p w14:paraId="170D3BCC" w14:textId="77777777" w:rsidR="009C5329" w:rsidRDefault="009C5329" w:rsidP="009C5329">
      <w:pPr>
        <w:keepNext/>
      </w:pPr>
      <w:r>
        <w:rPr>
          <w:noProof/>
          <w:lang w:eastAsia="fr-CA"/>
        </w:rPr>
        <w:drawing>
          <wp:inline distT="0" distB="0" distL="0" distR="0" wp14:anchorId="245373B6" wp14:editId="308AD679">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71BBCEF5" w14:textId="6130EEBE" w:rsidR="009C5329" w:rsidRDefault="009C5329" w:rsidP="009C5329">
      <w:pPr>
        <w:pStyle w:val="Lgende"/>
        <w:rPr>
          <w:lang w:eastAsia="fr-CA"/>
        </w:rPr>
      </w:pPr>
      <w:r>
        <w:t xml:space="preserve">Figure </w:t>
      </w:r>
      <w:r>
        <w:fldChar w:fldCharType="begin"/>
      </w:r>
      <w:r>
        <w:instrText xml:space="preserve"> SEQ Figure \* ARABIC </w:instrText>
      </w:r>
      <w:r>
        <w:fldChar w:fldCharType="separate"/>
      </w:r>
      <w:r w:rsidR="00C9675D">
        <w:rPr>
          <w:noProof/>
        </w:rPr>
        <w:t>4</w:t>
      </w:r>
      <w:r>
        <w:fldChar w:fldCharType="end"/>
      </w:r>
      <w:r>
        <w:t xml:space="preserve"> : Simulation Simulink du système de communication numérique</w:t>
      </w:r>
    </w:p>
    <w:p w14:paraId="4CFF82A4" w14:textId="0CF4D301" w:rsidR="009C5329" w:rsidRDefault="009C5329" w:rsidP="009C5329">
      <w:pPr>
        <w:pStyle w:val="Titre2"/>
      </w:pPr>
      <w:proofErr w:type="spellStart"/>
      <w:r>
        <w:t>Companding</w:t>
      </w:r>
      <w:proofErr w:type="spellEnd"/>
    </w:p>
    <w:p w14:paraId="088AEB25" w14:textId="488F2B54" w:rsidR="00342F1C" w:rsidRPr="00342F1C" w:rsidRDefault="00342F1C" w:rsidP="009E60EF">
      <w:pPr>
        <w:rPr>
          <w:lang w:eastAsia="fr-CA"/>
        </w:rPr>
      </w:pPr>
      <w:r>
        <w:rPr>
          <w:lang w:eastAsia="fr-CA"/>
        </w:rPr>
        <w:t xml:space="preserve">Le </w:t>
      </w:r>
      <w:proofErr w:type="spellStart"/>
      <w:r>
        <w:rPr>
          <w:lang w:eastAsia="fr-CA"/>
        </w:rPr>
        <w:t>companding</w:t>
      </w:r>
      <w:proofErr w:type="spellEnd"/>
      <w:r>
        <w:rPr>
          <w:lang w:eastAsia="fr-CA"/>
        </w:rPr>
        <w:t xml:space="preserve"> permet </w:t>
      </w:r>
      <w:r w:rsidR="00432D2E">
        <w:rPr>
          <w:lang w:eastAsia="fr-CA"/>
        </w:rPr>
        <w:t>de réduire le bruit de quantification en étendant</w:t>
      </w:r>
      <w:r w:rsidRPr="00342F1C">
        <w:rPr>
          <w:lang w:eastAsia="fr-CA"/>
        </w:rPr>
        <w:t xml:space="preserve"> les niveaux de tension du signal. </w:t>
      </w:r>
      <w:r>
        <w:rPr>
          <w:lang w:eastAsia="fr-CA"/>
        </w:rPr>
        <w:t xml:space="preserve">En règle générale, les signaux de parole ont tendance à avoir beaucoup de faible amplitude et très peu de haute. Le </w:t>
      </w:r>
      <w:proofErr w:type="spellStart"/>
      <w:r>
        <w:rPr>
          <w:lang w:eastAsia="fr-CA"/>
        </w:rPr>
        <w:t>companding</w:t>
      </w:r>
      <w:proofErr w:type="spellEnd"/>
      <w:r>
        <w:rPr>
          <w:lang w:eastAsia="fr-CA"/>
        </w:rPr>
        <w:t xml:space="preserve"> équilibre cela pour permettre une meilleure opération des filtres sur celui-ci. La </w:t>
      </w:r>
      <w:r>
        <w:rPr>
          <w:lang w:eastAsia="fr-CA"/>
        </w:rPr>
        <w:fldChar w:fldCharType="begin"/>
      </w:r>
      <w:r>
        <w:rPr>
          <w:lang w:eastAsia="fr-CA"/>
        </w:rPr>
        <w:instrText xml:space="preserve"> REF _Ref517825557 \h </w:instrText>
      </w:r>
      <w:r>
        <w:rPr>
          <w:lang w:eastAsia="fr-CA"/>
        </w:rPr>
      </w:r>
      <w:r>
        <w:rPr>
          <w:lang w:eastAsia="fr-CA"/>
        </w:rPr>
        <w:fldChar w:fldCharType="separate"/>
      </w:r>
      <w:r>
        <w:t xml:space="preserve">Figure </w:t>
      </w:r>
      <w:r w:rsidR="00404671">
        <w:rPr>
          <w:noProof/>
        </w:rPr>
        <w:t>5</w:t>
      </w:r>
      <w:r>
        <w:rPr>
          <w:lang w:eastAsia="fr-CA"/>
        </w:rPr>
        <w:fldChar w:fldCharType="end"/>
      </w:r>
      <w:r>
        <w:rPr>
          <w:lang w:eastAsia="fr-CA"/>
        </w:rPr>
        <w:t xml:space="preserve"> présente l’histogramme de notre signal original. On constate la proportion plus grande d’amplitude faible. </w:t>
      </w:r>
      <w:r w:rsidR="00432D2E">
        <w:rPr>
          <w:lang w:eastAsia="fr-CA"/>
        </w:rPr>
        <w:t xml:space="preserve">En ajoutant le </w:t>
      </w:r>
      <w:proofErr w:type="spellStart"/>
      <w:r w:rsidR="00432D2E">
        <w:rPr>
          <w:lang w:eastAsia="fr-CA"/>
        </w:rPr>
        <w:t>companding</w:t>
      </w:r>
      <w:proofErr w:type="spellEnd"/>
      <w:r w:rsidR="00432D2E">
        <w:rPr>
          <w:lang w:eastAsia="fr-CA"/>
        </w:rPr>
        <w:t>, nous obtenons l’histogramme présenté à la</w:t>
      </w:r>
      <w:r w:rsidR="00432D2E">
        <w:rPr>
          <w:lang w:eastAsia="fr-CA"/>
        </w:rPr>
        <w:t xml:space="preserve"> </w:t>
      </w:r>
      <w:r w:rsidR="00432D2E">
        <w:rPr>
          <w:lang w:eastAsia="fr-CA"/>
        </w:rPr>
        <w:fldChar w:fldCharType="begin"/>
      </w:r>
      <w:r w:rsidR="00432D2E">
        <w:rPr>
          <w:lang w:eastAsia="fr-CA"/>
        </w:rPr>
        <w:instrText xml:space="preserve"> REF _Ref517825563 \h </w:instrText>
      </w:r>
      <w:r w:rsidR="00432D2E">
        <w:rPr>
          <w:lang w:eastAsia="fr-CA"/>
        </w:rPr>
      </w:r>
      <w:r w:rsidR="00432D2E">
        <w:rPr>
          <w:lang w:eastAsia="fr-CA"/>
        </w:rPr>
        <w:fldChar w:fldCharType="separate"/>
      </w:r>
      <w:r w:rsidR="00432D2E">
        <w:t xml:space="preserve">Figure </w:t>
      </w:r>
      <w:r w:rsidR="00404671">
        <w:rPr>
          <w:noProof/>
        </w:rPr>
        <w:t>6</w:t>
      </w:r>
      <w:r w:rsidR="00432D2E">
        <w:rPr>
          <w:lang w:eastAsia="fr-CA"/>
        </w:rPr>
        <w:fldChar w:fldCharType="end"/>
      </w:r>
      <w:r w:rsidR="00432D2E">
        <w:rPr>
          <w:lang w:eastAsia="fr-CA"/>
        </w:rPr>
        <w:t xml:space="preserve">. On constate son allure plus uniforme au niveau des amplitudes. Dans notre cas, le </w:t>
      </w:r>
      <w:proofErr w:type="spellStart"/>
      <w:r w:rsidR="00432D2E">
        <w:rPr>
          <w:lang w:eastAsia="fr-CA"/>
        </w:rPr>
        <w:t>companding</w:t>
      </w:r>
      <w:proofErr w:type="spellEnd"/>
      <w:r w:rsidR="00432D2E">
        <w:rPr>
          <w:lang w:eastAsia="fr-CA"/>
        </w:rPr>
        <w:t xml:space="preserve"> n’a pas un effet miraculeux mais donne tout de même un résultat intéressant, c’est pourquoi nous le recommandons.</w:t>
      </w:r>
    </w:p>
    <w:p w14:paraId="3ED1F853" w14:textId="77777777" w:rsidR="00C9675D" w:rsidRDefault="00C9675D" w:rsidP="00C1586C">
      <w:pPr>
        <w:keepNext/>
        <w:jc w:val="center"/>
      </w:pPr>
      <w:r w:rsidRPr="00E97DF8">
        <w:rPr>
          <w:noProof/>
        </w:rPr>
        <w:lastRenderedPageBreak/>
        <w:drawing>
          <wp:inline distT="0" distB="0" distL="0" distR="0" wp14:anchorId="6A432767" wp14:editId="7FD2A0FB">
            <wp:extent cx="3102617" cy="1554704"/>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102617" cy="1554704"/>
                    </a:xfrm>
                    <a:prstGeom prst="rect">
                      <a:avLst/>
                    </a:prstGeom>
                    <a:noFill/>
                    <a:ln>
                      <a:noFill/>
                    </a:ln>
                  </pic:spPr>
                </pic:pic>
              </a:graphicData>
            </a:graphic>
          </wp:inline>
        </w:drawing>
      </w:r>
    </w:p>
    <w:p w14:paraId="18306896" w14:textId="3A15616B" w:rsidR="00C9675D" w:rsidRDefault="00C9675D" w:rsidP="00C9675D">
      <w:pPr>
        <w:pStyle w:val="Lgende"/>
      </w:pPr>
      <w:bookmarkStart w:id="7" w:name="_Ref517825557"/>
      <w:r>
        <w:t xml:space="preserve">Figure </w:t>
      </w:r>
      <w:bookmarkEnd w:id="7"/>
      <w:r w:rsidR="00404671">
        <w:t>5</w:t>
      </w:r>
      <w:r>
        <w:t xml:space="preserve"> : </w:t>
      </w:r>
      <w:r w:rsidRPr="003F729C">
        <w:t xml:space="preserve">Histogramme du signal avant </w:t>
      </w:r>
      <w:proofErr w:type="spellStart"/>
      <w:r w:rsidRPr="003F729C">
        <w:t>companding</w:t>
      </w:r>
      <w:proofErr w:type="spellEnd"/>
    </w:p>
    <w:p w14:paraId="14291391" w14:textId="77777777" w:rsidR="00C9675D" w:rsidRDefault="00C9675D" w:rsidP="00C1586C">
      <w:pPr>
        <w:keepNext/>
        <w:jc w:val="center"/>
      </w:pPr>
      <w:r w:rsidRPr="00E97DF8">
        <w:rPr>
          <w:noProof/>
        </w:rPr>
        <w:drawing>
          <wp:inline distT="0" distB="0" distL="0" distR="0" wp14:anchorId="45E834EB" wp14:editId="1E38FEEE">
            <wp:extent cx="2938765" cy="1472598"/>
            <wp:effectExtent l="0" t="0" r="0" b="0"/>
            <wp:docPr id="16"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946340" cy="1476394"/>
                    </a:xfrm>
                    <a:prstGeom prst="rect">
                      <a:avLst/>
                    </a:prstGeom>
                    <a:noFill/>
                    <a:ln>
                      <a:noFill/>
                    </a:ln>
                  </pic:spPr>
                </pic:pic>
              </a:graphicData>
            </a:graphic>
          </wp:inline>
        </w:drawing>
      </w:r>
    </w:p>
    <w:p w14:paraId="06E069B0" w14:textId="374C51EB" w:rsidR="00C9675D" w:rsidRDefault="00C9675D" w:rsidP="00C9675D">
      <w:pPr>
        <w:pStyle w:val="Lgende"/>
      </w:pPr>
      <w:bookmarkStart w:id="8" w:name="_Ref517825563"/>
      <w:r>
        <w:t xml:space="preserve">Figure </w:t>
      </w:r>
      <w:bookmarkEnd w:id="8"/>
      <w:r w:rsidR="00404671">
        <w:t>6</w:t>
      </w:r>
      <w:r>
        <w:t xml:space="preserve"> : </w:t>
      </w:r>
      <w:r w:rsidRPr="00566491">
        <w:t xml:space="preserve">Histogramme du signal après </w:t>
      </w:r>
      <w:proofErr w:type="spellStart"/>
      <w:r w:rsidRPr="00566491">
        <w:t>companding</w:t>
      </w:r>
      <w:proofErr w:type="spellEnd"/>
    </w:p>
    <w:p w14:paraId="51A1A0BD" w14:textId="77777777" w:rsidR="009C5329" w:rsidRPr="00505EDB" w:rsidRDefault="009C5329" w:rsidP="009C5329">
      <w:pPr>
        <w:rPr>
          <w:lang w:eastAsia="fr-CA"/>
        </w:rPr>
      </w:pPr>
    </w:p>
    <w:p w14:paraId="40A04229" w14:textId="77777777" w:rsidR="009C5329" w:rsidRDefault="009C5329" w:rsidP="009C5329">
      <w:pPr>
        <w:pStyle w:val="Titre2"/>
      </w:pPr>
      <w:r>
        <w:t>Choix du nombre de niveau de quantification</w:t>
      </w:r>
    </w:p>
    <w:p w14:paraId="5F16EE04" w14:textId="77777777" w:rsidR="009C5329" w:rsidRDefault="009C5329" w:rsidP="009C5329">
      <w:pPr>
        <w:rPr>
          <w:lang w:eastAsia="fr-CA"/>
        </w:rPr>
      </w:pPr>
      <w:r>
        <w:rPr>
          <w:lang w:eastAsia="fr-CA"/>
        </w:rPr>
        <w:t>Le nombre de niveau de quantification est déterminé mathématiquement. Nous commençons par calculer le gain du signal transmis par le capteur.</w:t>
      </w:r>
    </w:p>
    <w:p w14:paraId="0DB60877" w14:textId="77777777" w:rsidR="009C5329" w:rsidRPr="00DD4281" w:rsidRDefault="009C5329" w:rsidP="009C5329">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B6F7E1F" w14:textId="77777777" w:rsidR="009C5329" w:rsidRDefault="009C5329" w:rsidP="009C5329">
      <w:pPr>
        <w:rPr>
          <w:lang w:eastAsia="fr-CA"/>
        </w:rPr>
      </w:pPr>
      <w:r>
        <w:rPr>
          <w:lang w:eastAsia="fr-CA"/>
        </w:rPr>
        <w:t>Nous calculons ensuite la puissance moyenne.</w:t>
      </w:r>
    </w:p>
    <w:p w14:paraId="1F462A47" w14:textId="77777777" w:rsidR="009C5329" w:rsidRPr="00DD4281" w:rsidRDefault="00342F1C" w:rsidP="009C5329">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61D0B66A" w14:textId="77777777" w:rsidR="009C5329" w:rsidRDefault="009C5329" w:rsidP="009C5329">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1EF2EB6F" w14:textId="77777777" w:rsidR="009C5329" w:rsidRPr="00DD4281" w:rsidRDefault="009C5329" w:rsidP="009C5329">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683EBC84" w14:textId="77777777" w:rsidR="009C5329" w:rsidRDefault="009C5329" w:rsidP="009C5329">
      <w:pPr>
        <w:rPr>
          <w:lang w:eastAsia="fr-CA"/>
        </w:rPr>
      </w:pPr>
      <w:r>
        <w:rPr>
          <w:lang w:eastAsia="fr-CA"/>
        </w:rPr>
        <w:t>Le nombre de niveau sur la plage de 24 volts correspondant à l’équation suivante.</w:t>
      </w:r>
    </w:p>
    <w:p w14:paraId="49D300D3" w14:textId="77777777" w:rsidR="009C5329" w:rsidRPr="0025073B" w:rsidRDefault="009C5329" w:rsidP="009C5329">
      <w:pPr>
        <w:rPr>
          <w:lang w:eastAsia="fr-CA"/>
        </w:rPr>
      </w:pPr>
      <m:oMathPara>
        <m:oMath>
          <m:r>
            <w:rPr>
              <w:rFonts w:ascii="Cambria Math" w:hAnsi="Cambria Math"/>
              <w:lang w:eastAsia="fr-CA"/>
            </w:rPr>
            <w:lastRenderedPageBreak/>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3ED37592" w14:textId="77777777" w:rsidR="009C5329" w:rsidRPr="00505EDB" w:rsidRDefault="009C5329" w:rsidP="009C5329">
      <w:pPr>
        <w:rPr>
          <w:lang w:eastAsia="fr-CA"/>
        </w:rPr>
      </w:pPr>
      <w:r>
        <w:rPr>
          <w:lang w:eastAsia="fr-CA"/>
        </w:rPr>
        <w:t xml:space="preserve">Nous obtenons donc 1024 niveaux lorsque nous arrondissons à l’entier log2 supérieur. Nous avons ainsi besoin d’un ADC de 10 bits pour obtenir le meilleur résultat. </w:t>
      </w:r>
    </w:p>
    <w:p w14:paraId="5152307D" w14:textId="27B60D33" w:rsidR="009C5329" w:rsidRDefault="009C5329" w:rsidP="009C5329">
      <w:pPr>
        <w:pStyle w:val="Titre2"/>
      </w:pPr>
      <w:r w:rsidRPr="006D1E3B">
        <w:t>Choix du nombre de niveaux du signal PCM</w:t>
      </w:r>
    </w:p>
    <w:p w14:paraId="0E25326D" w14:textId="7BDD0630" w:rsidR="00F6454F" w:rsidRPr="00E17936" w:rsidRDefault="00F6454F" w:rsidP="00F6454F">
      <w:pPr>
        <w:rPr>
          <w:lang w:eastAsia="fr-CA"/>
        </w:rPr>
      </w:pPr>
      <w:r>
        <w:rPr>
          <w:lang w:eastAsia="fr-CA"/>
        </w:rPr>
        <w:t xml:space="preserve">Le nombre de niveaux de l’encodage </w:t>
      </w:r>
      <w:proofErr w:type="spellStart"/>
      <w:r w:rsidRPr="00E17936">
        <w:rPr>
          <w:i/>
          <w:lang w:eastAsia="fr-CA"/>
        </w:rPr>
        <w:t>M-aire</w:t>
      </w:r>
      <w:proofErr w:type="spellEnd"/>
      <w:r>
        <w:rPr>
          <w:lang w:eastAsia="fr-CA"/>
        </w:rPr>
        <w:t xml:space="preserve"> a été choisie en fonction des fréquences du système. Comme on veut une fréquence de 8000 échantillons/s, avec 10 bits/échantillons, on se retrouve avec une largeur de bande de 80 kHz pour un code de ligne NRZ bipolaire. Avec la méthode des filtres à cosinus surélevés, on serait théoriquement capable de diminuer cette fréquence d’un facteur 2, pour une fréquence finale de 40 kHz. Comme la largeur de bande permise est de 25 kHz</w:t>
      </w:r>
      <w:r w:rsidR="00E17936">
        <w:rPr>
          <w:lang w:eastAsia="fr-CA"/>
        </w:rPr>
        <w:t xml:space="preserve">, il faut diminuer à nouveau en passant 2 bits par symbole, soit par un </w:t>
      </w:r>
      <w:r w:rsidR="00E17936" w:rsidRPr="00E17936">
        <w:rPr>
          <w:i/>
          <w:lang w:eastAsia="fr-CA"/>
        </w:rPr>
        <w:t>4-aire</w:t>
      </w:r>
      <w:r w:rsidR="00E17936">
        <w:rPr>
          <w:lang w:eastAsia="fr-CA"/>
        </w:rPr>
        <w:t xml:space="preserve">. Le </w:t>
      </w:r>
      <w:r w:rsidR="00E17936">
        <w:rPr>
          <w:i/>
          <w:lang w:eastAsia="fr-CA"/>
        </w:rPr>
        <w:t>roll-off</w:t>
      </w:r>
      <w:r w:rsidR="00E17936">
        <w:rPr>
          <w:lang w:eastAsia="fr-CA"/>
        </w:rPr>
        <w:t xml:space="preserve"> facteur est choisi à 0.2 pour que</w:t>
      </w:r>
      <w:r w:rsidR="00A807E0">
        <w:rPr>
          <w:lang w:eastAsia="fr-CA"/>
        </w:rPr>
        <w:t xml:space="preserve"> le filtre soit réalisable et que</w:t>
      </w:r>
      <w:r w:rsidR="00E17936">
        <w:rPr>
          <w:lang w:eastAsia="fr-CA"/>
        </w:rPr>
        <w:t xml:space="preserve"> la fréquence finale occupée soit de ± 24 kHz.</w:t>
      </w:r>
    </w:p>
    <w:p w14:paraId="591B0C11" w14:textId="0AD18AF4" w:rsidR="009C5329" w:rsidRDefault="009C5329" w:rsidP="009C5329">
      <w:pPr>
        <w:rPr>
          <w:lang w:eastAsia="fr-CA"/>
        </w:rPr>
      </w:pPr>
      <w:r>
        <w:rPr>
          <w:lang w:eastAsia="fr-CA"/>
        </w:rPr>
        <w:t xml:space="preserve">La </w:t>
      </w:r>
      <w:r w:rsidR="000F1F3A">
        <w:rPr>
          <w:lang w:eastAsia="fr-CA"/>
        </w:rPr>
        <w:fldChar w:fldCharType="begin"/>
      </w:r>
      <w:r w:rsidR="000F1F3A">
        <w:rPr>
          <w:lang w:eastAsia="fr-CA"/>
        </w:rPr>
        <w:instrText xml:space="preserve"> REF _Ref517826262 \h </w:instrText>
      </w:r>
      <w:r w:rsidR="000F1F3A">
        <w:rPr>
          <w:lang w:eastAsia="fr-CA"/>
        </w:rPr>
      </w:r>
      <w:r w:rsidR="000F1F3A">
        <w:rPr>
          <w:lang w:eastAsia="fr-CA"/>
        </w:rPr>
        <w:fldChar w:fldCharType="separate"/>
      </w:r>
      <w:r w:rsidR="000F1F3A">
        <w:t xml:space="preserve">Figure </w:t>
      </w:r>
      <w:r w:rsidR="000F1F3A">
        <w:rPr>
          <w:noProof/>
        </w:rPr>
        <w:t>7</w:t>
      </w:r>
      <w:r w:rsidR="000F1F3A">
        <w:rPr>
          <w:lang w:eastAsia="fr-CA"/>
        </w:rPr>
        <w:fldChar w:fldCharType="end"/>
      </w:r>
      <w:r w:rsidR="000F1F3A">
        <w:rPr>
          <w:lang w:eastAsia="fr-CA"/>
        </w:rPr>
        <w:t xml:space="preserve"> </w:t>
      </w:r>
      <w:r>
        <w:rPr>
          <w:lang w:eastAsia="fr-CA"/>
        </w:rPr>
        <w:t xml:space="preserve">présente le diagramme de l’œil obtenu au récepteur. Nous constatons premièrement que les trous des yeux sont centrés et les amplitudes correspondent aux niveaux du signal PCM. Quelques lignes passent au travers des zones des yeux ce qui présente un problème, particulièrement à haute amplitude dans notre cas. On peut savoir rapidement si notre système fonctionne bien en appliquant un masque comme à la </w:t>
      </w:r>
      <w:r w:rsidR="000F1F3A">
        <w:rPr>
          <w:lang w:eastAsia="fr-CA"/>
        </w:rPr>
        <w:fldChar w:fldCharType="begin"/>
      </w:r>
      <w:r w:rsidR="000F1F3A">
        <w:rPr>
          <w:lang w:eastAsia="fr-CA"/>
        </w:rPr>
        <w:instrText xml:space="preserve"> REF _Ref517826272 \h </w:instrText>
      </w:r>
      <w:r w:rsidR="000F1F3A">
        <w:rPr>
          <w:lang w:eastAsia="fr-CA"/>
        </w:rPr>
      </w:r>
      <w:r w:rsidR="000F1F3A">
        <w:rPr>
          <w:lang w:eastAsia="fr-CA"/>
        </w:rPr>
        <w:fldChar w:fldCharType="separate"/>
      </w:r>
      <w:r w:rsidR="000F1F3A">
        <w:t xml:space="preserve">Figure </w:t>
      </w:r>
      <w:r w:rsidR="000F1F3A">
        <w:rPr>
          <w:noProof/>
        </w:rPr>
        <w:t>8</w:t>
      </w:r>
      <w:r w:rsidR="000F1F3A">
        <w:rPr>
          <w:lang w:eastAsia="fr-CA"/>
        </w:rPr>
        <w:fldChar w:fldCharType="end"/>
      </w:r>
      <w:r w:rsidR="000F1F3A">
        <w:rPr>
          <w:lang w:eastAsia="fr-CA"/>
        </w:rPr>
        <w:t xml:space="preserve"> </w:t>
      </w:r>
      <w:r>
        <w:rPr>
          <w:lang w:eastAsia="fr-CA"/>
        </w:rPr>
        <w:t xml:space="preserve">et en s’assurant qu’aucune ligne ne passe dans les zones interdites. Dans notre cas, c’est plutôt limite comme résultat.  </w:t>
      </w:r>
      <w:r w:rsidR="00F6454F">
        <w:rPr>
          <w:lang w:eastAsia="fr-CA"/>
        </w:rPr>
        <w:t>Également, on constante un écart de 2.5x10</w:t>
      </w:r>
      <w:r w:rsidR="00F6454F">
        <w:rPr>
          <w:vertAlign w:val="superscript"/>
          <w:lang w:eastAsia="fr-CA"/>
        </w:rPr>
        <w:t>-5</w:t>
      </w:r>
      <w:r w:rsidR="00F6454F">
        <w:rPr>
          <w:lang w:eastAsia="fr-CA"/>
        </w:rPr>
        <w:t xml:space="preserve"> s</w:t>
      </w:r>
      <w:r w:rsidR="000F1F3A">
        <w:rPr>
          <w:lang w:eastAsia="fr-CA"/>
        </w:rPr>
        <w:t xml:space="preserve"> entre deux zones utilisables</w:t>
      </w:r>
      <w:r w:rsidR="00F6454F">
        <w:rPr>
          <w:lang w:eastAsia="fr-CA"/>
        </w:rPr>
        <w:t>, ce qui correspond à la fréquence de 40 kHz attendue.</w:t>
      </w:r>
    </w:p>
    <w:p w14:paraId="7DAACE26" w14:textId="77777777" w:rsidR="009C5329" w:rsidRDefault="009C5329" w:rsidP="00C1586C">
      <w:pPr>
        <w:keepNext/>
        <w:jc w:val="center"/>
      </w:pPr>
      <w:r>
        <w:rPr>
          <w:noProof/>
          <w:lang w:eastAsia="fr-CA"/>
        </w:rPr>
        <w:lastRenderedPageBreak/>
        <w:drawing>
          <wp:inline distT="0" distB="0" distL="0" distR="0" wp14:anchorId="47343267" wp14:editId="30AE0B9C">
            <wp:extent cx="4133850" cy="2022544"/>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48632" cy="2029776"/>
                    </a:xfrm>
                    <a:prstGeom prst="rect">
                      <a:avLst/>
                    </a:prstGeom>
                    <a:noFill/>
                  </pic:spPr>
                </pic:pic>
              </a:graphicData>
            </a:graphic>
          </wp:inline>
        </w:drawing>
      </w:r>
    </w:p>
    <w:p w14:paraId="1CB3902D" w14:textId="29F083CC" w:rsidR="009C5329" w:rsidRDefault="009C5329" w:rsidP="009C5329">
      <w:pPr>
        <w:pStyle w:val="Lgende"/>
      </w:pPr>
      <w:bookmarkStart w:id="9" w:name="_Ref517826262"/>
      <w:r>
        <w:t xml:space="preserve">Figure </w:t>
      </w:r>
      <w:r>
        <w:fldChar w:fldCharType="begin"/>
      </w:r>
      <w:r>
        <w:instrText xml:space="preserve"> SEQ Figure \* ARABIC </w:instrText>
      </w:r>
      <w:r>
        <w:fldChar w:fldCharType="separate"/>
      </w:r>
      <w:r w:rsidR="00C9675D">
        <w:rPr>
          <w:noProof/>
        </w:rPr>
        <w:t>7</w:t>
      </w:r>
      <w:r>
        <w:fldChar w:fldCharType="end"/>
      </w:r>
      <w:bookmarkEnd w:id="9"/>
      <w:r>
        <w:t xml:space="preserve"> : D</w:t>
      </w:r>
      <w:r w:rsidR="00404671">
        <w:t>i</w:t>
      </w:r>
      <w:r>
        <w:t>agramme de l'</w:t>
      </w:r>
      <w:r w:rsidR="00404671">
        <w:t>œil</w:t>
      </w:r>
      <w:r>
        <w:t xml:space="preserve"> pour le signal à la sortie du filtre</w:t>
      </w:r>
    </w:p>
    <w:p w14:paraId="1300FCDB" w14:textId="77777777" w:rsidR="00C1586C" w:rsidRPr="00C1586C" w:rsidRDefault="00C1586C" w:rsidP="00C1586C"/>
    <w:p w14:paraId="2FAED84E" w14:textId="77777777" w:rsidR="009C5329" w:rsidRDefault="009C5329" w:rsidP="009C5329">
      <w:pPr>
        <w:keepNext/>
        <w:jc w:val="center"/>
      </w:pPr>
      <w:r>
        <w:rPr>
          <w:noProof/>
        </w:rPr>
        <w:drawing>
          <wp:inline distT="0" distB="0" distL="0" distR="0" wp14:anchorId="68A21F6B" wp14:editId="6E1E68E2">
            <wp:extent cx="2914650" cy="266700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914963" cy="2667286"/>
                    </a:xfrm>
                    <a:prstGeom prst="rect">
                      <a:avLst/>
                    </a:prstGeom>
                  </pic:spPr>
                </pic:pic>
              </a:graphicData>
            </a:graphic>
          </wp:inline>
        </w:drawing>
      </w:r>
    </w:p>
    <w:p w14:paraId="61ACE686" w14:textId="03463B17" w:rsidR="009C5329" w:rsidRPr="00817E86" w:rsidRDefault="009C5329" w:rsidP="009C5329">
      <w:pPr>
        <w:pStyle w:val="Lgende"/>
        <w:rPr>
          <w:lang w:eastAsia="fr-CA"/>
        </w:rPr>
      </w:pPr>
      <w:bookmarkStart w:id="10" w:name="_Ref517826272"/>
      <w:r>
        <w:t xml:space="preserve">Figure </w:t>
      </w:r>
      <w:r>
        <w:fldChar w:fldCharType="begin"/>
      </w:r>
      <w:r>
        <w:instrText xml:space="preserve"> SEQ Figure \* ARABIC </w:instrText>
      </w:r>
      <w:r>
        <w:fldChar w:fldCharType="separate"/>
      </w:r>
      <w:r w:rsidR="00C9675D">
        <w:rPr>
          <w:noProof/>
        </w:rPr>
        <w:t>8</w:t>
      </w:r>
      <w:r>
        <w:fldChar w:fldCharType="end"/>
      </w:r>
      <w:bookmarkEnd w:id="10"/>
      <w:r>
        <w:t xml:space="preserve"> : Masque de conformité sur un diagramme de l'</w:t>
      </w:r>
      <w:r w:rsidR="00404671">
        <w:t>œil</w:t>
      </w:r>
    </w:p>
    <w:p w14:paraId="411499BE" w14:textId="77777777" w:rsidR="009C5329" w:rsidRDefault="009C5329" w:rsidP="009C5329">
      <w:pPr>
        <w:pStyle w:val="Titre2"/>
      </w:pPr>
      <w:r>
        <w:t>Choix des filtres de transmission et de réception</w:t>
      </w:r>
    </w:p>
    <w:p w14:paraId="4E5AD98D" w14:textId="26040253" w:rsidR="009C5329" w:rsidRDefault="009C5329" w:rsidP="009C5329">
      <w:pPr>
        <w:rPr>
          <w:lang w:eastAsia="fr-CA"/>
        </w:rPr>
      </w:pPr>
      <w:r>
        <w:rPr>
          <w:lang w:eastAsia="fr-CA"/>
        </w:rPr>
        <w:t xml:space="preserve">Les filtres que nous avons choisis sont deux filtres de </w:t>
      </w:r>
      <w:r w:rsidR="009E60EF">
        <w:rPr>
          <w:lang w:eastAsia="fr-CA"/>
        </w:rPr>
        <w:t>co</w:t>
      </w:r>
      <w:r>
        <w:rPr>
          <w:lang w:eastAsia="fr-CA"/>
        </w:rPr>
        <w:t xml:space="preserve">sinus surélevé </w:t>
      </w:r>
      <w:r w:rsidR="003F75E8">
        <w:rPr>
          <w:lang w:eastAsia="fr-CA"/>
        </w:rPr>
        <w:t>adaptés</w:t>
      </w:r>
      <w:r>
        <w:rPr>
          <w:lang w:eastAsia="fr-CA"/>
        </w:rPr>
        <w:t>. Les filtres sont de type racine carrée</w:t>
      </w:r>
      <w:r w:rsidR="003F75E8">
        <w:rPr>
          <w:lang w:eastAsia="fr-CA"/>
        </w:rPr>
        <w:t>, puisque c’est ce qui permet de minimiser le RSB</w:t>
      </w:r>
      <w:r w:rsidR="009E60EF">
        <w:rPr>
          <w:lang w:eastAsia="fr-CA"/>
        </w:rPr>
        <w:t xml:space="preserve"> à la sortie</w:t>
      </w:r>
      <w:r>
        <w:rPr>
          <w:lang w:eastAsia="fr-CA"/>
        </w:rPr>
        <w:t xml:space="preserve">. Pour bien faire fonctionner ces filtres, nous avons ajusté le </w:t>
      </w:r>
      <w:proofErr w:type="spellStart"/>
      <w:r w:rsidRPr="003F75E8">
        <w:rPr>
          <w:i/>
          <w:lang w:eastAsia="fr-CA"/>
        </w:rPr>
        <w:t>rolloff</w:t>
      </w:r>
      <w:proofErr w:type="spellEnd"/>
      <w:r w:rsidRPr="003F75E8">
        <w:rPr>
          <w:i/>
          <w:lang w:eastAsia="fr-CA"/>
        </w:rPr>
        <w:t xml:space="preserve"> factor</w:t>
      </w:r>
      <w:r>
        <w:rPr>
          <w:lang w:eastAsia="fr-CA"/>
        </w:rPr>
        <w:t xml:space="preserve"> à 0.2 pour obtenir un filtre réel et nous avons mis le nombre de valeur par symbole à 20. Le filtre augmente donc la fréquence de notre signal de 20 fois avant le traiter ce qui donne une forme de Dirac au signal. Le filtre est ainsi plus efficace</w:t>
      </w:r>
      <w:r w:rsidR="00A807E0">
        <w:rPr>
          <w:lang w:eastAsia="fr-CA"/>
        </w:rPr>
        <w:t xml:space="preserve"> et réaliste</w:t>
      </w:r>
      <w:r>
        <w:rPr>
          <w:lang w:eastAsia="fr-CA"/>
        </w:rPr>
        <w:t xml:space="preserve">. La </w:t>
      </w:r>
      <w:r w:rsidR="003F75E8">
        <w:rPr>
          <w:lang w:eastAsia="fr-CA"/>
        </w:rPr>
        <w:fldChar w:fldCharType="begin"/>
      </w:r>
      <w:r w:rsidR="003F75E8">
        <w:rPr>
          <w:lang w:eastAsia="fr-CA"/>
        </w:rPr>
        <w:instrText xml:space="preserve"> REF _Ref517824819 \h </w:instrText>
      </w:r>
      <w:r w:rsidR="003F75E8">
        <w:rPr>
          <w:lang w:eastAsia="fr-CA"/>
        </w:rPr>
      </w:r>
      <w:r w:rsidR="003F75E8">
        <w:rPr>
          <w:lang w:eastAsia="fr-CA"/>
        </w:rPr>
        <w:fldChar w:fldCharType="separate"/>
      </w:r>
      <w:r w:rsidR="003F75E8">
        <w:t xml:space="preserve">Figure </w:t>
      </w:r>
      <w:r w:rsidR="003F75E8">
        <w:rPr>
          <w:noProof/>
        </w:rPr>
        <w:t>9</w:t>
      </w:r>
      <w:r w:rsidR="003F75E8">
        <w:rPr>
          <w:lang w:eastAsia="fr-CA"/>
        </w:rPr>
        <w:fldChar w:fldCharType="end"/>
      </w:r>
      <w:r w:rsidR="003F75E8">
        <w:rPr>
          <w:lang w:eastAsia="fr-CA"/>
        </w:rPr>
        <w:t xml:space="preserve"> </w:t>
      </w:r>
      <w:r>
        <w:rPr>
          <w:lang w:eastAsia="fr-CA"/>
        </w:rPr>
        <w:t xml:space="preserve">présente la réponse en fréquence du filtre et nous observons alors son efficacité à couper abruptement les hautes fréquences et qui possède un gain appréciable dans la bande passante. La </w:t>
      </w:r>
      <w:r w:rsidR="008978DF">
        <w:rPr>
          <w:lang w:eastAsia="fr-CA"/>
        </w:rPr>
        <w:fldChar w:fldCharType="begin"/>
      </w:r>
      <w:r w:rsidR="008978DF">
        <w:rPr>
          <w:lang w:eastAsia="fr-CA"/>
        </w:rPr>
        <w:instrText xml:space="preserve"> REF _Ref517826714 \h </w:instrText>
      </w:r>
      <w:r w:rsidR="008978DF">
        <w:rPr>
          <w:lang w:eastAsia="fr-CA"/>
        </w:rPr>
      </w:r>
      <w:r w:rsidR="008978DF">
        <w:rPr>
          <w:lang w:eastAsia="fr-CA"/>
        </w:rPr>
        <w:fldChar w:fldCharType="separate"/>
      </w:r>
      <w:r w:rsidR="008978DF">
        <w:t xml:space="preserve">Figure </w:t>
      </w:r>
      <w:r w:rsidR="008978DF">
        <w:rPr>
          <w:noProof/>
        </w:rPr>
        <w:t>10</w:t>
      </w:r>
      <w:r w:rsidR="008978DF">
        <w:rPr>
          <w:lang w:eastAsia="fr-CA"/>
        </w:rPr>
        <w:fldChar w:fldCharType="end"/>
      </w:r>
      <w:r w:rsidR="008978DF">
        <w:rPr>
          <w:lang w:eastAsia="fr-CA"/>
        </w:rPr>
        <w:t xml:space="preserve"> </w:t>
      </w:r>
      <w:r>
        <w:rPr>
          <w:lang w:eastAsia="fr-CA"/>
        </w:rPr>
        <w:t xml:space="preserve">présente l’analyse de fréquence de notre signal lorsqu’il </w:t>
      </w:r>
      <w:r>
        <w:rPr>
          <w:lang w:eastAsia="fr-CA"/>
        </w:rPr>
        <w:lastRenderedPageBreak/>
        <w:t xml:space="preserve">passe le filtre. Nous constatons que nous répondons au critère de largeur de bande qui demande </w:t>
      </w:r>
      <w:r>
        <w:rPr>
          <w:rFonts w:cstheme="minorHAnsi"/>
          <w:lang w:eastAsia="fr-CA"/>
        </w:rPr>
        <w:t>±</w:t>
      </w:r>
      <w:r>
        <w:rPr>
          <w:lang w:eastAsia="fr-CA"/>
        </w:rPr>
        <w:t xml:space="preserve"> 25 kHz. </w:t>
      </w:r>
    </w:p>
    <w:p w14:paraId="0E58D3A9" w14:textId="77777777" w:rsidR="009C5329" w:rsidRDefault="009C5329" w:rsidP="009C5329">
      <w:pPr>
        <w:keepNext/>
      </w:pPr>
      <w:r w:rsidRPr="00103FE6">
        <w:rPr>
          <w:noProof/>
          <w:lang w:eastAsia="fr-CA"/>
        </w:rPr>
        <w:drawing>
          <wp:inline distT="0" distB="0" distL="0" distR="0" wp14:anchorId="3B75D9B7" wp14:editId="332E16FA">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00BCC148" w14:textId="2F5800A3" w:rsidR="009C5329" w:rsidRDefault="009C5329" w:rsidP="009C5329">
      <w:pPr>
        <w:pStyle w:val="Lgende"/>
      </w:pPr>
      <w:bookmarkStart w:id="11" w:name="_Ref517824819"/>
      <w:r>
        <w:t xml:space="preserve">Figure </w:t>
      </w:r>
      <w:r>
        <w:fldChar w:fldCharType="begin"/>
      </w:r>
      <w:r>
        <w:instrText xml:space="preserve"> SEQ Figure \* ARABIC </w:instrText>
      </w:r>
      <w:r>
        <w:fldChar w:fldCharType="separate"/>
      </w:r>
      <w:r w:rsidR="00C9675D">
        <w:rPr>
          <w:noProof/>
        </w:rPr>
        <w:t>9</w:t>
      </w:r>
      <w:r>
        <w:fldChar w:fldCharType="end"/>
      </w:r>
      <w:bookmarkEnd w:id="11"/>
      <w:r>
        <w:t xml:space="preserve"> : Réponse en fréquence des filtres</w:t>
      </w:r>
      <w:r w:rsidR="003F75E8">
        <w:t xml:space="preserve"> de réception et transmission</w:t>
      </w:r>
    </w:p>
    <w:p w14:paraId="0B1C941C" w14:textId="77777777" w:rsidR="00077B1A" w:rsidRPr="00077B1A" w:rsidRDefault="00077B1A" w:rsidP="00077B1A"/>
    <w:p w14:paraId="644F9430" w14:textId="77777777" w:rsidR="009C5329" w:rsidRDefault="009C5329" w:rsidP="009C5329">
      <w:pPr>
        <w:keepNext/>
      </w:pPr>
      <w:r w:rsidRPr="001770CB">
        <w:rPr>
          <w:noProof/>
        </w:rPr>
        <w:drawing>
          <wp:inline distT="0" distB="0" distL="0" distR="0" wp14:anchorId="0A3431F7" wp14:editId="0F6D8C9A">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490210" cy="2654775"/>
                    </a:xfrm>
                    <a:prstGeom prst="rect">
                      <a:avLst/>
                    </a:prstGeom>
                  </pic:spPr>
                </pic:pic>
              </a:graphicData>
            </a:graphic>
          </wp:inline>
        </w:drawing>
      </w:r>
    </w:p>
    <w:p w14:paraId="5BF4D5A5" w14:textId="4C7392D1" w:rsidR="009C5329" w:rsidRPr="00A16C97" w:rsidRDefault="009C5329" w:rsidP="009C5329">
      <w:pPr>
        <w:pStyle w:val="Lgende"/>
      </w:pPr>
      <w:bookmarkStart w:id="12" w:name="_Ref517826714"/>
      <w:r>
        <w:t xml:space="preserve">Figure </w:t>
      </w:r>
      <w:r>
        <w:fldChar w:fldCharType="begin"/>
      </w:r>
      <w:r>
        <w:instrText xml:space="preserve"> SEQ Figure \* ARABIC </w:instrText>
      </w:r>
      <w:r>
        <w:fldChar w:fldCharType="separate"/>
      </w:r>
      <w:r w:rsidR="00C9675D">
        <w:rPr>
          <w:noProof/>
        </w:rPr>
        <w:t>10</w:t>
      </w:r>
      <w:r>
        <w:fldChar w:fldCharType="end"/>
      </w:r>
      <w:bookmarkEnd w:id="12"/>
      <w:r>
        <w:t xml:space="preserve"> : Analyse de fréquence du signal après le filtre</w:t>
      </w:r>
    </w:p>
    <w:p w14:paraId="5AB508EF" w14:textId="77777777" w:rsidR="009C5329" w:rsidRDefault="009C5329" w:rsidP="009C5329">
      <w:pPr>
        <w:pStyle w:val="Titre2"/>
      </w:pPr>
      <w:r w:rsidRPr="006D1E3B">
        <w:t>Choix par calcul du niveau du signal transmis</w:t>
      </w:r>
    </w:p>
    <w:p w14:paraId="46B81B84" w14:textId="533B32D3" w:rsidR="00077B1A" w:rsidRDefault="00077B1A" w:rsidP="009C5329">
      <w:pPr>
        <w:rPr>
          <w:lang w:eastAsia="fr-CA"/>
        </w:rPr>
      </w:pPr>
      <w:r>
        <w:rPr>
          <w:lang w:eastAsia="fr-CA"/>
        </w:rPr>
        <w:t>En sachant que l’on désire un taux d’erreur sur bits de 10</w:t>
      </w:r>
      <w:r>
        <w:rPr>
          <w:vertAlign w:val="superscript"/>
          <w:lang w:eastAsia="fr-CA"/>
        </w:rPr>
        <w:t>-4</w:t>
      </w:r>
      <w:r>
        <w:rPr>
          <w:lang w:eastAsia="fr-CA"/>
        </w:rPr>
        <w:t xml:space="preserve">, qu’on utilise un </w:t>
      </w:r>
      <w:proofErr w:type="spellStart"/>
      <w:r w:rsidRPr="00077B1A">
        <w:rPr>
          <w:i/>
          <w:lang w:eastAsia="fr-CA"/>
        </w:rPr>
        <w:t>M-aire</w:t>
      </w:r>
      <w:proofErr w:type="spellEnd"/>
      <w:r w:rsidR="00CA6E73">
        <w:rPr>
          <w:lang w:eastAsia="fr-CA"/>
        </w:rPr>
        <w:t xml:space="preserve"> M=4 avec encodage Gray,</w:t>
      </w:r>
      <w:r>
        <w:rPr>
          <w:lang w:eastAsia="fr-CA"/>
        </w:rPr>
        <w:t xml:space="preserve"> que le code de ligne est de type NRZ bipolaire</w:t>
      </w:r>
      <w:r w:rsidR="00CA6E73">
        <w:rPr>
          <w:lang w:eastAsia="fr-CA"/>
        </w:rPr>
        <w:t xml:space="preserve"> et qu’on utilise des filtres de type cosinus surélevé, il est possible d’effectuer le calcul suivant.</w:t>
      </w:r>
    </w:p>
    <w:p w14:paraId="2119A591" w14:textId="2DBC079A" w:rsidR="00CA6E73" w:rsidRPr="00CA6E73" w:rsidRDefault="00342F1C" w:rsidP="009C5329">
      <w:pPr>
        <w:rPr>
          <w:lang w:eastAsia="fr-CA"/>
        </w:rPr>
      </w:pPr>
      <m:oMathPara>
        <m:oMath>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E</m:t>
              </m:r>
            </m:sub>
          </m:sSub>
          <m:d>
            <m:dPr>
              <m:ctrlPr>
                <w:rPr>
                  <w:rFonts w:ascii="Cambria Math" w:hAnsi="Cambria Math"/>
                  <w:i/>
                  <w:lang w:eastAsia="fr-CA"/>
                </w:rPr>
              </m:ctrlPr>
            </m:dPr>
            <m:e>
              <m:r>
                <w:rPr>
                  <w:rFonts w:ascii="Cambria Math" w:hAnsi="Cambria Math"/>
                  <w:lang w:eastAsia="fr-CA"/>
                </w:rPr>
                <m:t>4</m:t>
              </m:r>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3</m:t>
              </m:r>
            </m:num>
            <m:den>
              <m:r>
                <w:rPr>
                  <w:rFonts w:ascii="Cambria Math" w:hAnsi="Cambria Math"/>
                  <w:lang w:eastAsia="fr-CA"/>
                </w:rPr>
                <m:t>2</m:t>
              </m:r>
            </m:den>
          </m:f>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oMath>
      </m:oMathPara>
    </w:p>
    <w:p w14:paraId="217C5C04" w14:textId="780B132F" w:rsidR="00CA6E73" w:rsidRDefault="00CA6E73" w:rsidP="009C5329">
      <w:pPr>
        <w:rPr>
          <w:lang w:eastAsia="fr-CA"/>
        </w:rPr>
      </w:pPr>
      <w:r>
        <w:rPr>
          <w:lang w:eastAsia="fr-CA"/>
        </w:rPr>
        <w:t>Avec P</w:t>
      </w:r>
      <w:r>
        <w:rPr>
          <w:vertAlign w:val="subscript"/>
          <w:lang w:eastAsia="fr-CA"/>
        </w:rPr>
        <w:t>E</w:t>
      </w:r>
      <w:r>
        <w:rPr>
          <w:lang w:eastAsia="fr-CA"/>
        </w:rPr>
        <w:t>=2P</w:t>
      </w:r>
      <w:r>
        <w:rPr>
          <w:vertAlign w:val="subscript"/>
          <w:lang w:eastAsia="fr-CA"/>
        </w:rPr>
        <w:t>B</w:t>
      </w:r>
      <w:r>
        <w:rPr>
          <w:lang w:eastAsia="fr-CA"/>
        </w:rPr>
        <w:t xml:space="preserve"> en raison de l’encodage Gray, on obtient :</w:t>
      </w:r>
    </w:p>
    <w:p w14:paraId="5BEBEED4" w14:textId="50DC497B" w:rsidR="00CA6E73" w:rsidRPr="00CA6E73" w:rsidRDefault="00CA6E73" w:rsidP="009C5329">
      <w:pPr>
        <w:rPr>
          <w:lang w:eastAsia="fr-CA"/>
        </w:rPr>
      </w:pPr>
      <m:oMathPara>
        <m:oMath>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4</m:t>
              </m:r>
            </m:num>
            <m:den>
              <m:r>
                <w:rPr>
                  <w:rFonts w:ascii="Cambria Math" w:hAnsi="Cambria Math"/>
                  <w:lang w:eastAsia="fr-CA"/>
                </w:rPr>
                <m:t>3</m:t>
              </m:r>
            </m:den>
          </m:f>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m:t>
              </m:r>
            </m:sup>
          </m:sSup>
        </m:oMath>
      </m:oMathPara>
    </w:p>
    <w:p w14:paraId="2DFBCDE6" w14:textId="54487347" w:rsidR="00CA6E73" w:rsidRPr="00CA6E73" w:rsidRDefault="00342F1C" w:rsidP="009C5329">
      <w:pPr>
        <w:rPr>
          <w:lang w:eastAsia="fr-CA"/>
        </w:rPr>
      </w:pPr>
      <m:oMathPara>
        <m:oMath>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r>
            <w:rPr>
              <w:rFonts w:ascii="Cambria Math" w:hAnsi="Cambria Math"/>
              <w:lang w:eastAsia="fr-CA"/>
            </w:rPr>
            <m:t>≅3.7</m:t>
          </m:r>
        </m:oMath>
      </m:oMathPara>
    </w:p>
    <w:p w14:paraId="2C88CED9" w14:textId="5671692D" w:rsidR="00CA6E73" w:rsidRPr="00CA6E73" w:rsidRDefault="00342F1C" w:rsidP="009C5329">
      <w:pPr>
        <w:rPr>
          <w:lang w:eastAsia="fr-CA"/>
        </w:rPr>
      </w:pPr>
      <m:oMathPara>
        <m:oMath>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r>
            <w:rPr>
              <w:rFonts w:ascii="Cambria Math" w:hAnsi="Cambria Math"/>
              <w:lang w:eastAsia="fr-CA"/>
            </w:rPr>
            <m:t>=13.69</m:t>
          </m:r>
        </m:oMath>
      </m:oMathPara>
    </w:p>
    <w:p w14:paraId="384995E0" w14:textId="4558930E" w:rsidR="00CA6E73" w:rsidRDefault="000446C6" w:rsidP="009C5329">
      <w:pPr>
        <w:rPr>
          <w:lang w:eastAsia="fr-CA"/>
        </w:rPr>
      </w:pPr>
      <w:r>
        <w:rPr>
          <w:lang w:eastAsia="fr-CA"/>
        </w:rPr>
        <w:t xml:space="preserve">Avec </w:t>
      </w:r>
      <m:oMath>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num>
          <m:den>
            <m:r>
              <w:rPr>
                <w:rFonts w:ascii="Cambria Math" w:hAnsi="Cambria Math"/>
                <w:lang w:eastAsia="fr-CA"/>
              </w:rPr>
              <m:t>2</m:t>
            </m:r>
          </m:den>
        </m:f>
        <m:r>
          <w:rPr>
            <w:rFonts w:ascii="Cambria Math" w:hAnsi="Cambria Math"/>
            <w:lang w:eastAsia="fr-CA"/>
          </w:rPr>
          <m:t>=2μW/Hz</m:t>
        </m:r>
      </m:oMath>
      <w:r>
        <w:rPr>
          <w:lang w:eastAsia="fr-CA"/>
        </w:rPr>
        <w:t>,</w:t>
      </w:r>
    </w:p>
    <w:p w14:paraId="720E47DD" w14:textId="0227F99D" w:rsidR="000446C6" w:rsidRPr="0026583E" w:rsidRDefault="00342F1C" w:rsidP="009C5329">
      <w:pPr>
        <w:rPr>
          <w:lang w:eastAsia="fr-CA"/>
        </w:rPr>
      </w:pPr>
      <m:oMathPara>
        <m:oMath>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=27.38 μJ</m:t>
          </m:r>
        </m:oMath>
      </m:oMathPara>
    </w:p>
    <w:p w14:paraId="529FB37B" w14:textId="28EEB2A9" w:rsidR="0026583E" w:rsidRDefault="0026583E" w:rsidP="009C5329">
      <w:pPr>
        <w:rPr>
          <w:lang w:eastAsia="fr-CA"/>
        </w:rPr>
      </w:pPr>
      <w:r>
        <w:rPr>
          <w:lang w:eastAsia="fr-CA"/>
        </w:rPr>
        <w:t>Finalement,</w:t>
      </w:r>
    </w:p>
    <w:p w14:paraId="6848D549" w14:textId="288D754D" w:rsidR="0026583E" w:rsidRPr="0026583E" w:rsidRDefault="0026583E" w:rsidP="009C5329">
      <w:pPr>
        <w:rPr>
          <w:lang w:eastAsia="fr-CA"/>
        </w:rPr>
      </w:pPr>
      <m:oMathPara>
        <m:oMath>
          <m:r>
            <w:rPr>
              <w:rFonts w:ascii="Cambria Math" w:hAnsi="Cambria Math"/>
              <w:lang w:eastAsia="fr-CA"/>
            </w:rPr>
            <m:t>A=</m:t>
          </m:r>
          <m:rad>
            <m:radPr>
              <m:degHide m:val="1"/>
              <m:ctrlPr>
                <w:rPr>
                  <w:rFonts w:ascii="Cambria Math" w:hAnsi="Cambria Math"/>
                  <w:i/>
                  <w:lang w:eastAsia="fr-CA"/>
                </w:rPr>
              </m:ctrlPr>
            </m:radPr>
            <m:deg/>
            <m:e>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e>
          </m:rad>
          <m:r>
            <w:rPr>
              <w:rFonts w:ascii="Cambria Math" w:hAnsi="Cambria Math"/>
              <w:lang w:eastAsia="fr-CA"/>
            </w:rPr>
            <m:t>=</m:t>
          </m:r>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27.38 μJ</m:t>
                  </m:r>
                </m:num>
                <m:den>
                  <m:f>
                    <m:fPr>
                      <m:ctrlPr>
                        <w:rPr>
                          <w:rFonts w:ascii="Cambria Math" w:hAnsi="Cambria Math"/>
                          <w:i/>
                          <w:lang w:eastAsia="fr-CA"/>
                        </w:rPr>
                      </m:ctrlPr>
                    </m:fPr>
                    <m:num>
                      <m:r>
                        <w:rPr>
                          <w:rFonts w:ascii="Cambria Math" w:hAnsi="Cambria Math"/>
                          <w:lang w:eastAsia="fr-CA"/>
                        </w:rPr>
                        <m:t>1</m:t>
                      </m:r>
                    </m:num>
                    <m:den>
                      <m:r>
                        <w:rPr>
                          <w:rFonts w:ascii="Cambria Math" w:hAnsi="Cambria Math"/>
                          <w:lang w:eastAsia="fr-CA"/>
                        </w:rPr>
                        <m:t>40000Hz</m:t>
                      </m:r>
                    </m:den>
                  </m:f>
                </m:den>
              </m:f>
            </m:e>
          </m:rad>
          <m:r>
            <w:rPr>
              <w:rFonts w:ascii="Cambria Math" w:hAnsi="Cambria Math"/>
              <w:lang w:eastAsia="fr-CA"/>
            </w:rPr>
            <m:t>=1.09V</m:t>
          </m:r>
        </m:oMath>
      </m:oMathPara>
    </w:p>
    <w:p w14:paraId="55D9D5D3" w14:textId="6CF4BA9B" w:rsidR="0026583E" w:rsidRDefault="0026583E" w:rsidP="009C5329">
      <w:pPr>
        <w:rPr>
          <w:lang w:eastAsia="fr-CA"/>
        </w:rPr>
      </w:pPr>
      <w:r>
        <w:rPr>
          <w:lang w:eastAsia="fr-CA"/>
        </w:rPr>
        <w:t>Ainsi, la tension minimale des niveaux du signal à l’entrée du canal serait théoriquement de {±1.09 V, ±3.27 V}. Par simulation, on a augmenté le signal d’entrée jusqu’à obtenir le taux d’erreur sur bits de 10</w:t>
      </w:r>
      <w:r>
        <w:rPr>
          <w:vertAlign w:val="superscript"/>
          <w:lang w:eastAsia="fr-CA"/>
        </w:rPr>
        <w:t>-4</w:t>
      </w:r>
      <w:r>
        <w:rPr>
          <w:lang w:eastAsia="fr-CA"/>
        </w:rPr>
        <w:t xml:space="preserve">. Pour cela, il a fallu augmenter le signal à l’entrée du filtre de transmission jusqu’à 22.5V, ce qui donne le signal de la </w:t>
      </w:r>
      <w:r>
        <w:rPr>
          <w:lang w:eastAsia="fr-CA"/>
        </w:rPr>
        <w:fldChar w:fldCharType="begin"/>
      </w:r>
      <w:r>
        <w:rPr>
          <w:lang w:eastAsia="fr-CA"/>
        </w:rPr>
        <w:instrText xml:space="preserve"> REF _Ref517823528 \h </w:instrText>
      </w:r>
      <w:r>
        <w:rPr>
          <w:lang w:eastAsia="fr-CA"/>
        </w:rPr>
      </w:r>
      <w:r>
        <w:rPr>
          <w:lang w:eastAsia="fr-CA"/>
        </w:rPr>
        <w:fldChar w:fldCharType="separate"/>
      </w:r>
      <w:r>
        <w:t xml:space="preserve">Figure </w:t>
      </w:r>
      <w:r>
        <w:rPr>
          <w:noProof/>
        </w:rPr>
        <w:t>11</w:t>
      </w:r>
      <w:r>
        <w:rPr>
          <w:lang w:eastAsia="fr-CA"/>
        </w:rPr>
        <w:fldChar w:fldCharType="end"/>
      </w:r>
      <w:r>
        <w:rPr>
          <w:lang w:eastAsia="fr-CA"/>
        </w:rPr>
        <w:t xml:space="preserve"> à l’entrée du canal. Comme on peut le voir, on se retrouve avec un signal d’environ ±5V, ce qui est plus élevé que le ±3.27V calculé.</w:t>
      </w:r>
      <w:r w:rsidR="00352DF8">
        <w:rPr>
          <w:lang w:eastAsia="fr-CA"/>
        </w:rPr>
        <w:t xml:space="preserve"> La puissance d’un tel signal est calculé</w:t>
      </w:r>
      <w:r w:rsidR="00BC31EC">
        <w:rPr>
          <w:lang w:eastAsia="fr-CA"/>
        </w:rPr>
        <w:t>e</w:t>
      </w:r>
      <w:r w:rsidR="00352DF8">
        <w:rPr>
          <w:lang w:eastAsia="fr-CA"/>
        </w:rPr>
        <w:t xml:space="preserve"> de la manière suivante :</w:t>
      </w:r>
    </w:p>
    <w:p w14:paraId="35C6E85C" w14:textId="6ED8C090" w:rsidR="00352DF8" w:rsidRDefault="00342F1C" w:rsidP="009C5329">
      <w:pPr>
        <w:rPr>
          <w:lang w:eastAsia="fr-CA"/>
        </w:rPr>
      </w:pPr>
      <m:oMathPara>
        <m:oMath>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4</m:t>
              </m:r>
            </m:num>
            <m:den>
              <m:r>
                <w:rPr>
                  <w:rFonts w:ascii="Cambria Math" w:hAnsi="Cambria Math"/>
                  <w:lang w:eastAsia="fr-CA"/>
                </w:rPr>
                <m:t>12</m:t>
              </m:r>
            </m:den>
          </m:f>
          <m:r>
            <w:rPr>
              <w:rFonts w:ascii="Cambria Math" w:hAnsi="Cambria Math"/>
              <w:lang w:eastAsia="fr-CA"/>
            </w:rPr>
            <m:t>15=5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oMath>
      </m:oMathPara>
    </w:p>
    <w:p w14:paraId="54C2D2E9" w14:textId="55CB8D18" w:rsidR="00352DF8" w:rsidRPr="0026583E" w:rsidRDefault="00342F1C" w:rsidP="009C5329">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f>
            <m:fPr>
              <m:ctrlPr>
                <w:rPr>
                  <w:rFonts w:ascii="Cambria Math" w:hAnsi="Cambria Math"/>
                  <w:i/>
                  <w:lang w:eastAsia="fr-CA"/>
                </w:rPr>
              </m:ctrlPr>
            </m:fPr>
            <m:num>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num>
            <m:den>
              <m:r>
                <w:rPr>
                  <w:rFonts w:ascii="Cambria Math" w:hAnsi="Cambria Math"/>
                  <w:lang w:eastAsia="fr-CA"/>
                </w:rPr>
                <m:t>T</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r>
            <w:rPr>
              <w:rFonts w:ascii="Cambria Math" w:hAnsi="Cambria Math"/>
              <w:lang w:eastAsia="fr-CA"/>
            </w:rPr>
            <m:t>=5∙27.38∙</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r>
            <w:rPr>
              <w:rFonts w:ascii="Cambria Math" w:hAnsi="Cambria Math"/>
              <w:lang w:eastAsia="fr-CA"/>
            </w:rPr>
            <m:t>∙40000=5.476 W</m:t>
          </m:r>
        </m:oMath>
      </m:oMathPara>
    </w:p>
    <w:p w14:paraId="132EB0D3" w14:textId="77777777" w:rsidR="00C9675D" w:rsidRDefault="009C5329" w:rsidP="00C1586C">
      <w:pPr>
        <w:keepNext/>
        <w:jc w:val="center"/>
      </w:pPr>
      <w:r w:rsidRPr="008C3B96">
        <w:rPr>
          <w:noProof/>
        </w:rPr>
        <w:lastRenderedPageBreak/>
        <w:drawing>
          <wp:inline distT="0" distB="0" distL="0" distR="0" wp14:anchorId="78B7A870" wp14:editId="0E0CA213">
            <wp:extent cx="4038600" cy="1966660"/>
            <wp:effectExtent l="0" t="0" r="0" b="0"/>
            <wp:docPr id="15"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046219" cy="1970370"/>
                    </a:xfrm>
                    <a:prstGeom prst="rect">
                      <a:avLst/>
                    </a:prstGeom>
                  </pic:spPr>
                </pic:pic>
              </a:graphicData>
            </a:graphic>
          </wp:inline>
        </w:drawing>
      </w:r>
    </w:p>
    <w:p w14:paraId="0FD5AA7F" w14:textId="6D338721" w:rsidR="009C5329" w:rsidRDefault="00C9675D" w:rsidP="00C9675D">
      <w:pPr>
        <w:pStyle w:val="Lgende"/>
      </w:pPr>
      <w:bookmarkStart w:id="13" w:name="_Ref517823528"/>
      <w:r>
        <w:t xml:space="preserve">Figure </w:t>
      </w:r>
      <w:r>
        <w:fldChar w:fldCharType="begin"/>
      </w:r>
      <w:r>
        <w:instrText xml:space="preserve"> SEQ Figure \* ARABIC </w:instrText>
      </w:r>
      <w:r>
        <w:fldChar w:fldCharType="separate"/>
      </w:r>
      <w:r>
        <w:rPr>
          <w:noProof/>
        </w:rPr>
        <w:t>11</w:t>
      </w:r>
      <w:r>
        <w:fldChar w:fldCharType="end"/>
      </w:r>
      <w:bookmarkEnd w:id="13"/>
      <w:r>
        <w:t xml:space="preserve"> : Amplitude du signal et onde carrée à l'entrée du canal</w:t>
      </w:r>
    </w:p>
    <w:p w14:paraId="6CD3F492" w14:textId="4669ED00" w:rsidR="00BE6428" w:rsidRDefault="00BE6428" w:rsidP="00BE6428">
      <w:r>
        <w:t xml:space="preserve">Un autre point à considérer est la DSP à respecter. En effet, comme dans le cas analogique, on a une DSBP maximale de 3 dBm permise. Connaissant que le code ligne NRZ bipolaire a une DSP maximale de 0 </w:t>
      </w:r>
      <w:proofErr w:type="spellStart"/>
      <w:r>
        <w:t>dBW</w:t>
      </w:r>
      <w:proofErr w:type="spellEnd"/>
      <w:r>
        <w:t xml:space="preserve"> pour une amplitude de 1V, </w:t>
      </w:r>
      <w:r w:rsidR="003F75E8">
        <w:t>il faut abaisser le spectre NRZ normalisé de 27 dB.</w:t>
      </w:r>
    </w:p>
    <w:p w14:paraId="68B5E2CD" w14:textId="35B274F4" w:rsidR="003F75E8" w:rsidRPr="003F75E8" w:rsidRDefault="00342F1C" w:rsidP="00BE6428">
      <m:oMathPara>
        <m:oMath>
          <m:sSup>
            <m:sSupPr>
              <m:ctrlPr>
                <w:rPr>
                  <w:rFonts w:ascii="Cambria Math" w:hAnsi="Cambria Math"/>
                  <w:i/>
                </w:rPr>
              </m:ctrlPr>
            </m:sSupPr>
            <m:e>
              <m:r>
                <w:rPr>
                  <w:rFonts w:ascii="Cambria Math" w:hAnsi="Cambria Math"/>
                </w:rPr>
                <m:t>A</m:t>
              </m:r>
            </m:e>
            <m:sup>
              <m:r>
                <w:rPr>
                  <w:rFonts w:ascii="Cambria Math" w:hAnsi="Cambria Math"/>
                </w:rPr>
                <m:t>2</m:t>
              </m:r>
            </m:sup>
          </m:sSup>
          <m:sSub>
            <m:sSubPr>
              <m:ctrlPr>
                <w:rPr>
                  <w:rFonts w:ascii="Cambria Math" w:hAnsi="Cambria Math"/>
                  <w:i/>
                </w:rPr>
              </m:ctrlPr>
            </m:sSubPr>
            <m:e>
              <m:r>
                <w:rPr>
                  <w:rFonts w:ascii="Cambria Math" w:hAnsi="Cambria Math"/>
                </w:rPr>
                <m:t>T</m:t>
              </m:r>
            </m:e>
            <m:sub>
              <m:r>
                <w:rPr>
                  <w:rFonts w:ascii="Cambria Math" w:hAnsi="Cambria Math"/>
                </w:rPr>
                <m:t>b</m:t>
              </m:r>
            </m:sub>
          </m:sSub>
          <m:r>
            <w:rPr>
              <w:rFonts w:ascii="Cambria Math" w:hAnsi="Cambria Math"/>
            </w:rPr>
            <m:t>=</m:t>
          </m:r>
          <m:sSup>
            <m:sSupPr>
              <m:ctrlPr>
                <w:rPr>
                  <w:rFonts w:ascii="Cambria Math" w:hAnsi="Cambria Math"/>
                  <w:i/>
                </w:rPr>
              </m:ctrlPr>
            </m:sSupPr>
            <m:e>
              <m:r>
                <w:rPr>
                  <w:rFonts w:ascii="Cambria Math" w:hAnsi="Cambria Math"/>
                </w:rPr>
                <m:t>10</m:t>
              </m:r>
            </m:e>
            <m:sup>
              <m:r>
                <w:rPr>
                  <w:rFonts w:ascii="Cambria Math" w:hAnsi="Cambria Math"/>
                </w:rPr>
                <m:t>-2.7</m:t>
              </m:r>
            </m:sup>
          </m:sSup>
        </m:oMath>
      </m:oMathPara>
    </w:p>
    <w:p w14:paraId="3768D968" w14:textId="74898DF3" w:rsidR="00352DF8" w:rsidRPr="003F75E8" w:rsidRDefault="003F75E8" w:rsidP="00BE6428">
      <m:oMathPara>
        <m:oMath>
          <m:r>
            <w:rPr>
              <w:rFonts w:ascii="Cambria Math" w:hAnsi="Cambria Math"/>
            </w:rPr>
            <m:t>A=</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rPr>
                <m:t xml:space="preserve">∙40000 </m:t>
              </m:r>
            </m:e>
          </m:rad>
          <m:r>
            <w:rPr>
              <w:rFonts w:ascii="Cambria Math" w:hAnsi="Cambria Math"/>
            </w:rPr>
            <m:t>=8.93 V</m:t>
          </m:r>
        </m:oMath>
      </m:oMathPara>
    </w:p>
    <w:p w14:paraId="5B07A4A0" w14:textId="22D3316B" w:rsidR="003F75E8" w:rsidRDefault="003F75E8" w:rsidP="00BE6428">
      <w:r>
        <w:t>XXXXXX Discussion sur ce qu’on obtient en simulation pour la densité spectrale. Dire que nous on a ~5V, ce qui est plus bas que le 8.93 V, mais que y’a des pics de densité qui apparaissent et qui pourraient causer de la diaphonie. Montrer la DSP qu’on a à l’entrée du canal avec des curseurs sur les pics et sur le top du spectre si on ignore les pics.</w:t>
      </w:r>
      <w:r w:rsidR="00BC31EC">
        <w:t xml:space="preserve"> Aussi, regarder la puissance dans cet intervalle et comparer avec le 5.476 W</w:t>
      </w:r>
      <w:r>
        <w:t xml:space="preserve"> XXXXXXX</w:t>
      </w:r>
    </w:p>
    <w:p w14:paraId="1B1B8C1F" w14:textId="5A1350BD" w:rsidR="00FF2DB8" w:rsidRDefault="00FF2DB8" w:rsidP="00FF2DB8">
      <w:r>
        <w:t>La densité spectrale</w:t>
      </w:r>
      <w:r w:rsidR="00533E2B">
        <w:t>, Figure 12,</w:t>
      </w:r>
      <w:bookmarkStart w:id="14" w:name="_GoBack"/>
      <w:bookmarkEnd w:id="14"/>
      <w:r>
        <w:t xml:space="preserve"> présente des pics qui peuvent monter jusqu’à 11.845 dBm/Hz. Donc, bien que nous utilisions un signal plus faible que calculé, il est possible que ces pics causent de la diaphonie quand même. La puissance sur l’intervalle de </w:t>
      </w:r>
      <w:commentRangeStart w:id="15"/>
      <w:r>
        <w:t xml:space="preserve">14 </w:t>
      </w:r>
      <w:commentRangeEnd w:id="15"/>
      <w:r w:rsidR="00533E2B">
        <w:rPr>
          <w:rStyle w:val="Marquedecommentaire"/>
        </w:rPr>
        <w:commentReference w:id="15"/>
      </w:r>
      <w:r>
        <w:t>W est beaucoup supérieure à nos calculs.</w:t>
      </w:r>
    </w:p>
    <w:p w14:paraId="7531A4B2" w14:textId="32C05B8C" w:rsidR="00FF2DB8" w:rsidRPr="00BE6428" w:rsidRDefault="00FF2DB8" w:rsidP="00BE6428">
      <w:r>
        <w:rPr>
          <w:noProof/>
        </w:rPr>
        <w:drawing>
          <wp:inline distT="0" distB="0" distL="0" distR="0" wp14:anchorId="1884CCFF" wp14:editId="5BF05007">
            <wp:extent cx="5490210" cy="1193165"/>
            <wp:effectExtent l="0" t="0" r="0" b="698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490210" cy="1193165"/>
                    </a:xfrm>
                    <a:prstGeom prst="rect">
                      <a:avLst/>
                    </a:prstGeom>
                  </pic:spPr>
                </pic:pic>
              </a:graphicData>
            </a:graphic>
          </wp:inline>
        </w:drawing>
      </w:r>
    </w:p>
    <w:p w14:paraId="12FA8A34" w14:textId="77777777" w:rsidR="009C5329" w:rsidRDefault="009C5329" w:rsidP="009C5329">
      <w:pPr>
        <w:pStyle w:val="Titre2"/>
      </w:pPr>
      <w:r>
        <w:lastRenderedPageBreak/>
        <w:t>Autres considérations</w:t>
      </w:r>
    </w:p>
    <w:p w14:paraId="3094ABFB" w14:textId="3FBC374F" w:rsidR="009C5329" w:rsidRDefault="009C5329" w:rsidP="009C5329">
      <w:pPr>
        <w:rPr>
          <w:lang w:eastAsia="fr-CA"/>
        </w:rPr>
      </w:pPr>
      <w:r>
        <w:rPr>
          <w:lang w:eastAsia="fr-CA"/>
        </w:rPr>
        <w:t xml:space="preserve">Pour mener à bien nos simulations, nous avons dû synchroniser le signal envoyé avec celui reçu. Pour ce faire, nous avons utilisé le bloc </w:t>
      </w:r>
      <w:proofErr w:type="spellStart"/>
      <w:r>
        <w:rPr>
          <w:lang w:eastAsia="fr-CA"/>
        </w:rPr>
        <w:t>find</w:t>
      </w:r>
      <w:proofErr w:type="spellEnd"/>
      <w:r>
        <w:rPr>
          <w:lang w:eastAsia="fr-CA"/>
        </w:rPr>
        <w:t xml:space="preserve"> </w:t>
      </w:r>
      <w:proofErr w:type="spellStart"/>
      <w:r>
        <w:rPr>
          <w:lang w:eastAsia="fr-CA"/>
        </w:rPr>
        <w:t>delay</w:t>
      </w:r>
      <w:proofErr w:type="spellEnd"/>
      <w:r>
        <w:rPr>
          <w:lang w:eastAsia="fr-CA"/>
        </w:rPr>
        <w:t xml:space="preserve">. Ce bloc permet de d’obtenir le </w:t>
      </w:r>
      <w:r w:rsidR="00432D2E">
        <w:rPr>
          <w:lang w:eastAsia="fr-CA"/>
        </w:rPr>
        <w:t>délai</w:t>
      </w:r>
      <w:r>
        <w:rPr>
          <w:lang w:eastAsia="fr-CA"/>
        </w:rPr>
        <w:t xml:space="preserve">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r w:rsidR="000F1F3A">
        <w:rPr>
          <w:lang w:eastAsia="fr-CA"/>
        </w:rPr>
        <w:t>Il aurait également pu être possible de déterminer le délai avec une corrélation croisée dans Matlab. En effet, en supposant que le signal envoyé et le signal reçu sont suffisamment similaire et qu’ils sont aléatoires, la corrélation croisée devrait être de faible amplitude en tout point, sauf lorsque les deux signaux sont alignés. La position de ce pic correspond au délai.</w:t>
      </w:r>
    </w:p>
    <w:p w14:paraId="529693C6" w14:textId="77777777" w:rsidR="009C5329" w:rsidRDefault="009C5329" w:rsidP="009C5329">
      <w:pPr>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75AFF9BA" w14:textId="7BFB6E05" w:rsidR="009C5329" w:rsidRDefault="009C5329" w:rsidP="009C5329">
      <w:pPr>
        <w:rPr>
          <w:lang w:eastAsia="fr-CA"/>
        </w:rPr>
      </w:pPr>
      <w:r>
        <w:rPr>
          <w:lang w:eastAsia="fr-CA"/>
        </w:rPr>
        <w:t>Les fréquences d’échantillonnage varient beaucoup dans notre design. Le signal original est échantillonné à 16k</w:t>
      </w:r>
      <w:r w:rsidR="0026583E">
        <w:rPr>
          <w:lang w:eastAsia="fr-CA"/>
        </w:rPr>
        <w:t>Hz</w:t>
      </w:r>
      <w:r>
        <w:rPr>
          <w:lang w:eastAsia="fr-CA"/>
        </w:rPr>
        <w:t>. Après l’ADC nous réduisons le taux à 8k</w:t>
      </w:r>
      <w:r w:rsidR="0026583E">
        <w:rPr>
          <w:lang w:eastAsia="fr-CA"/>
        </w:rPr>
        <w:t>Hz</w:t>
      </w:r>
      <w:r>
        <w:rPr>
          <w:lang w:eastAsia="fr-CA"/>
        </w:rPr>
        <w:t xml:space="preserve"> pour arriver aux exigences de la problématique. Après le </w:t>
      </w:r>
      <w:proofErr w:type="spellStart"/>
      <w:r>
        <w:rPr>
          <w:lang w:eastAsia="fr-CA"/>
        </w:rPr>
        <w:t>unbuffer</w:t>
      </w:r>
      <w:proofErr w:type="spellEnd"/>
      <w:r>
        <w:rPr>
          <w:lang w:eastAsia="fr-CA"/>
        </w:rPr>
        <w:t>,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w:t>
      </w:r>
      <w:r w:rsidR="000F1F3A">
        <w:rPr>
          <w:lang w:eastAsia="fr-CA"/>
        </w:rPr>
        <w:t xml:space="preserve"> (1.6 W)</w:t>
      </w:r>
      <w:r>
        <w:rPr>
          <w:lang w:eastAsia="fr-CA"/>
        </w:rPr>
        <w:t xml:space="preserve"> est calculée. La fréquence d’échantillonnage reprend le processus inverse pour revenir à 16k en sortie. </w:t>
      </w:r>
      <w:r w:rsidR="000F1F3A">
        <w:rPr>
          <w:lang w:eastAsia="fr-CA"/>
        </w:rPr>
        <w:t>Les fonctions Matlab présentes sur le schéma servent à traduire les bits en 4 niveaux de tensions à encodage Gray et vice-versa.</w:t>
      </w:r>
    </w:p>
    <w:bookmarkEnd w:id="6"/>
    <w:p w14:paraId="0CC89311" w14:textId="227CB9C6" w:rsidR="00C1586C" w:rsidRPr="00C1586C" w:rsidRDefault="00C1586C" w:rsidP="00C1586C">
      <w:pPr>
        <w:rPr>
          <w:lang w:eastAsia="fr-CA"/>
        </w:rPr>
      </w:pPr>
    </w:p>
    <w:sectPr w:rsidR="00C1586C" w:rsidRPr="00C1586C" w:rsidSect="006E5628">
      <w:headerReference w:type="default" r:id="rId27"/>
      <w:footerReference w:type="default" r:id="rId28"/>
      <w:endnotePr>
        <w:numFmt w:val="decimal"/>
      </w:endnotePr>
      <w:type w:val="continuous"/>
      <w:pgSz w:w="12240" w:h="15840" w:code="1"/>
      <w:pgMar w:top="1440" w:right="1797" w:bottom="1440" w:left="1797" w:header="708" w:footer="708" w:gutter="0"/>
      <w:pgNumType w:start="1"/>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Félix Landry Forget" w:date="2018-06-27T05:37:00Z" w:initials="FLF">
    <w:p w14:paraId="08432F44" w14:textId="77777777" w:rsidR="00404671" w:rsidRDefault="00404671">
      <w:pPr>
        <w:pStyle w:val="Commentaire"/>
      </w:pPr>
      <w:r>
        <w:rPr>
          <w:rStyle w:val="Marquedecommentaire"/>
        </w:rPr>
        <w:annotationRef/>
      </w:r>
      <w:r>
        <w:t xml:space="preserve">Le </w:t>
      </w:r>
      <w:proofErr w:type="spellStart"/>
      <w:r>
        <w:t>channel</w:t>
      </w:r>
      <w:proofErr w:type="spellEnd"/>
      <w:r>
        <w:t xml:space="preserve"> power = 41.5 dBm sinon 3 dBm = 2 mW je savais pas lequel mettre</w:t>
      </w:r>
    </w:p>
    <w:p w14:paraId="14AC7717" w14:textId="6407548A" w:rsidR="00404671" w:rsidRDefault="00404671">
      <w:pPr>
        <w:pStyle w:val="Commentaire"/>
      </w:pPr>
    </w:p>
  </w:comment>
  <w:comment w:id="15" w:author="Félix Landry Forget" w:date="2018-06-27T05:55:00Z" w:initials="FLF">
    <w:p w14:paraId="7A52DAF6" w14:textId="77777777" w:rsidR="00533E2B" w:rsidRDefault="00533E2B">
      <w:pPr>
        <w:pStyle w:val="Commentaire"/>
      </w:pPr>
      <w:r>
        <w:rPr>
          <w:rStyle w:val="Marquedecommentaire"/>
        </w:rPr>
        <w:annotationRef/>
      </w:r>
      <w:r>
        <w:t xml:space="preserve">Vraiment gros comparé </w:t>
      </w:r>
      <w:proofErr w:type="spellStart"/>
      <w:r>
        <w:t>a</w:t>
      </w:r>
      <w:proofErr w:type="spellEnd"/>
      <w:r>
        <w:t xml:space="preserve"> 5 ???</w:t>
      </w:r>
    </w:p>
    <w:p w14:paraId="084D8E38" w14:textId="46350021" w:rsidR="00533E2B" w:rsidRDefault="00533E2B">
      <w:pPr>
        <w:pStyle w:val="Commentaire"/>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4AC7717" w15:done="0"/>
  <w15:commentEx w15:paraId="084D8E3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4AC7717" w16cid:durableId="1EDDA10F"/>
  <w16cid:commentId w16cid:paraId="084D8E38" w16cid:durableId="1EDDA55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0CEBF64" w14:textId="77777777" w:rsidR="0005385E" w:rsidRDefault="0005385E">
      <w:pPr>
        <w:spacing w:after="0" w:line="240" w:lineRule="auto"/>
      </w:pPr>
      <w:r>
        <w:separator/>
      </w:r>
    </w:p>
  </w:endnote>
  <w:endnote w:type="continuationSeparator" w:id="0">
    <w:p w14:paraId="54B0EFD9" w14:textId="77777777" w:rsidR="0005385E" w:rsidRDefault="0005385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6488D4AD" w:rsidR="00342F1C" w:rsidRDefault="00342F1C">
        <w:pPr>
          <w:pStyle w:val="Pieddepage"/>
          <w:jc w:val="center"/>
        </w:pPr>
        <w:r>
          <w:fldChar w:fldCharType="begin"/>
        </w:r>
        <w:r>
          <w:instrText xml:space="preserve"> PAGE   \* MERGEFORMAT </w:instrText>
        </w:r>
        <w:r>
          <w:fldChar w:fldCharType="separate"/>
        </w:r>
        <w:r w:rsidR="00533E2B">
          <w:rPr>
            <w:noProof/>
          </w:rPr>
          <w:t>i</w:t>
        </w:r>
        <w:r>
          <w:rPr>
            <w:noProof/>
          </w:rPr>
          <w:fldChar w:fldCharType="end"/>
        </w:r>
      </w:p>
    </w:sdtContent>
  </w:sdt>
  <w:p w14:paraId="153CD915" w14:textId="77777777" w:rsidR="00342F1C" w:rsidRDefault="00342F1C">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752B677A" w:rsidR="00342F1C" w:rsidRDefault="00342F1C">
        <w:pPr>
          <w:pStyle w:val="Pieddepage"/>
          <w:jc w:val="center"/>
        </w:pPr>
        <w:r>
          <w:fldChar w:fldCharType="begin"/>
        </w:r>
        <w:r>
          <w:instrText xml:space="preserve"> PAGE   \* MERGEFORMAT </w:instrText>
        </w:r>
        <w:r>
          <w:fldChar w:fldCharType="separate"/>
        </w:r>
        <w:r w:rsidR="00533E2B">
          <w:rPr>
            <w:noProof/>
          </w:rPr>
          <w:t>13</w:t>
        </w:r>
        <w:r>
          <w:rPr>
            <w:noProof/>
          </w:rPr>
          <w:fldChar w:fldCharType="end"/>
        </w:r>
      </w:p>
    </w:sdtContent>
  </w:sdt>
  <w:p w14:paraId="77BC17AC" w14:textId="77777777" w:rsidR="00342F1C" w:rsidRDefault="00342F1C">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13162DC" w14:textId="77777777" w:rsidR="0005385E" w:rsidRDefault="0005385E">
      <w:pPr>
        <w:spacing w:after="0" w:line="240" w:lineRule="auto"/>
      </w:pPr>
      <w:r>
        <w:separator/>
      </w:r>
    </w:p>
  </w:footnote>
  <w:footnote w:type="continuationSeparator" w:id="0">
    <w:p w14:paraId="793D1D4C" w14:textId="77777777" w:rsidR="0005385E" w:rsidRDefault="0005385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342F1C" w:rsidRPr="00830C3A" w:rsidRDefault="00342F1C" w:rsidP="00830C3A">
    <w:pPr>
      <w:pStyle w:val="En-tte"/>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342F1C" w:rsidRPr="00830C3A" w:rsidRDefault="00342F1C" w:rsidP="00830C3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854813"/>
    <w:multiLevelType w:val="hybridMultilevel"/>
    <w:tmpl w:val="9D42779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9"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5" w15:restartNumberingAfterBreak="0">
    <w:nsid w:val="72D763A2"/>
    <w:multiLevelType w:val="multilevel"/>
    <w:tmpl w:val="4E64D6A4"/>
    <w:lvl w:ilvl="0">
      <w:start w:val="1"/>
      <w:numFmt w:val="decimal"/>
      <w:pStyle w:val="Titre1"/>
      <w:lvlText w:val="%1."/>
      <w:lvlJc w:val="left"/>
      <w:pPr>
        <w:ind w:left="360" w:hanging="360"/>
      </w:pPr>
      <w:rPr>
        <w:rFonts w:hint="default"/>
        <w:sz w:val="40"/>
      </w:r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6"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1"/>
  </w:num>
  <w:num w:numId="2">
    <w:abstractNumId w:val="13"/>
  </w:num>
  <w:num w:numId="3">
    <w:abstractNumId w:val="9"/>
  </w:num>
  <w:num w:numId="4">
    <w:abstractNumId w:val="26"/>
  </w:num>
  <w:num w:numId="5">
    <w:abstractNumId w:val="19"/>
  </w:num>
  <w:num w:numId="6">
    <w:abstractNumId w:val="3"/>
  </w:num>
  <w:num w:numId="7">
    <w:abstractNumId w:val="23"/>
  </w:num>
  <w:num w:numId="8">
    <w:abstractNumId w:val="22"/>
  </w:num>
  <w:num w:numId="9">
    <w:abstractNumId w:val="6"/>
  </w:num>
  <w:num w:numId="10">
    <w:abstractNumId w:val="15"/>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4"/>
  </w:num>
  <w:num w:numId="19">
    <w:abstractNumId w:val="5"/>
  </w:num>
  <w:num w:numId="20">
    <w:abstractNumId w:val="24"/>
  </w:num>
  <w:num w:numId="21">
    <w:abstractNumId w:val="20"/>
  </w:num>
  <w:num w:numId="22">
    <w:abstractNumId w:val="16"/>
  </w:num>
  <w:num w:numId="23">
    <w:abstractNumId w:val="12"/>
  </w:num>
  <w:num w:numId="24">
    <w:abstractNumId w:val="18"/>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7"/>
  </w:num>
  <w:num w:numId="27">
    <w:abstractNumId w:val="25"/>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1"/>
  </w:num>
  <w:numIdMacAtCleanup w:val="1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Félix Landry Forget">
    <w15:presenceInfo w15:providerId="None" w15:userId="Félix Landry Forge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0A8"/>
    <w:rsid w:val="00044649"/>
    <w:rsid w:val="000446C6"/>
    <w:rsid w:val="00044AF4"/>
    <w:rsid w:val="00044DBA"/>
    <w:rsid w:val="00046E55"/>
    <w:rsid w:val="00047271"/>
    <w:rsid w:val="000472EF"/>
    <w:rsid w:val="0004738E"/>
    <w:rsid w:val="00047EDC"/>
    <w:rsid w:val="00051A8D"/>
    <w:rsid w:val="00052437"/>
    <w:rsid w:val="000527EB"/>
    <w:rsid w:val="00052A1D"/>
    <w:rsid w:val="00052A67"/>
    <w:rsid w:val="00052BAA"/>
    <w:rsid w:val="0005385E"/>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77B1A"/>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1F3A"/>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41FE"/>
    <w:rsid w:val="001049AC"/>
    <w:rsid w:val="001059AD"/>
    <w:rsid w:val="00106E5D"/>
    <w:rsid w:val="0010705E"/>
    <w:rsid w:val="001070D2"/>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232"/>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D4A"/>
    <w:rsid w:val="001D71EB"/>
    <w:rsid w:val="001D76A5"/>
    <w:rsid w:val="001D7A7E"/>
    <w:rsid w:val="001D7F76"/>
    <w:rsid w:val="001E018F"/>
    <w:rsid w:val="001E029A"/>
    <w:rsid w:val="001E054D"/>
    <w:rsid w:val="001E060C"/>
    <w:rsid w:val="001E06B3"/>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3E"/>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2F1C"/>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2DF8"/>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28"/>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05E"/>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5E8"/>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671"/>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1D0B"/>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2E"/>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231"/>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3E2B"/>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239"/>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478"/>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C5C"/>
    <w:rsid w:val="00641FA8"/>
    <w:rsid w:val="00642A42"/>
    <w:rsid w:val="006430AB"/>
    <w:rsid w:val="0064343B"/>
    <w:rsid w:val="00643608"/>
    <w:rsid w:val="0064390D"/>
    <w:rsid w:val="00643CBF"/>
    <w:rsid w:val="00644548"/>
    <w:rsid w:val="006446EA"/>
    <w:rsid w:val="006448F1"/>
    <w:rsid w:val="00644E22"/>
    <w:rsid w:val="00646820"/>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8A2"/>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9A1"/>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A9"/>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978DF"/>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1FB"/>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613"/>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0D9F"/>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329"/>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0E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8"/>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7E0"/>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1046"/>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3E4A"/>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1EC"/>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6428"/>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86C"/>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098"/>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675D"/>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E73"/>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1C2"/>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47DE4"/>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936"/>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6187"/>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54F"/>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279"/>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DB8"/>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Titre1">
    <w:name w:val="heading 1"/>
    <w:basedOn w:val="Normal"/>
    <w:next w:val="Normal"/>
    <w:link w:val="Titre1C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Titre2">
    <w:name w:val="heading 2"/>
    <w:basedOn w:val="Titre1"/>
    <w:next w:val="Normal"/>
    <w:link w:val="Titre2Car"/>
    <w:unhideWhenUsed/>
    <w:qFormat/>
    <w:rsid w:val="00551F7A"/>
    <w:pPr>
      <w:numPr>
        <w:ilvl w:val="1"/>
      </w:numPr>
      <w:ind w:left="567" w:hanging="567"/>
      <w:outlineLvl w:val="1"/>
    </w:pPr>
    <w:rPr>
      <w:sz w:val="32"/>
    </w:rPr>
  </w:style>
  <w:style w:type="paragraph" w:styleId="Titre3">
    <w:name w:val="heading 3"/>
    <w:basedOn w:val="Normal"/>
    <w:next w:val="Normal"/>
    <w:link w:val="Titre3C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Titre4">
    <w:name w:val="heading 4"/>
    <w:basedOn w:val="Normal"/>
    <w:next w:val="Normal"/>
    <w:link w:val="Titre4C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Titre5">
    <w:name w:val="heading 5"/>
    <w:basedOn w:val="Normal"/>
    <w:next w:val="Normal"/>
    <w:link w:val="Titre5C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Titre6">
    <w:name w:val="heading 6"/>
    <w:basedOn w:val="Normal"/>
    <w:next w:val="Normal"/>
    <w:link w:val="Titre6C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Titre7">
    <w:name w:val="heading 7"/>
    <w:basedOn w:val="Normal"/>
    <w:next w:val="Normal"/>
    <w:link w:val="Titre7C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Policepardfaut"/>
    <w:link w:val="ecxmsonormal"/>
    <w:rsid w:val="009868D4"/>
    <w:rPr>
      <w:sz w:val="24"/>
      <w:szCs w:val="24"/>
      <w:lang w:val="fr-FR" w:eastAsia="fr-FR"/>
    </w:rPr>
  </w:style>
  <w:style w:type="paragraph" w:styleId="Textedebulles">
    <w:name w:val="Balloon Text"/>
    <w:basedOn w:val="Normal"/>
    <w:link w:val="TextedebullesCar"/>
    <w:rsid w:val="0034190B"/>
    <w:rPr>
      <w:rFonts w:ascii="Tahoma" w:hAnsi="Tahoma" w:cs="Tahoma"/>
      <w:sz w:val="16"/>
      <w:szCs w:val="16"/>
    </w:rPr>
  </w:style>
  <w:style w:type="character" w:customStyle="1" w:styleId="TextedebullesCar">
    <w:name w:val="Texte de bulles Car"/>
    <w:basedOn w:val="Policepardfaut"/>
    <w:link w:val="Textedebulles"/>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Titre1Car">
    <w:name w:val="Titre 1 Car"/>
    <w:basedOn w:val="Policepardfaut"/>
    <w:link w:val="Titre1"/>
    <w:uiPriority w:val="9"/>
    <w:rsid w:val="00551F7A"/>
    <w:rPr>
      <w:rFonts w:asciiTheme="majorHAnsi" w:eastAsiaTheme="majorEastAsia" w:hAnsiTheme="majorHAnsi"/>
      <w:b/>
      <w:smallCaps/>
      <w:snapToGrid w:val="0"/>
      <w:color w:val="000000"/>
      <w:w w:val="0"/>
      <w:sz w:val="40"/>
      <w:szCs w:val="40"/>
      <w:u w:color="000000"/>
    </w:rPr>
  </w:style>
  <w:style w:type="character" w:customStyle="1" w:styleId="Titre2Car">
    <w:name w:val="Titre 2 Car"/>
    <w:basedOn w:val="Policepardfaut"/>
    <w:link w:val="Titre2"/>
    <w:rsid w:val="00551F7A"/>
    <w:rPr>
      <w:rFonts w:asciiTheme="majorHAnsi" w:eastAsiaTheme="majorEastAsia" w:hAnsiTheme="majorHAnsi"/>
      <w:b/>
      <w:smallCaps/>
      <w:snapToGrid w:val="0"/>
      <w:color w:val="000000"/>
      <w:w w:val="0"/>
      <w:sz w:val="32"/>
      <w:szCs w:val="40"/>
      <w:u w:color="000000"/>
    </w:rPr>
  </w:style>
  <w:style w:type="character" w:customStyle="1" w:styleId="Titre3Car">
    <w:name w:val="Titre 3 Car"/>
    <w:basedOn w:val="Policepardfaut"/>
    <w:link w:val="Titre3"/>
    <w:rsid w:val="00551F7A"/>
    <w:rPr>
      <w:rFonts w:asciiTheme="majorHAnsi" w:eastAsiaTheme="majorEastAsia" w:hAnsiTheme="majorHAnsi" w:cstheme="majorBidi"/>
      <w:b/>
      <w:bCs/>
      <w:smallCaps/>
      <w:sz w:val="28"/>
      <w:szCs w:val="26"/>
    </w:rPr>
  </w:style>
  <w:style w:type="character" w:customStyle="1" w:styleId="Titre4Car">
    <w:name w:val="Titre 4 Car"/>
    <w:basedOn w:val="Policepardfaut"/>
    <w:link w:val="Titre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Titre5Car">
    <w:name w:val="Titre 5 Car"/>
    <w:basedOn w:val="Policepardfaut"/>
    <w:link w:val="Titre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Titre6Car">
    <w:name w:val="Titre 6 Car"/>
    <w:basedOn w:val="Policepardfaut"/>
    <w:link w:val="Titre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Titre7Car">
    <w:name w:val="Titre 7 Car"/>
    <w:basedOn w:val="Policepardfaut"/>
    <w:link w:val="Titre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Titre8Car">
    <w:name w:val="Titre 8 Car"/>
    <w:basedOn w:val="Policepardfaut"/>
    <w:link w:val="Titre8"/>
    <w:semiHidden/>
    <w:rsid w:val="007A12BA"/>
    <w:rPr>
      <w:rFonts w:asciiTheme="majorHAnsi" w:eastAsiaTheme="majorEastAsia" w:hAnsiTheme="majorHAnsi" w:cstheme="majorBidi"/>
      <w:color w:val="404040" w:themeColor="text1" w:themeTint="BF"/>
      <w:lang w:eastAsia="en-US"/>
    </w:rPr>
  </w:style>
  <w:style w:type="character" w:customStyle="1" w:styleId="Titre9Car">
    <w:name w:val="Titre 9 Car"/>
    <w:basedOn w:val="Policepardfaut"/>
    <w:link w:val="Titre9"/>
    <w:semiHidden/>
    <w:rsid w:val="007A12BA"/>
    <w:rPr>
      <w:rFonts w:asciiTheme="majorHAnsi" w:eastAsiaTheme="majorEastAsia" w:hAnsiTheme="majorHAnsi" w:cstheme="majorBidi"/>
      <w:i/>
      <w:iCs/>
      <w:color w:val="404040" w:themeColor="text1" w:themeTint="BF"/>
      <w:lang w:eastAsia="en-US"/>
    </w:rPr>
  </w:style>
  <w:style w:type="paragraph" w:styleId="Paragraphedeliste">
    <w:name w:val="List Paragraph"/>
    <w:basedOn w:val="Normal"/>
    <w:uiPriority w:val="34"/>
    <w:qFormat/>
    <w:rsid w:val="007A12BA"/>
    <w:pPr>
      <w:ind w:left="720"/>
      <w:contextualSpacing/>
    </w:pPr>
  </w:style>
  <w:style w:type="paragraph" w:styleId="Notedebasdepage">
    <w:name w:val="footnote text"/>
    <w:basedOn w:val="Normal"/>
    <w:link w:val="NotedebasdepageCar"/>
    <w:semiHidden/>
    <w:unhideWhenUsed/>
    <w:rsid w:val="00D3532D"/>
    <w:rPr>
      <w:sz w:val="20"/>
      <w:szCs w:val="20"/>
    </w:rPr>
  </w:style>
  <w:style w:type="character" w:customStyle="1" w:styleId="NotedebasdepageCar">
    <w:name w:val="Note de bas de page Car"/>
    <w:basedOn w:val="Policepardfaut"/>
    <w:link w:val="Notedebasdepage"/>
    <w:semiHidden/>
    <w:rsid w:val="00D3532D"/>
    <w:rPr>
      <w:lang w:eastAsia="en-US"/>
    </w:rPr>
  </w:style>
  <w:style w:type="character" w:styleId="Appelnotedebasdep">
    <w:name w:val="footnote reference"/>
    <w:basedOn w:val="Policepardfaut"/>
    <w:semiHidden/>
    <w:unhideWhenUsed/>
    <w:rsid w:val="00D3532D"/>
    <w:rPr>
      <w:vertAlign w:val="superscript"/>
    </w:rPr>
  </w:style>
  <w:style w:type="paragraph" w:styleId="Notedefin">
    <w:name w:val="endnote text"/>
    <w:basedOn w:val="Normal"/>
    <w:link w:val="NotedefinCar"/>
    <w:unhideWhenUsed/>
    <w:rsid w:val="00D3532D"/>
    <w:rPr>
      <w:sz w:val="20"/>
      <w:szCs w:val="20"/>
    </w:rPr>
  </w:style>
  <w:style w:type="character" w:customStyle="1" w:styleId="NotedefinCar">
    <w:name w:val="Note de fin Car"/>
    <w:basedOn w:val="Policepardfaut"/>
    <w:link w:val="Notedefin"/>
    <w:rsid w:val="00D3532D"/>
    <w:rPr>
      <w:lang w:eastAsia="en-US"/>
    </w:rPr>
  </w:style>
  <w:style w:type="character" w:styleId="Appeldenotedefin">
    <w:name w:val="endnote reference"/>
    <w:basedOn w:val="Policepardfau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Lgende">
    <w:name w:val="caption"/>
    <w:basedOn w:val="Normal"/>
    <w:next w:val="Normal"/>
    <w:uiPriority w:val="35"/>
    <w:unhideWhenUsed/>
    <w:qFormat/>
    <w:rsid w:val="00537401"/>
    <w:pPr>
      <w:keepNext/>
      <w:spacing w:line="240" w:lineRule="auto"/>
      <w:jc w:val="center"/>
    </w:pPr>
    <w:rPr>
      <w:b/>
      <w:bCs/>
      <w:sz w:val="20"/>
      <w:szCs w:val="20"/>
    </w:rPr>
  </w:style>
  <w:style w:type="character" w:styleId="Accentuation">
    <w:name w:val="Emphasis"/>
    <w:aliases w:val="Exemple"/>
    <w:uiPriority w:val="20"/>
    <w:rsid w:val="00493F4C"/>
  </w:style>
  <w:style w:type="paragraph" w:styleId="Titre">
    <w:name w:val="Title"/>
    <w:basedOn w:val="Normal"/>
    <w:next w:val="Normal"/>
    <w:link w:val="TitreC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reCar">
    <w:name w:val="Titre Car"/>
    <w:basedOn w:val="Policepardfaut"/>
    <w:link w:val="Titr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Titredulivre">
    <w:name w:val="Book Title"/>
    <w:basedOn w:val="Policepardfaut"/>
    <w:uiPriority w:val="33"/>
    <w:qFormat/>
    <w:rsid w:val="00AF2B74"/>
    <w:rPr>
      <w:b/>
      <w:bCs/>
      <w:smallCaps/>
      <w:color w:val="auto"/>
      <w:sz w:val="72"/>
      <w:szCs w:val="72"/>
    </w:rPr>
  </w:style>
  <w:style w:type="character" w:styleId="Rfrenceintense">
    <w:name w:val="Intense Reference"/>
    <w:basedOn w:val="Policepardfau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En-tte">
    <w:name w:val="header"/>
    <w:basedOn w:val="Normal"/>
    <w:link w:val="En-tteCar"/>
    <w:unhideWhenUsed/>
    <w:rsid w:val="0077483A"/>
    <w:pPr>
      <w:tabs>
        <w:tab w:val="center" w:pos="4320"/>
        <w:tab w:val="right" w:pos="8640"/>
      </w:tabs>
      <w:spacing w:after="0"/>
    </w:pPr>
  </w:style>
  <w:style w:type="character" w:customStyle="1" w:styleId="quationChar">
    <w:name w:val="Équation Char"/>
    <w:basedOn w:val="Policepardfaut"/>
    <w:link w:val="quation"/>
    <w:rsid w:val="00EF458C"/>
    <w:rPr>
      <w:rFonts w:asciiTheme="minorHAnsi" w:hAnsiTheme="minorHAnsi"/>
      <w:sz w:val="24"/>
      <w:szCs w:val="24"/>
      <w:lang w:eastAsia="en-US"/>
    </w:rPr>
  </w:style>
  <w:style w:type="character" w:customStyle="1" w:styleId="En-tteCar">
    <w:name w:val="En-tête Car"/>
    <w:basedOn w:val="Policepardfaut"/>
    <w:link w:val="En-tte"/>
    <w:rsid w:val="0077483A"/>
    <w:rPr>
      <w:rFonts w:asciiTheme="minorHAnsi" w:hAnsiTheme="minorHAnsi"/>
      <w:sz w:val="22"/>
      <w:szCs w:val="24"/>
      <w:lang w:eastAsia="en-US"/>
    </w:rPr>
  </w:style>
  <w:style w:type="paragraph" w:styleId="Pieddepage">
    <w:name w:val="footer"/>
    <w:basedOn w:val="Normal"/>
    <w:link w:val="PieddepageCar"/>
    <w:uiPriority w:val="99"/>
    <w:unhideWhenUsed/>
    <w:rsid w:val="001C1202"/>
    <w:pPr>
      <w:tabs>
        <w:tab w:val="center" w:pos="4320"/>
        <w:tab w:val="right" w:pos="8640"/>
      </w:tabs>
      <w:spacing w:after="0"/>
    </w:pPr>
  </w:style>
  <w:style w:type="character" w:customStyle="1" w:styleId="PieddepageCar">
    <w:name w:val="Pied de page Car"/>
    <w:basedOn w:val="Policepardfaut"/>
    <w:link w:val="Pieddepage"/>
    <w:uiPriority w:val="99"/>
    <w:rsid w:val="001C1202"/>
    <w:rPr>
      <w:rFonts w:asciiTheme="minorHAnsi" w:hAnsiTheme="minorHAnsi"/>
      <w:sz w:val="24"/>
      <w:szCs w:val="24"/>
      <w:lang w:eastAsia="en-US"/>
    </w:rPr>
  </w:style>
  <w:style w:type="character" w:customStyle="1" w:styleId="arial-12-bleu">
    <w:name w:val="arial-12-bleu"/>
    <w:basedOn w:val="Policepardfaut"/>
    <w:rsid w:val="00246B68"/>
  </w:style>
  <w:style w:type="character" w:styleId="Lienhypertexte">
    <w:name w:val="Hyperlink"/>
    <w:basedOn w:val="Policepardfaut"/>
    <w:uiPriority w:val="99"/>
    <w:unhideWhenUsed/>
    <w:rsid w:val="00E14BED"/>
    <w:rPr>
      <w:color w:val="67AABF" w:themeColor="hyperlink"/>
      <w:u w:val="single"/>
    </w:rPr>
  </w:style>
  <w:style w:type="paragraph" w:styleId="TM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M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desillustrations">
    <w:name w:val="table of figures"/>
    <w:basedOn w:val="Normal"/>
    <w:next w:val="Normal"/>
    <w:uiPriority w:val="99"/>
    <w:unhideWhenUsed/>
    <w:rsid w:val="0014140E"/>
    <w:pPr>
      <w:tabs>
        <w:tab w:val="right" w:pos="8647"/>
      </w:tabs>
      <w:spacing w:after="0"/>
    </w:pPr>
    <w:rPr>
      <w:noProof/>
    </w:rPr>
  </w:style>
  <w:style w:type="table" w:styleId="Grilledutableau">
    <w:name w:val="Table Grid"/>
    <w:basedOn w:val="Tableau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Numrodepage">
    <w:name w:val="page number"/>
    <w:basedOn w:val="Policepardfaut"/>
    <w:rsid w:val="00C6272B"/>
  </w:style>
  <w:style w:type="character" w:customStyle="1" w:styleId="st">
    <w:name w:val="st"/>
    <w:basedOn w:val="Policepardfaut"/>
    <w:rsid w:val="00D1645D"/>
  </w:style>
  <w:style w:type="paragraph" w:styleId="Citation">
    <w:name w:val="Quote"/>
    <w:aliases w:val="Explication"/>
    <w:basedOn w:val="Normal"/>
    <w:next w:val="Normal"/>
    <w:link w:val="CitationCar"/>
    <w:uiPriority w:val="29"/>
    <w:qFormat/>
    <w:rsid w:val="003047D9"/>
    <w:rPr>
      <w:rFonts w:ascii="Arial Narrow" w:hAnsi="Arial Narrow" w:cs="Arial"/>
      <w:iCs/>
      <w:color w:val="7F7F7F" w:themeColor="text1" w:themeTint="80"/>
    </w:rPr>
  </w:style>
  <w:style w:type="character" w:customStyle="1" w:styleId="CitationCar">
    <w:name w:val="Citation Car"/>
    <w:aliases w:val="Explication Car"/>
    <w:basedOn w:val="Policepardfaut"/>
    <w:link w:val="Citation"/>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Sansinterligne">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Textedelespacerserv">
    <w:name w:val="Placeholder Text"/>
    <w:basedOn w:val="Policepardfaut"/>
    <w:uiPriority w:val="99"/>
    <w:semiHidden/>
    <w:rsid w:val="0021158E"/>
    <w:rPr>
      <w:color w:val="808080"/>
    </w:rPr>
  </w:style>
  <w:style w:type="paragraph" w:styleId="Bibliographie">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lev">
    <w:name w:val="Strong"/>
    <w:basedOn w:val="Policepardfaut"/>
    <w:uiPriority w:val="22"/>
    <w:qFormat/>
    <w:rsid w:val="00EE385F"/>
    <w:rPr>
      <w:b/>
      <w:bCs/>
    </w:rPr>
  </w:style>
  <w:style w:type="table" w:customStyle="1" w:styleId="Genie">
    <w:name w:val="Genie"/>
    <w:basedOn w:val="Tableau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Lienhypertextesuivivisit">
    <w:name w:val="FollowedHyperlink"/>
    <w:basedOn w:val="Policepardfaut"/>
    <w:semiHidden/>
    <w:unhideWhenUsed/>
    <w:rsid w:val="00182697"/>
    <w:rPr>
      <w:color w:val="B1B5AB" w:themeColor="followedHyperlink"/>
      <w:u w:val="single"/>
    </w:rPr>
  </w:style>
  <w:style w:type="character" w:styleId="Marquedecommentaire">
    <w:name w:val="annotation reference"/>
    <w:basedOn w:val="Policepardfaut"/>
    <w:semiHidden/>
    <w:unhideWhenUsed/>
    <w:rsid w:val="005C1183"/>
    <w:rPr>
      <w:sz w:val="16"/>
      <w:szCs w:val="16"/>
    </w:rPr>
  </w:style>
  <w:style w:type="paragraph" w:styleId="Commentaire">
    <w:name w:val="annotation text"/>
    <w:basedOn w:val="Normal"/>
    <w:link w:val="CommentaireCar"/>
    <w:semiHidden/>
    <w:unhideWhenUsed/>
    <w:rsid w:val="005C1183"/>
    <w:pPr>
      <w:spacing w:line="240" w:lineRule="auto"/>
    </w:pPr>
    <w:rPr>
      <w:sz w:val="20"/>
      <w:szCs w:val="20"/>
    </w:rPr>
  </w:style>
  <w:style w:type="character" w:customStyle="1" w:styleId="CommentaireCar">
    <w:name w:val="Commentaire Car"/>
    <w:basedOn w:val="Policepardfaut"/>
    <w:link w:val="Commentaire"/>
    <w:semiHidden/>
    <w:rsid w:val="005C1183"/>
    <w:rPr>
      <w:rFonts w:asciiTheme="minorHAnsi" w:hAnsiTheme="minorHAnsi"/>
      <w:lang w:eastAsia="en-US"/>
    </w:rPr>
  </w:style>
  <w:style w:type="paragraph" w:styleId="Objetducommentaire">
    <w:name w:val="annotation subject"/>
    <w:basedOn w:val="Commentaire"/>
    <w:next w:val="Commentaire"/>
    <w:link w:val="ObjetducommentaireCar"/>
    <w:semiHidden/>
    <w:unhideWhenUsed/>
    <w:rsid w:val="005C1183"/>
    <w:rPr>
      <w:b/>
      <w:bCs/>
    </w:rPr>
  </w:style>
  <w:style w:type="character" w:customStyle="1" w:styleId="ObjetducommentaireCar">
    <w:name w:val="Objet du commentaire Car"/>
    <w:basedOn w:val="CommentaireCar"/>
    <w:link w:val="Objetducommentaire"/>
    <w:semiHidden/>
    <w:rsid w:val="005C1183"/>
    <w:rPr>
      <w:rFonts w:asciiTheme="minorHAnsi" w:hAnsiTheme="minorHAnsi"/>
      <w:b/>
      <w:bCs/>
      <w:lang w:eastAsia="en-US"/>
    </w:rPr>
  </w:style>
  <w:style w:type="paragraph" w:customStyle="1" w:styleId="Annexe">
    <w:name w:val="Annexe"/>
    <w:basedOn w:val="Titre1"/>
    <w:next w:val="Normal"/>
    <w:link w:val="AnnexeChar"/>
    <w:qFormat/>
    <w:rsid w:val="0078390B"/>
    <w:pPr>
      <w:numPr>
        <w:numId w:val="24"/>
      </w:numPr>
      <w:spacing w:after="240"/>
      <w:jc w:val="center"/>
    </w:pPr>
  </w:style>
  <w:style w:type="character" w:customStyle="1" w:styleId="AnnexeChar">
    <w:name w:val="Annexe Char"/>
    <w:basedOn w:val="Titre1C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Policepardfaut"/>
    <w:link w:val="Tableau"/>
    <w:rsid w:val="003112B7"/>
    <w:rPr>
      <w:rFonts w:asciiTheme="minorHAnsi" w:hAnsiTheme="minorHAnsi"/>
      <w:sz w:val="24"/>
      <w:szCs w:val="24"/>
    </w:rPr>
  </w:style>
  <w:style w:type="table" w:styleId="Tableausimple2">
    <w:name w:val="Plain Table 2"/>
    <w:basedOn w:val="Tableau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image" Target="media/image5.png"/><Relationship Id="rId26" Type="http://schemas.openxmlformats.org/officeDocument/2006/relationships/image" Target="media/image13.png"/><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4.png"/><Relationship Id="rId25" Type="http://schemas.openxmlformats.org/officeDocument/2006/relationships/image" Target="media/image12.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e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1.png"/><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10.emf"/><Relationship Id="rId28" Type="http://schemas.openxmlformats.org/officeDocument/2006/relationships/footer" Target="footer2.xml"/><Relationship Id="rId10" Type="http://schemas.openxmlformats.org/officeDocument/2006/relationships/footer" Target="footer1.xml"/><Relationship Id="rId19" Type="http://schemas.openxmlformats.org/officeDocument/2006/relationships/image" Target="media/image6.emf"/><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header" Target="header2.xml"/><Relationship Id="rId3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A45DECA4-BB68-4F70-9A68-C5E643F6E2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554</TotalTime>
  <Pages>15</Pages>
  <Words>2668</Words>
  <Characters>14680</Characters>
  <Application>Microsoft Office Word</Application>
  <DocSecurity>0</DocSecurity>
  <Lines>122</Lines>
  <Paragraphs>34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Manager>Jean-Philippe Gouin</Manager>
  <Company>Hewlett-Packard</Company>
  <LinksUpToDate>false</LinksUpToDate>
  <CharactersWithSpaces>17314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Félix Landry Forget</cp:lastModifiedBy>
  <cp:revision>26</cp:revision>
  <cp:lastPrinted>2018-05-28T06:46:00Z</cp:lastPrinted>
  <dcterms:created xsi:type="dcterms:W3CDTF">2018-05-28T05:02:00Z</dcterms:created>
  <dcterms:modified xsi:type="dcterms:W3CDTF">2018-06-27T10:04:00Z</dcterms:modified>
</cp:coreProperties>
</file>