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813F8" w14:textId="77777777" w:rsidR="006C6DFC" w:rsidRPr="006C6DFC" w:rsidRDefault="006C6DFC" w:rsidP="006C6DFC">
      <w:pPr>
        <w:spacing w:after="60"/>
        <w:jc w:val="center"/>
        <w:rPr>
          <w:b/>
          <w:bCs/>
          <w:lang w:val="es-EC"/>
        </w:rPr>
      </w:pPr>
      <w:r w:rsidRPr="006C6DFC">
        <w:rPr>
          <w:b/>
          <w:bCs/>
          <w:lang w:val="es-EC"/>
        </w:rPr>
        <w:t>Avances de la Inteligencia Artificial: Agentes Autónomos, Datos y Automatización de Procesos como Precursores de la Transformación de la Era Digital</w:t>
      </w:r>
    </w:p>
    <w:p w14:paraId="1DA79115" w14:textId="60FDE516" w:rsidR="00AF30E0" w:rsidRPr="006C6DFC" w:rsidRDefault="006C6DFC">
      <w:pPr>
        <w:spacing w:after="60"/>
        <w:jc w:val="center"/>
        <w:rPr>
          <w:lang w:val="es-EC"/>
        </w:rPr>
      </w:pPr>
      <w:r>
        <w:rPr>
          <w:b/>
          <w:bCs/>
          <w:i/>
          <w:iCs/>
          <w:sz w:val="18"/>
          <w:szCs w:val="18"/>
          <w:lang w:val="es-EC"/>
        </w:rPr>
        <w:t>Universidad Técnica Particular de Loja</w:t>
      </w:r>
    </w:p>
    <w:p w14:paraId="38BF2B8E" w14:textId="163544BD" w:rsidR="006C6DFC" w:rsidRPr="006C6DFC" w:rsidRDefault="006C6DFC" w:rsidP="006C6DFC">
      <w:pPr>
        <w:spacing w:after="80"/>
        <w:jc w:val="center"/>
        <w:rPr>
          <w:b/>
          <w:bCs/>
          <w:sz w:val="18"/>
          <w:szCs w:val="18"/>
          <w:lang w:val="es-EC"/>
        </w:rPr>
      </w:pPr>
      <w:r>
        <w:rPr>
          <w:b/>
          <w:bCs/>
          <w:sz w:val="18"/>
          <w:szCs w:val="18"/>
          <w:lang w:val="es-EC"/>
        </w:rPr>
        <w:t xml:space="preserve">Danny Sebasitan Guachisaca </w:t>
      </w:r>
      <w:proofErr w:type="spellStart"/>
      <w:r>
        <w:rPr>
          <w:b/>
          <w:bCs/>
          <w:sz w:val="18"/>
          <w:szCs w:val="18"/>
          <w:lang w:val="es-EC"/>
        </w:rPr>
        <w:t>Contentento</w:t>
      </w:r>
      <w:proofErr w:type="spellEnd"/>
    </w:p>
    <w:p w14:paraId="7924DA47" w14:textId="77777777" w:rsidR="00AF30E0" w:rsidRPr="006C6DFC" w:rsidRDefault="00000000">
      <w:pPr>
        <w:spacing w:before="160" w:after="80"/>
        <w:jc w:val="center"/>
        <w:rPr>
          <w:lang w:val="es-EC"/>
        </w:rPr>
      </w:pPr>
      <w:r w:rsidRPr="006C6DFC">
        <w:rPr>
          <w:b/>
          <w:bCs/>
          <w:sz w:val="18"/>
          <w:szCs w:val="18"/>
          <w:lang w:val="es-EC"/>
        </w:rPr>
        <w:t>RESUMEN</w:t>
      </w:r>
    </w:p>
    <w:p w14:paraId="15D6CA89" w14:textId="1275B944" w:rsidR="00AF30E0" w:rsidRPr="006C6DFC" w:rsidRDefault="00000000">
      <w:pPr>
        <w:spacing w:after="60"/>
        <w:jc w:val="both"/>
        <w:rPr>
          <w:lang w:val="es-EC"/>
        </w:rPr>
      </w:pPr>
      <w:r w:rsidRPr="006C6DFC">
        <w:rPr>
          <w:sz w:val="18"/>
          <w:szCs w:val="18"/>
          <w:lang w:val="es-EC"/>
        </w:rPr>
        <w:t xml:space="preserve">La inteligencia artificial, tal como la conocemos hoy en día, asciende a un periodo de crecimiento desmedido impulsado por el surgimiento de los nuevos modelos de lenguaje (LLM, por sus siglas en inglés), cuyas habilidades han ampliado las fronteras de la estructuración de texto para ingresar a la toma de decisiones de forma autónoma, </w:t>
      </w:r>
      <w:r w:rsidR="006C6DFC" w:rsidRPr="006C6DFC">
        <w:rPr>
          <w:sz w:val="18"/>
          <w:szCs w:val="18"/>
          <w:lang w:val="es-EC"/>
        </w:rPr>
        <w:t>juntamente con</w:t>
      </w:r>
      <w:r w:rsidRPr="006C6DFC">
        <w:rPr>
          <w:sz w:val="18"/>
          <w:szCs w:val="18"/>
          <w:lang w:val="es-EC"/>
        </w:rPr>
        <w:t xml:space="preserve"> sistemas externos y procesamiento inteligente de flujos. El presente artículo es una revisión didáctica sobre tres pilares fundamentales: los agentes autónomos basados en LLM, sus arquitecturas de ingeniería y analítica de datos, y la evolución de la robótica en procesos de RPA hacia agentes completamente inteligentes y autónomos.</w:t>
      </w:r>
    </w:p>
    <w:p w14:paraId="6C249D3E" w14:textId="77777777" w:rsidR="00AF30E0" w:rsidRPr="006C6DFC" w:rsidRDefault="00000000">
      <w:pPr>
        <w:spacing w:after="60"/>
        <w:jc w:val="both"/>
        <w:rPr>
          <w:lang w:val="es-EC"/>
        </w:rPr>
      </w:pPr>
      <w:r w:rsidRPr="006C6DFC">
        <w:rPr>
          <w:sz w:val="18"/>
          <w:szCs w:val="18"/>
          <w:lang w:val="es-EC"/>
        </w:rPr>
        <w:t xml:space="preserve">A partir de investigaciones constatadas entre el 2020 y el 2025, alojadas en repositorios como </w:t>
      </w:r>
      <w:proofErr w:type="spellStart"/>
      <w:r w:rsidRPr="006C6DFC">
        <w:rPr>
          <w:sz w:val="18"/>
          <w:szCs w:val="18"/>
          <w:lang w:val="es-EC"/>
        </w:rPr>
        <w:t>arXiv</w:t>
      </w:r>
      <w:proofErr w:type="spellEnd"/>
      <w:r w:rsidRPr="006C6DFC">
        <w:rPr>
          <w:sz w:val="18"/>
          <w:szCs w:val="18"/>
          <w:lang w:val="es-EC"/>
        </w:rPr>
        <w:t xml:space="preserve"> y textos indexados, se identifican los principales pilares de cada área, las herramientas más importantes y los patrones que emergen cuando estos tres pilares convergen en un mismo punto operativo. Se espera encontrar la convergencia entre agentes de IA, automatización inteligente y flujo de datos, que promueven un cambio de visión en la manera en que se diseñan y escalan procesos, con un enfoque directo para institutos de educación superior y equipos técnicos.</w:t>
      </w:r>
    </w:p>
    <w:p w14:paraId="53B14B8F" w14:textId="77777777" w:rsidR="00AF30E0" w:rsidRPr="006C6DFC" w:rsidRDefault="00000000">
      <w:pPr>
        <w:spacing w:before="60" w:after="120"/>
        <w:jc w:val="both"/>
        <w:rPr>
          <w:lang w:val="es-EC"/>
        </w:rPr>
      </w:pPr>
      <w:r w:rsidRPr="006C6DFC">
        <w:rPr>
          <w:b/>
          <w:bCs/>
          <w:i/>
          <w:iCs/>
          <w:sz w:val="18"/>
          <w:szCs w:val="18"/>
          <w:lang w:val="es-EC"/>
        </w:rPr>
        <w:t xml:space="preserve">Palabras clave: </w:t>
      </w:r>
      <w:r w:rsidRPr="006C6DFC">
        <w:rPr>
          <w:i/>
          <w:iCs/>
          <w:sz w:val="18"/>
          <w:szCs w:val="18"/>
          <w:lang w:val="es-EC"/>
        </w:rPr>
        <w:t>inteligencia artificial, agentes autónomos, LLM, automatización de procesos, arquitecturas de datos</w:t>
      </w:r>
    </w:p>
    <w:p w14:paraId="53AC867D" w14:textId="77777777" w:rsidR="00AF30E0" w:rsidRPr="006C6DFC" w:rsidRDefault="00AF30E0">
      <w:pPr>
        <w:rPr>
          <w:lang w:val="es-EC"/>
        </w:rPr>
        <w:sectPr w:rsidR="00AF30E0" w:rsidRPr="006C6DFC">
          <w:headerReference w:type="default" r:id="rId7"/>
          <w:footerReference w:type="default" r:id="rId8"/>
          <w:type w:val="continuous"/>
          <w:pgSz w:w="11906" w:h="16838"/>
          <w:pgMar w:top="720" w:right="720" w:bottom="720" w:left="720" w:header="708" w:footer="708" w:gutter="0"/>
          <w:cols w:space="720"/>
          <w:docGrid w:linePitch="360"/>
        </w:sectPr>
      </w:pPr>
    </w:p>
    <w:p w14:paraId="1CB04593" w14:textId="77777777" w:rsidR="00AF30E0" w:rsidRPr="006C6DFC" w:rsidRDefault="00000000">
      <w:pPr>
        <w:spacing w:before="60" w:after="60"/>
        <w:jc w:val="center"/>
        <w:rPr>
          <w:lang w:val="es-EC"/>
        </w:rPr>
      </w:pPr>
      <w:r w:rsidRPr="006C6DFC">
        <w:rPr>
          <w:b/>
          <w:bCs/>
          <w:sz w:val="18"/>
          <w:szCs w:val="18"/>
          <w:lang w:val="es-EC"/>
        </w:rPr>
        <w:t>Avances de la Inteligencia Artificial: Agentes Autónomos, Datos y Automatización de Procesos como Precursores de la Transformación de la Era Digital</w:t>
      </w:r>
    </w:p>
    <w:p w14:paraId="3169DBEA" w14:textId="77777777" w:rsidR="00AF30E0" w:rsidRPr="006C6DFC" w:rsidRDefault="00000000">
      <w:pPr>
        <w:spacing w:before="160" w:after="80"/>
        <w:jc w:val="center"/>
        <w:rPr>
          <w:lang w:val="es-EC"/>
        </w:rPr>
      </w:pPr>
      <w:r w:rsidRPr="006C6DFC">
        <w:rPr>
          <w:b/>
          <w:bCs/>
          <w:sz w:val="18"/>
          <w:szCs w:val="18"/>
          <w:lang w:val="es-EC"/>
        </w:rPr>
        <w:t>INTRODUCCIÓN</w:t>
      </w:r>
    </w:p>
    <w:p w14:paraId="45266CBC" w14:textId="77777777" w:rsidR="00AF30E0" w:rsidRPr="006C6DFC" w:rsidRDefault="00000000">
      <w:pPr>
        <w:spacing w:after="60"/>
        <w:ind w:firstLine="360"/>
        <w:jc w:val="both"/>
        <w:rPr>
          <w:lang w:val="es-EC"/>
        </w:rPr>
      </w:pPr>
      <w:r w:rsidRPr="006C6DFC">
        <w:rPr>
          <w:sz w:val="18"/>
          <w:szCs w:val="18"/>
          <w:lang w:val="es-EC"/>
        </w:rPr>
        <w:t>En el año 2014, los Premios Nobel de Física y Química fueron entregados a investigadores de la rama de la inteligencia artificial, un paradigma inusual que marca empíricamente la importancia que este campo ha obtenido en el desarrollo científico (</w:t>
      </w:r>
      <w:proofErr w:type="spellStart"/>
      <w:r w:rsidRPr="006C6DFC">
        <w:rPr>
          <w:sz w:val="18"/>
          <w:szCs w:val="18"/>
          <w:lang w:val="es-EC"/>
        </w:rPr>
        <w:t>Xu</w:t>
      </w:r>
      <w:proofErr w:type="spellEnd"/>
      <w:r w:rsidRPr="006C6DFC">
        <w:rPr>
          <w:sz w:val="18"/>
          <w:szCs w:val="18"/>
          <w:lang w:val="es-EC"/>
        </w:rPr>
        <w:t xml:space="preserve"> et al., 2024). Lo que inicialmente empezó como un campo de investigación centralizado se ha transformado en una forma de reestructuración de los modos de producción, los procesos organizacionales y el método de gestión del conocimiento. De acuerdo con el informe de McKinsey sobre IA (2025), casi la totalidad de las organizaciones usa herramientas de IA de forma nativa; sin embargo, muchas de ellas no han podido aplicarla de manera profunda en sus flujos de trabajo.</w:t>
      </w:r>
    </w:p>
    <w:p w14:paraId="6E264222" w14:textId="77777777" w:rsidR="00AF30E0" w:rsidRPr="006C6DFC" w:rsidRDefault="00000000">
      <w:pPr>
        <w:spacing w:after="60"/>
        <w:ind w:firstLine="360"/>
        <w:jc w:val="both"/>
        <w:rPr>
          <w:lang w:val="es-EC"/>
        </w:rPr>
      </w:pPr>
      <w:r w:rsidRPr="006C6DFC">
        <w:rPr>
          <w:sz w:val="18"/>
          <w:szCs w:val="18"/>
          <w:lang w:val="es-EC"/>
        </w:rPr>
        <w:t xml:space="preserve">Este paso entre la aplicación superficial y la integración real se basa en cómo las organizaciones afrontan la IA como una herramienta aislada, sin entender la convergencia entre tres pilares fundamentales que deben operar de manera entrelazada. El primer pilar es el desarrollo de agentes autónomos basados en modelos de lenguaje a gran escala, que tienen la capacidad de razonar y estructurar acciones sobre sistemas sin supervisión humana. El segundo pilar son las arquitecturas de datos robustas —pipelines de extracción, transformación y carga, almacenes analíticos y orquestadores de flujos— que aseguran que estos agentes trabajen con información confiable, actualizable y trazable. El tercer pilar es la automatización inteligente de los procesos, que ha progresado desde los </w:t>
      </w:r>
      <w:proofErr w:type="spellStart"/>
      <w:r w:rsidRPr="006C6DFC">
        <w:rPr>
          <w:sz w:val="18"/>
          <w:szCs w:val="18"/>
          <w:lang w:val="es-EC"/>
        </w:rPr>
        <w:t>bots</w:t>
      </w:r>
      <w:proofErr w:type="spellEnd"/>
      <w:r w:rsidRPr="006C6DFC">
        <w:rPr>
          <w:sz w:val="18"/>
          <w:szCs w:val="18"/>
          <w:lang w:val="es-EC"/>
        </w:rPr>
        <w:t xml:space="preserve"> que imitan clics en una pantalla hasta llegar a flujos de decisiones dinámicas que la inteligencia artificial toma en tiempo real (</w:t>
      </w:r>
      <w:proofErr w:type="spellStart"/>
      <w:r w:rsidRPr="006C6DFC">
        <w:rPr>
          <w:sz w:val="18"/>
          <w:szCs w:val="18"/>
          <w:lang w:val="es-EC"/>
        </w:rPr>
        <w:t>Odonkor</w:t>
      </w:r>
      <w:proofErr w:type="spellEnd"/>
      <w:r w:rsidRPr="006C6DFC">
        <w:rPr>
          <w:sz w:val="18"/>
          <w:szCs w:val="18"/>
          <w:lang w:val="es-EC"/>
        </w:rPr>
        <w:t xml:space="preserve"> et al., 2024; </w:t>
      </w:r>
      <w:proofErr w:type="spellStart"/>
      <w:r w:rsidRPr="006C6DFC">
        <w:rPr>
          <w:sz w:val="18"/>
          <w:szCs w:val="18"/>
          <w:lang w:val="es-EC"/>
        </w:rPr>
        <w:t>Bankins</w:t>
      </w:r>
      <w:proofErr w:type="spellEnd"/>
      <w:r w:rsidRPr="006C6DFC">
        <w:rPr>
          <w:sz w:val="18"/>
          <w:szCs w:val="18"/>
          <w:lang w:val="es-EC"/>
        </w:rPr>
        <w:t xml:space="preserve"> et al., 2024).</w:t>
      </w:r>
    </w:p>
    <w:p w14:paraId="4CC40A63" w14:textId="77777777" w:rsidR="00AF30E0" w:rsidRPr="006C6DFC" w:rsidRDefault="00000000">
      <w:pPr>
        <w:spacing w:after="60"/>
        <w:ind w:firstLine="360"/>
        <w:jc w:val="both"/>
        <w:rPr>
          <w:lang w:val="es-EC"/>
        </w:rPr>
      </w:pPr>
      <w:r w:rsidRPr="006C6DFC">
        <w:rPr>
          <w:sz w:val="18"/>
          <w:szCs w:val="18"/>
          <w:lang w:val="es-EC"/>
        </w:rPr>
        <w:t>La literatura técnica ha avanzado de manera exponencial en cada uno de estos pilares de forma separada; sin embargo, son muy pocos los artículos que los examinan de manera detallada y orientándolos a la práctica para equipos técnicos universitarios. Estudios recientes sobre IA aplicada en organizaciones públicas o gubernamentales señalan que la barrera más grande no es la tecnología, sino su integración: datos en procesos que no se pueden automatizar y sistemas que no se comunican entre sí (Chen et al., 2024). Este paradigma convierte el conjunto de agentes, datos y automatización en una necesidad real para los técnicos universitarios, y no debe verse como un lujo académico.</w:t>
      </w:r>
    </w:p>
    <w:p w14:paraId="17CF5182" w14:textId="77777777" w:rsidR="00AF30E0" w:rsidRPr="006C6DFC" w:rsidRDefault="00000000">
      <w:pPr>
        <w:spacing w:before="160" w:after="80"/>
        <w:jc w:val="center"/>
        <w:rPr>
          <w:lang w:val="es-EC"/>
        </w:rPr>
      </w:pPr>
      <w:r w:rsidRPr="006C6DFC">
        <w:rPr>
          <w:b/>
          <w:bCs/>
          <w:sz w:val="18"/>
          <w:szCs w:val="18"/>
          <w:lang w:val="es-EC"/>
        </w:rPr>
        <w:t>MARCO CONCEPTUAL</w:t>
      </w:r>
    </w:p>
    <w:p w14:paraId="07769E07" w14:textId="77777777" w:rsidR="00AF30E0" w:rsidRPr="006C6DFC" w:rsidRDefault="00000000">
      <w:pPr>
        <w:spacing w:before="120" w:after="60"/>
        <w:rPr>
          <w:lang w:val="es-EC"/>
        </w:rPr>
      </w:pPr>
      <w:r w:rsidRPr="006C6DFC">
        <w:rPr>
          <w:b/>
          <w:bCs/>
          <w:sz w:val="18"/>
          <w:szCs w:val="18"/>
          <w:lang w:val="es-EC"/>
        </w:rPr>
        <w:t>Agentes de Inteligencia Artificial: Definición y Componentes</w:t>
      </w:r>
    </w:p>
    <w:p w14:paraId="6C99360D" w14:textId="77777777" w:rsidR="00AF30E0" w:rsidRPr="006C6DFC" w:rsidRDefault="00000000">
      <w:pPr>
        <w:spacing w:after="60"/>
        <w:ind w:firstLine="360"/>
        <w:jc w:val="both"/>
        <w:rPr>
          <w:lang w:val="es-EC"/>
        </w:rPr>
      </w:pPr>
      <w:r w:rsidRPr="006C6DFC">
        <w:rPr>
          <w:sz w:val="18"/>
          <w:szCs w:val="18"/>
          <w:lang w:val="es-EC"/>
        </w:rPr>
        <w:t xml:space="preserve">A lo largo de muchos años, la inteligencia artificial siempre fue materializada en sistemas que respondían a una entrada con una salida predefinida por un técnico. Un ejemplo sería un corrector ortográfico o un clasificador de imágenes que seguían una lógica aplicada: recibían datos, los procesaban y devolvían un resultado esperado. La principal diferencia de un agente moderno de inteligencia artificial respecto de esos sistemas reside en su capacidad de seguir un objetivo, desglosarlo </w:t>
      </w:r>
      <w:r w:rsidRPr="006C6DFC">
        <w:rPr>
          <w:sz w:val="18"/>
          <w:szCs w:val="18"/>
          <w:lang w:val="es-EC"/>
        </w:rPr>
        <w:t>en múltiples pasos, tomar decisiones intermedias en cada uno de ellos y cambiar su estructura de pensamiento cuando el entorno es impredecible (Xi et al., 2023).</w:t>
      </w:r>
    </w:p>
    <w:p w14:paraId="4CBB83D0" w14:textId="77777777" w:rsidR="00AF30E0" w:rsidRPr="006C6DFC" w:rsidRDefault="00000000">
      <w:pPr>
        <w:spacing w:after="60"/>
        <w:ind w:firstLine="360"/>
        <w:jc w:val="both"/>
        <w:rPr>
          <w:lang w:val="es-EC"/>
        </w:rPr>
      </w:pPr>
      <w:r w:rsidRPr="006C6DFC">
        <w:rPr>
          <w:sz w:val="18"/>
          <w:szCs w:val="18"/>
          <w:lang w:val="es-EC"/>
        </w:rPr>
        <w:t xml:space="preserve">Visto desde otra perspectiva, un agente de inteligencia artificial puede comprenderse como un sistema que percibe su entorno, razona sobre sus posibilidades frente a un objetivo fijo y ejecuta acciones adecuadas —frecuentemente a través de herramientas externas— de manera consecutiva hasta lograr un objetivo consolidado. Esta definición representa una reinterpretación fundamental respecto de lo que se conoce como </w:t>
      </w:r>
      <w:proofErr w:type="spellStart"/>
      <w:r w:rsidRPr="006C6DFC">
        <w:rPr>
          <w:sz w:val="18"/>
          <w:szCs w:val="18"/>
          <w:lang w:val="es-EC"/>
        </w:rPr>
        <w:t>chatbot</w:t>
      </w:r>
      <w:proofErr w:type="spellEnd"/>
      <w:r w:rsidRPr="006C6DFC">
        <w:rPr>
          <w:sz w:val="18"/>
          <w:szCs w:val="18"/>
          <w:lang w:val="es-EC"/>
        </w:rPr>
        <w:t xml:space="preserve"> tradicional, ya que un </w:t>
      </w:r>
      <w:proofErr w:type="spellStart"/>
      <w:r w:rsidRPr="006C6DFC">
        <w:rPr>
          <w:sz w:val="18"/>
          <w:szCs w:val="18"/>
          <w:lang w:val="es-EC"/>
        </w:rPr>
        <w:t>chatbot</w:t>
      </w:r>
      <w:proofErr w:type="spellEnd"/>
      <w:r w:rsidRPr="006C6DFC">
        <w:rPr>
          <w:sz w:val="18"/>
          <w:szCs w:val="18"/>
          <w:lang w:val="es-EC"/>
        </w:rPr>
        <w:t xml:space="preserve"> responde una consulta en un único turno sin memoria persistente ni permisos para actuar sobre herramientas externas. Los agentes más recientes, en cambio, mantienen una complejidad escalonada en sus decisiones que les permite invocar </w:t>
      </w:r>
      <w:proofErr w:type="spellStart"/>
      <w:r w:rsidRPr="006C6DFC">
        <w:rPr>
          <w:sz w:val="18"/>
          <w:szCs w:val="18"/>
          <w:lang w:val="es-EC"/>
        </w:rPr>
        <w:t>APIs</w:t>
      </w:r>
      <w:proofErr w:type="spellEnd"/>
      <w:r w:rsidRPr="006C6DFC">
        <w:rPr>
          <w:sz w:val="18"/>
          <w:szCs w:val="18"/>
          <w:lang w:val="es-EC"/>
        </w:rPr>
        <w:t>, consultar bases de datos o ejecutar código como parte de su proceso de razonamiento (Wang et al., 2024).</w:t>
      </w:r>
    </w:p>
    <w:p w14:paraId="50BC9C67" w14:textId="77777777" w:rsidR="00AF30E0" w:rsidRPr="006C6DFC" w:rsidRDefault="00000000">
      <w:pPr>
        <w:spacing w:after="60"/>
        <w:ind w:firstLine="360"/>
        <w:jc w:val="both"/>
        <w:rPr>
          <w:lang w:val="es-EC"/>
        </w:rPr>
      </w:pPr>
      <w:r w:rsidRPr="006C6DFC">
        <w:rPr>
          <w:sz w:val="18"/>
          <w:szCs w:val="18"/>
          <w:lang w:val="es-EC"/>
        </w:rPr>
        <w:t xml:space="preserve">La arquitectura que permite crear este tipo de comportamientos está apoyada sobre cuatro núcleos que interactúan de forma consecutiva. El primer núcleo es el modelo de lenguaje a gran escala, que cumple la función de nodo cognitivo, interpretando objetivos o instrucciones, creando planes de acción y produciendo guías textuales de cada parte del proceso. El segundo núcleo es un conjunto de herramientas —funciones, </w:t>
      </w:r>
      <w:proofErr w:type="spellStart"/>
      <w:r w:rsidRPr="006C6DFC">
        <w:rPr>
          <w:sz w:val="18"/>
          <w:szCs w:val="18"/>
          <w:lang w:val="es-EC"/>
        </w:rPr>
        <w:t>APIs</w:t>
      </w:r>
      <w:proofErr w:type="spellEnd"/>
      <w:r w:rsidRPr="006C6DFC">
        <w:rPr>
          <w:sz w:val="18"/>
          <w:szCs w:val="18"/>
          <w:lang w:val="es-EC"/>
        </w:rPr>
        <w:t>, motores de búsqueda, intérpretes de código— que la IA puede invocar cuando sea necesario. El tercer núcleo es la memoria, que puede estar acotada a la ventana de contexto activa o extenderse mediante bases de datos vectoriales escalables entre sesiones. El cuarto núcleo es un bucle de control que administra los pasos, razonamientos, acciones y resultados de manera continua hasta que el objetivo fijo se considera satisfecho (Xi et al., 2023; Wang et al., 2024).</w:t>
      </w:r>
    </w:p>
    <w:p w14:paraId="6EC8ED16" w14:textId="77777777" w:rsidR="00AF30E0" w:rsidRPr="006C6DFC" w:rsidRDefault="00000000">
      <w:pPr>
        <w:spacing w:before="120" w:after="60"/>
        <w:rPr>
          <w:lang w:val="es-EC"/>
        </w:rPr>
      </w:pPr>
      <w:r w:rsidRPr="006C6DFC">
        <w:rPr>
          <w:b/>
          <w:bCs/>
          <w:i/>
          <w:iCs/>
          <w:sz w:val="18"/>
          <w:szCs w:val="18"/>
          <w:lang w:val="es-EC"/>
        </w:rPr>
        <w:t xml:space="preserve">Patrones de Razonamiento en Agentes: </w:t>
      </w:r>
      <w:proofErr w:type="spellStart"/>
      <w:r w:rsidRPr="006C6DFC">
        <w:rPr>
          <w:b/>
          <w:bCs/>
          <w:i/>
          <w:iCs/>
          <w:sz w:val="18"/>
          <w:szCs w:val="18"/>
          <w:lang w:val="es-EC"/>
        </w:rPr>
        <w:t>CoT</w:t>
      </w:r>
      <w:proofErr w:type="spellEnd"/>
      <w:r w:rsidRPr="006C6DFC">
        <w:rPr>
          <w:b/>
          <w:bCs/>
          <w:i/>
          <w:iCs/>
          <w:sz w:val="18"/>
          <w:szCs w:val="18"/>
          <w:lang w:val="es-EC"/>
        </w:rPr>
        <w:t xml:space="preserve">, </w:t>
      </w:r>
      <w:proofErr w:type="spellStart"/>
      <w:r w:rsidRPr="006C6DFC">
        <w:rPr>
          <w:b/>
          <w:bCs/>
          <w:i/>
          <w:iCs/>
          <w:sz w:val="18"/>
          <w:szCs w:val="18"/>
          <w:lang w:val="es-EC"/>
        </w:rPr>
        <w:t>ReAct</w:t>
      </w:r>
      <w:proofErr w:type="spellEnd"/>
      <w:r w:rsidRPr="006C6DFC">
        <w:rPr>
          <w:b/>
          <w:bCs/>
          <w:i/>
          <w:iCs/>
          <w:sz w:val="18"/>
          <w:szCs w:val="18"/>
          <w:lang w:val="es-EC"/>
        </w:rPr>
        <w:t xml:space="preserve"> y RAG</w:t>
      </w:r>
    </w:p>
    <w:p w14:paraId="2D3C64BF" w14:textId="77777777" w:rsidR="00AF30E0" w:rsidRPr="006C6DFC" w:rsidRDefault="00000000">
      <w:pPr>
        <w:spacing w:after="60"/>
        <w:ind w:firstLine="360"/>
        <w:jc w:val="both"/>
        <w:rPr>
          <w:lang w:val="es-EC"/>
        </w:rPr>
      </w:pPr>
      <w:r w:rsidRPr="006C6DFC">
        <w:rPr>
          <w:sz w:val="18"/>
          <w:szCs w:val="18"/>
          <w:lang w:val="es-EC"/>
        </w:rPr>
        <w:t xml:space="preserve">Uno de los descubrimientos más importantes en torno a los modelos de lenguaje es que el nivel de razonamiento que genera un sistema no depende únicamente de su tamaño o de los datos de aprendizaje automático con los que fue entrenado; lo más determinante es la estructura de la instrucción que recibe el modelo. Este hallazgo dio lugar a una serie de técnicas de </w:t>
      </w:r>
      <w:proofErr w:type="spellStart"/>
      <w:r w:rsidRPr="006C6DFC">
        <w:rPr>
          <w:sz w:val="18"/>
          <w:szCs w:val="18"/>
          <w:lang w:val="es-EC"/>
        </w:rPr>
        <w:t>prompting</w:t>
      </w:r>
      <w:proofErr w:type="spellEnd"/>
      <w:r w:rsidRPr="006C6DFC">
        <w:rPr>
          <w:sz w:val="18"/>
          <w:szCs w:val="18"/>
          <w:lang w:val="es-EC"/>
        </w:rPr>
        <w:t xml:space="preserve"> que han demostrado mejoras significativas en ejercicios que requieren lógica, planificación y acceso a información externa al modelo (Chu et al., 2023).</w:t>
      </w:r>
    </w:p>
    <w:p w14:paraId="00F1C1B1" w14:textId="77777777" w:rsidR="00AF30E0" w:rsidRPr="006C6DFC" w:rsidRDefault="00000000">
      <w:pPr>
        <w:spacing w:after="60"/>
        <w:ind w:firstLine="360"/>
        <w:jc w:val="both"/>
        <w:rPr>
          <w:lang w:val="es-EC"/>
        </w:rPr>
      </w:pPr>
      <w:r w:rsidRPr="006C6DFC">
        <w:rPr>
          <w:sz w:val="18"/>
          <w:szCs w:val="18"/>
          <w:lang w:val="es-EC"/>
        </w:rPr>
        <w:t xml:space="preserve">El primero y más importante de estos patrones es el </w:t>
      </w:r>
      <w:proofErr w:type="spellStart"/>
      <w:r w:rsidRPr="006C6DFC">
        <w:rPr>
          <w:sz w:val="18"/>
          <w:szCs w:val="18"/>
          <w:lang w:val="es-EC"/>
        </w:rPr>
        <w:t>chain-of-thought</w:t>
      </w:r>
      <w:proofErr w:type="spellEnd"/>
      <w:r w:rsidRPr="006C6DFC">
        <w:rPr>
          <w:sz w:val="18"/>
          <w:szCs w:val="18"/>
          <w:lang w:val="es-EC"/>
        </w:rPr>
        <w:t xml:space="preserve"> (cadena de pensamiento). Su principio es sencillo: en lugar de pedir al modelo que genere directamente una respuesta, se le solicita que muestre su razonamiento de manera paso a paso antes de llegar a una conclusión. Wei et al. (2022) demostraron de manera práctica que este enfoque mejoró el rendimiento de los modelos en tareas matemáticas y de razonamiento simbólico, principalmente cuando el modelo supera cierta brecha de escalabilidad. Lo más importante de este descubrimiento no es únicamente su resultado, sino la idea que propone: los LLM no razonan mejor porque sean más grandes, sino porque se les brinda el tiempo y espacio necesarios para desarrollar una respuesta de manera lógica.</w:t>
      </w:r>
    </w:p>
    <w:p w14:paraId="55A04FA8" w14:textId="77777777" w:rsidR="00AF30E0" w:rsidRPr="006C6DFC" w:rsidRDefault="00000000">
      <w:pPr>
        <w:spacing w:after="60"/>
        <w:ind w:firstLine="360"/>
        <w:jc w:val="both"/>
        <w:rPr>
          <w:lang w:val="es-EC"/>
        </w:rPr>
      </w:pPr>
      <w:r w:rsidRPr="006C6DFC">
        <w:rPr>
          <w:sz w:val="18"/>
          <w:szCs w:val="18"/>
          <w:lang w:val="es-EC"/>
        </w:rPr>
        <w:lastRenderedPageBreak/>
        <w:t xml:space="preserve">El segundo patrón en importancia es </w:t>
      </w:r>
      <w:proofErr w:type="spellStart"/>
      <w:r w:rsidRPr="006C6DFC">
        <w:rPr>
          <w:sz w:val="18"/>
          <w:szCs w:val="18"/>
          <w:lang w:val="es-EC"/>
        </w:rPr>
        <w:t>ReAct</w:t>
      </w:r>
      <w:proofErr w:type="spellEnd"/>
      <w:r w:rsidRPr="006C6DFC">
        <w:rPr>
          <w:sz w:val="18"/>
          <w:szCs w:val="18"/>
          <w:lang w:val="es-EC"/>
        </w:rPr>
        <w:t xml:space="preserve">, que trabaja principalmente sobre el texto del </w:t>
      </w:r>
      <w:proofErr w:type="spellStart"/>
      <w:r w:rsidRPr="006C6DFC">
        <w:rPr>
          <w:sz w:val="18"/>
          <w:szCs w:val="18"/>
          <w:lang w:val="es-EC"/>
        </w:rPr>
        <w:t>prompt</w:t>
      </w:r>
      <w:proofErr w:type="spellEnd"/>
      <w:r w:rsidRPr="006C6DFC">
        <w:rPr>
          <w:sz w:val="18"/>
          <w:szCs w:val="18"/>
          <w:lang w:val="es-EC"/>
        </w:rPr>
        <w:t xml:space="preserve">. </w:t>
      </w:r>
      <w:proofErr w:type="spellStart"/>
      <w:r w:rsidRPr="006C6DFC">
        <w:rPr>
          <w:sz w:val="18"/>
          <w:szCs w:val="18"/>
          <w:lang w:val="es-EC"/>
        </w:rPr>
        <w:t>ReAct</w:t>
      </w:r>
      <w:proofErr w:type="spellEnd"/>
      <w:r w:rsidRPr="006C6DFC">
        <w:rPr>
          <w:sz w:val="18"/>
          <w:szCs w:val="18"/>
          <w:lang w:val="es-EC"/>
        </w:rPr>
        <w:t xml:space="preserve"> une el razonamiento con acciones basadas en las necesidades del agente: el agente piensa, ejecuta una acción determinada —como consultar una base de datos o llamar a una API—, observa el resultado de esa acción y vuelve a razonar sobre lo que acaba de aprender. Yao et al. (2023) demostraron que este ciclo escalable supera los enfoques en los que el modelo únicamente razona o actúa, ya que le permite corregir errores en el momento en lugar de propagarlos a través de la cadena de decisiones.</w:t>
      </w:r>
    </w:p>
    <w:p w14:paraId="021CCE42" w14:textId="77777777" w:rsidR="00AF30E0" w:rsidRPr="006C6DFC" w:rsidRDefault="00000000">
      <w:pPr>
        <w:spacing w:after="60"/>
        <w:ind w:firstLine="360"/>
        <w:jc w:val="both"/>
        <w:rPr>
          <w:lang w:val="es-EC"/>
        </w:rPr>
      </w:pPr>
      <w:r w:rsidRPr="006C6DFC">
        <w:rPr>
          <w:sz w:val="18"/>
          <w:szCs w:val="18"/>
          <w:lang w:val="es-EC"/>
        </w:rPr>
        <w:t xml:space="preserve">El tercero y último patrón es la generación aumentada por recuperación, conocida por sus siglas RAG. Su función principal es resolver problemas estructurales de los LLM mediante el uso de fragmentos de textos relevantes de bases de conocimiento —documentos institucionales, manuales técnicos, registros históricos— que se incorporan al contexto que el modelo recibe. Gao et al. (2024) explican cómo esta técnica reduce el fenómeno de alucinación, es decir, la tendencia del modelo a generar información que parece </w:t>
      </w:r>
      <w:proofErr w:type="gramStart"/>
      <w:r w:rsidRPr="006C6DFC">
        <w:rPr>
          <w:sz w:val="18"/>
          <w:szCs w:val="18"/>
          <w:lang w:val="es-EC"/>
        </w:rPr>
        <w:t>correcta</w:t>
      </w:r>
      <w:proofErr w:type="gramEnd"/>
      <w:r w:rsidRPr="006C6DFC">
        <w:rPr>
          <w:sz w:val="18"/>
          <w:szCs w:val="18"/>
          <w:lang w:val="es-EC"/>
        </w:rPr>
        <w:t xml:space="preserve"> pero es falsa, al anclar sus respuestas a fuentes verificables.</w:t>
      </w:r>
    </w:p>
    <w:p w14:paraId="262159F9" w14:textId="77777777" w:rsidR="00AF30E0" w:rsidRPr="006C6DFC" w:rsidRDefault="00000000">
      <w:pPr>
        <w:spacing w:before="120" w:after="60"/>
        <w:rPr>
          <w:lang w:val="es-EC"/>
        </w:rPr>
      </w:pPr>
      <w:r w:rsidRPr="006C6DFC">
        <w:rPr>
          <w:b/>
          <w:bCs/>
          <w:sz w:val="18"/>
          <w:szCs w:val="18"/>
          <w:lang w:val="es-EC"/>
        </w:rPr>
        <w:t>Arquitecturas de Datos y Automatización Inteligente de Procesos</w:t>
      </w:r>
    </w:p>
    <w:p w14:paraId="68856E70" w14:textId="77777777" w:rsidR="00AF30E0" w:rsidRPr="006C6DFC" w:rsidRDefault="00000000">
      <w:pPr>
        <w:spacing w:after="60"/>
        <w:ind w:firstLine="360"/>
        <w:jc w:val="both"/>
        <w:rPr>
          <w:lang w:val="es-EC"/>
        </w:rPr>
      </w:pPr>
      <w:r w:rsidRPr="006C6DFC">
        <w:rPr>
          <w:sz w:val="18"/>
          <w:szCs w:val="18"/>
          <w:lang w:val="es-EC"/>
        </w:rPr>
        <w:t>Entender cómo razona un agente de IA es solo la mitad de un problema más amplio, aspecto que suele subestimarse en la literatura poco técnica. Esta dimensión tiene que ver con la infraestructura sobre la que un agente está fundamentado. Un modelo de lenguaje que accede a datos desactualizados o mal estructurados producirá respuestas deficientes en lugar de resolver una necesidad. Por esta razón, la ingeniería de datos es sumamente importante en los sistemas de IA, ya que su coordinación conjunta genera respuestas más fundamentadas (Hai et al., 2023).</w:t>
      </w:r>
    </w:p>
    <w:p w14:paraId="61EAAC61" w14:textId="77777777" w:rsidR="00AF30E0" w:rsidRPr="006C6DFC" w:rsidRDefault="00000000">
      <w:pPr>
        <w:spacing w:after="60"/>
        <w:ind w:firstLine="360"/>
        <w:jc w:val="both"/>
        <w:rPr>
          <w:lang w:val="es-EC"/>
        </w:rPr>
      </w:pPr>
      <w:r w:rsidRPr="006C6DFC">
        <w:rPr>
          <w:sz w:val="18"/>
          <w:szCs w:val="18"/>
          <w:lang w:val="es-EC"/>
        </w:rPr>
        <w:t xml:space="preserve">Sobre esta base funcionan una multitud de herramientas que se han convertido en estándares dentro de los equipos de datos, permitiéndoles modelar transformaciones analíticas mediante SQL, con pruebas de calidad y documentación especificada desde el inicio del código. Los orquestadores de flujos —entre los que destacan Apache </w:t>
      </w:r>
      <w:proofErr w:type="spellStart"/>
      <w:r w:rsidRPr="006C6DFC">
        <w:rPr>
          <w:sz w:val="18"/>
          <w:szCs w:val="18"/>
          <w:lang w:val="es-EC"/>
        </w:rPr>
        <w:t>Airflow</w:t>
      </w:r>
      <w:proofErr w:type="spellEnd"/>
      <w:r w:rsidRPr="006C6DFC">
        <w:rPr>
          <w:sz w:val="18"/>
          <w:szCs w:val="18"/>
          <w:lang w:val="es-EC"/>
        </w:rPr>
        <w:t xml:space="preserve">, </w:t>
      </w:r>
      <w:proofErr w:type="spellStart"/>
      <w:r w:rsidRPr="006C6DFC">
        <w:rPr>
          <w:sz w:val="18"/>
          <w:szCs w:val="18"/>
          <w:lang w:val="es-EC"/>
        </w:rPr>
        <w:t>Prefect</w:t>
      </w:r>
      <w:proofErr w:type="spellEnd"/>
      <w:r w:rsidRPr="006C6DFC">
        <w:rPr>
          <w:sz w:val="18"/>
          <w:szCs w:val="18"/>
          <w:lang w:val="es-EC"/>
        </w:rPr>
        <w:t xml:space="preserve"> y </w:t>
      </w:r>
      <w:proofErr w:type="spellStart"/>
      <w:r w:rsidRPr="006C6DFC">
        <w:rPr>
          <w:sz w:val="18"/>
          <w:szCs w:val="18"/>
          <w:lang w:val="es-EC"/>
        </w:rPr>
        <w:t>Dagster</w:t>
      </w:r>
      <w:proofErr w:type="spellEnd"/>
      <w:r w:rsidRPr="006C6DFC">
        <w:rPr>
          <w:sz w:val="18"/>
          <w:szCs w:val="18"/>
          <w:lang w:val="es-EC"/>
        </w:rPr>
        <w:t>— tienen la tarea de dirigir en qué pasos se ejecuta cada parte del pipeline, documentando reintentos, generando dependencias y emitiendo alertas cuando algo sale mal. Para volúmenes grandes de datos que exceden la capacidad de una sola máquina, Apache Spark aporta el procesamiento distribuido en múltiples nodos, lo que permite trabajar sobre conjuntos de datos de gran escala usando la misma lógica en un entorno local (Zaharia et al., 2016).</w:t>
      </w:r>
    </w:p>
    <w:p w14:paraId="02E40273" w14:textId="77777777" w:rsidR="00AF30E0" w:rsidRPr="006C6DFC" w:rsidRDefault="00000000">
      <w:pPr>
        <w:spacing w:after="60"/>
        <w:ind w:firstLine="360"/>
        <w:jc w:val="both"/>
        <w:rPr>
          <w:lang w:val="es-EC"/>
        </w:rPr>
      </w:pPr>
      <w:r w:rsidRPr="006C6DFC">
        <w:rPr>
          <w:sz w:val="18"/>
          <w:szCs w:val="18"/>
          <w:lang w:val="es-EC"/>
        </w:rPr>
        <w:t xml:space="preserve">La tercera dimensión que complementa estos fundamentos es la automatización de procesos. En su forma más rudimentaria, la automatización robótica de procesos (RPA) se refería a </w:t>
      </w:r>
      <w:proofErr w:type="spellStart"/>
      <w:r w:rsidRPr="006C6DFC">
        <w:rPr>
          <w:sz w:val="18"/>
          <w:szCs w:val="18"/>
          <w:lang w:val="es-EC"/>
        </w:rPr>
        <w:t>bots</w:t>
      </w:r>
      <w:proofErr w:type="spellEnd"/>
      <w:r w:rsidRPr="006C6DFC">
        <w:rPr>
          <w:sz w:val="18"/>
          <w:szCs w:val="18"/>
          <w:lang w:val="es-EC"/>
        </w:rPr>
        <w:t xml:space="preserve"> que copiaban acciones de usuarios humanos sobre una interfaz gráfica. Esta dimensión, que resultaba útil para sistemas sin API disponible, era muy frágil ante cambios de interfaz e incapaz de manejar problemas no previstos en su programación original (Syed et al., 2023). La evolución que muchos autores denominan automatización de procesos </w:t>
      </w:r>
      <w:proofErr w:type="spellStart"/>
      <w:r w:rsidRPr="006C6DFC">
        <w:rPr>
          <w:sz w:val="18"/>
          <w:szCs w:val="18"/>
          <w:lang w:val="es-EC"/>
        </w:rPr>
        <w:t>agéntica</w:t>
      </w:r>
      <w:proofErr w:type="spellEnd"/>
      <w:r w:rsidRPr="006C6DFC">
        <w:rPr>
          <w:sz w:val="18"/>
          <w:szCs w:val="18"/>
          <w:lang w:val="es-EC"/>
        </w:rPr>
        <w:t xml:space="preserve"> propone reemplazar reglas rígidas por agentes de inteligencia artificial que pueden decidir dentro de un flujo, lo que permite construir procesos de manera visual intercalando servicios mediante nodos configurables. Esta combinación de herramientas impulsadas por IA en puntos estratégicos del flujo representa el estado del arte en la automatización universitaria inteligente (Ning et al., 2024).</w:t>
      </w:r>
    </w:p>
    <w:p w14:paraId="003E96E6" w14:textId="77777777" w:rsidR="00AF30E0" w:rsidRPr="006C6DFC" w:rsidRDefault="00000000">
      <w:pPr>
        <w:spacing w:before="160" w:after="80"/>
        <w:jc w:val="center"/>
        <w:rPr>
          <w:lang w:val="es-EC"/>
        </w:rPr>
      </w:pPr>
      <w:r w:rsidRPr="006C6DFC">
        <w:rPr>
          <w:b/>
          <w:bCs/>
          <w:sz w:val="18"/>
          <w:szCs w:val="18"/>
          <w:lang w:val="es-EC"/>
        </w:rPr>
        <w:t>TRABAJOS RELACIONADOS</w:t>
      </w:r>
    </w:p>
    <w:p w14:paraId="7C2FB3F8" w14:textId="77777777" w:rsidR="00AF30E0" w:rsidRPr="006C6DFC" w:rsidRDefault="00000000">
      <w:pPr>
        <w:spacing w:after="60"/>
        <w:ind w:firstLine="360"/>
        <w:jc w:val="both"/>
        <w:rPr>
          <w:lang w:val="es-EC"/>
        </w:rPr>
      </w:pPr>
      <w:r w:rsidRPr="006C6DFC">
        <w:rPr>
          <w:sz w:val="18"/>
          <w:szCs w:val="18"/>
          <w:lang w:val="es-EC"/>
        </w:rPr>
        <w:t>Las investigaciones referentes a agentes de inteligencia artificial y modelos de lenguaje han experimentado un crecimiento abismal desde el año 2022, impulsado por la disponibilidad pública de modelos de escala global con razonamientos emergentes. Park et al. (2023) propusieron uno de los estudios más citados en el ámbito, consistente en construir un entorno simulado con 25 agentes capaces de dirigir comportamientos sociales complejos —planificar actividades, compartir información y formar recuerdos—. Los resultados mostraron que arquitecturas consideradas simples, cuando se les proporciona memoria persistente y capacidad de reflexión continua, pueden generar comportamientos que superan lo que otros agentes lograrían de forma individual.</w:t>
      </w:r>
    </w:p>
    <w:p w14:paraId="4D182DB2" w14:textId="77777777" w:rsidR="00AF30E0" w:rsidRPr="006C6DFC" w:rsidRDefault="00000000">
      <w:pPr>
        <w:spacing w:after="60"/>
        <w:ind w:firstLine="360"/>
        <w:jc w:val="both"/>
        <w:rPr>
          <w:lang w:val="es-EC"/>
        </w:rPr>
      </w:pPr>
      <w:r w:rsidRPr="006C6DFC">
        <w:rPr>
          <w:sz w:val="18"/>
          <w:szCs w:val="18"/>
          <w:lang w:val="es-EC"/>
        </w:rPr>
        <w:t xml:space="preserve">En el campo de la ingeniería de datos, el trabajo de Dehghani (2022) sobre data </w:t>
      </w:r>
      <w:proofErr w:type="spellStart"/>
      <w:r w:rsidRPr="006C6DFC">
        <w:rPr>
          <w:sz w:val="18"/>
          <w:szCs w:val="18"/>
          <w:lang w:val="es-EC"/>
        </w:rPr>
        <w:t>mesh</w:t>
      </w:r>
      <w:proofErr w:type="spellEnd"/>
      <w:r w:rsidRPr="006C6DFC">
        <w:rPr>
          <w:sz w:val="18"/>
          <w:szCs w:val="18"/>
          <w:lang w:val="es-EC"/>
        </w:rPr>
        <w:t xml:space="preserve"> plantea un punto conceptual relevante para esta revisión. La autora propone trasladar la responsabilidad directa de los datos desde equipos centralizados hacia equipos con dominios funcionales fijos, quienes tratan los datos como productos sujetos a contratos de calidad y canales de distribución. Esta arquitectura ha ganado impulso en instituciones de gran escala porque resuelve cuellos de botella cuando el volumen y la diversidad de las fuentes de datos superan la capacidad de un único equipo operativo.</w:t>
      </w:r>
    </w:p>
    <w:p w14:paraId="339DD204" w14:textId="77777777" w:rsidR="00AF30E0" w:rsidRPr="006C6DFC" w:rsidRDefault="00000000">
      <w:pPr>
        <w:spacing w:after="60"/>
        <w:ind w:firstLine="360"/>
        <w:jc w:val="both"/>
        <w:rPr>
          <w:lang w:val="es-EC"/>
        </w:rPr>
      </w:pPr>
      <w:r w:rsidRPr="006C6DFC">
        <w:rPr>
          <w:sz w:val="18"/>
          <w:szCs w:val="18"/>
          <w:lang w:val="es-EC"/>
        </w:rPr>
        <w:t xml:space="preserve">Respecto a la automatización de procesos, Ivančić et al. (2023) realizaron una revisión sistemática en contextos universitarios y organizaciones del sector educativo, centrándose en procesos administrativos como matrícula, gestión documental y reportes regulatorios. Constataron que la principal problemática para impulsar estas implementaciones no es únicamente técnica, sino también cultural: las personas muestran resistencia al cambio y requieren una explicación clara sobre quiénes serán los responsables del mantenimiento de los </w:t>
      </w:r>
      <w:proofErr w:type="spellStart"/>
      <w:r w:rsidRPr="006C6DFC">
        <w:rPr>
          <w:sz w:val="18"/>
          <w:szCs w:val="18"/>
          <w:lang w:val="es-EC"/>
        </w:rPr>
        <w:t>bots</w:t>
      </w:r>
      <w:proofErr w:type="spellEnd"/>
      <w:r w:rsidRPr="006C6DFC">
        <w:rPr>
          <w:sz w:val="18"/>
          <w:szCs w:val="18"/>
          <w:lang w:val="es-EC"/>
        </w:rPr>
        <w:t>. Más recientemente, Ribeiro et al. (2023) indagaron en la integración entre RPA y modelos de lenguaje avanzados, explicando que la unión de ambos enfoques permitiría automatizar procesos más allá de los estructurados, incluyendo aquellos que requieren interpretación del lenguaje natural, como la clasificación de solicitudes entrantes o la extracción de datos sin un formato específico.</w:t>
      </w:r>
    </w:p>
    <w:p w14:paraId="488EC0D0" w14:textId="77777777" w:rsidR="00AF30E0" w:rsidRPr="006C6DFC" w:rsidRDefault="00000000">
      <w:pPr>
        <w:spacing w:before="160" w:after="80"/>
        <w:jc w:val="center"/>
        <w:rPr>
          <w:lang w:val="es-EC"/>
        </w:rPr>
      </w:pPr>
      <w:r w:rsidRPr="006C6DFC">
        <w:rPr>
          <w:b/>
          <w:bCs/>
          <w:sz w:val="18"/>
          <w:szCs w:val="18"/>
          <w:lang w:val="es-EC"/>
        </w:rPr>
        <w:t>TENDENCIAS Y PERSPECTIVAS FUTURAS</w:t>
      </w:r>
    </w:p>
    <w:p w14:paraId="2787D1D7" w14:textId="77777777" w:rsidR="00AF30E0" w:rsidRPr="006C6DFC" w:rsidRDefault="00000000">
      <w:pPr>
        <w:spacing w:after="60"/>
        <w:ind w:firstLine="360"/>
        <w:jc w:val="both"/>
        <w:rPr>
          <w:lang w:val="es-EC"/>
        </w:rPr>
      </w:pPr>
      <w:r w:rsidRPr="006C6DFC">
        <w:rPr>
          <w:sz w:val="18"/>
          <w:szCs w:val="18"/>
          <w:lang w:val="es-EC"/>
        </w:rPr>
        <w:t>El crecimiento exponencial de la inteligencia artificial permite anticipar al menos cuatro de las tendencias más importantes que marcarán el panorama tecnológico en el período 2025-2028 y que tendrán un peso significativo para orientar a las instituciones universitarias hoy y en el futuro.</w:t>
      </w:r>
    </w:p>
    <w:p w14:paraId="2089FCA0" w14:textId="77777777" w:rsidR="00AF30E0" w:rsidRPr="006C6DFC" w:rsidRDefault="00000000">
      <w:pPr>
        <w:spacing w:after="60"/>
        <w:ind w:firstLine="360"/>
        <w:jc w:val="both"/>
        <w:rPr>
          <w:lang w:val="es-EC"/>
        </w:rPr>
      </w:pPr>
      <w:r w:rsidRPr="006C6DFC">
        <w:rPr>
          <w:sz w:val="18"/>
          <w:szCs w:val="18"/>
          <w:lang w:val="es-EC"/>
        </w:rPr>
        <w:t>La primera tendencia, y la de mayor inmediatez, es la consolidación de la IA como estándar operativo en organizaciones tanto privadas como públicas. Según las proyecciones de Gartner (2025), el 40 % de las aplicaciones empresariales contarán con agentes de IA para tareas u objetivos específicos antes de que concluya el 2026, una brecha considerable frente al 5 % registrado en el 2025. Esta proyección sugiere que para 2028 el 33 % del software empresarial podría incorporar inteligencia artificial, y el 15 % de las decisiones corporativas cotidianas podrían involucrar el uso de agentes. Para las instituciones educativas, la pregunta ya no es si adoptar estas tecnologías, sino cómo diseñar límites adecuados para su autonomía, de modo que resulten útiles, auditables y sostenibles a largo plazo.</w:t>
      </w:r>
    </w:p>
    <w:p w14:paraId="68AD3F98" w14:textId="77777777" w:rsidR="00AF30E0" w:rsidRPr="006C6DFC" w:rsidRDefault="00000000">
      <w:pPr>
        <w:spacing w:before="160" w:after="80"/>
        <w:jc w:val="center"/>
        <w:rPr>
          <w:lang w:val="es-EC"/>
        </w:rPr>
      </w:pPr>
      <w:r w:rsidRPr="006C6DFC">
        <w:rPr>
          <w:b/>
          <w:bCs/>
          <w:sz w:val="18"/>
          <w:szCs w:val="18"/>
          <w:lang w:val="es-EC"/>
        </w:rPr>
        <w:t>CONCLUSIONES</w:t>
      </w:r>
    </w:p>
    <w:p w14:paraId="596D9045" w14:textId="77777777" w:rsidR="00AF30E0" w:rsidRPr="006C6DFC" w:rsidRDefault="00000000">
      <w:pPr>
        <w:spacing w:after="60"/>
        <w:ind w:firstLine="360"/>
        <w:jc w:val="both"/>
        <w:rPr>
          <w:lang w:val="es-EC"/>
        </w:rPr>
      </w:pPr>
      <w:r w:rsidRPr="006C6DFC">
        <w:rPr>
          <w:sz w:val="18"/>
          <w:szCs w:val="18"/>
          <w:lang w:val="es-EC"/>
        </w:rPr>
        <w:t>Las tendencias analizadas indican que el margen de tiempo para prepararse antes de que estas tecnologías se conviertan en estándar operativo es más estrecho de lo que la mayoría de las instituciones asume. La transición del 5 % al 40 % de aplicaciones empresariales con agentes integrados en el lapso de un solo año, proyectada por Gartner (2025), no describe una adopción gradual, sino una reconfiguración acelerada del entorno tecnológico. Las instituciones que desarrollen hoy las capacidades técnicas, la cultura de datos y los marcos de gobernanza necesarios para operar con sistemas de IA de manera responsable estarán mejor posicionadas para capturar los beneficios de esta transición y gestionar sus riesgos con criterio.</w:t>
      </w:r>
    </w:p>
    <w:p w14:paraId="5B44900A" w14:textId="77777777" w:rsidR="00AF30E0" w:rsidRPr="006C6DFC" w:rsidRDefault="00000000">
      <w:pPr>
        <w:spacing w:after="60"/>
        <w:ind w:firstLine="360"/>
        <w:jc w:val="both"/>
        <w:rPr>
          <w:lang w:val="es-EC"/>
        </w:rPr>
      </w:pPr>
      <w:r w:rsidRPr="006C6DFC">
        <w:rPr>
          <w:sz w:val="18"/>
          <w:szCs w:val="18"/>
          <w:lang w:val="es-EC"/>
        </w:rPr>
        <w:t xml:space="preserve">Se trata de un paradigma completamente impredecible en cuanto a sus avances futuros. Las instituciones educativas deben contar con un plan de acción referente a cómo realizar el uso práctico de este tipo de nuevas tecnologías: debe ser de manera responsable, al margen de la ley y la protección de datos, y sobre todo debe generar un beneficio mutuo para los estudiantes y las autoridades que serán las encargadas del monitoreo y cuidado de las inteligencias artificiales aplicadas a los ámbitos educativos. Es fundamental ver a la inteligencia artificial como un gran aliado y una herramienta, antes </w:t>
      </w:r>
      <w:proofErr w:type="gramStart"/>
      <w:r w:rsidRPr="006C6DFC">
        <w:rPr>
          <w:sz w:val="18"/>
          <w:szCs w:val="18"/>
          <w:lang w:val="es-EC"/>
        </w:rPr>
        <w:t>que</w:t>
      </w:r>
      <w:proofErr w:type="gramEnd"/>
      <w:r w:rsidRPr="006C6DFC">
        <w:rPr>
          <w:sz w:val="18"/>
          <w:szCs w:val="18"/>
          <w:lang w:val="es-EC"/>
        </w:rPr>
        <w:t xml:space="preserve"> como un reemplazo, ya que una inteligencia artificial nunca será equiparable al pensamiento crítico de una persona.</w:t>
      </w:r>
    </w:p>
    <w:p w14:paraId="7056BBD4" w14:textId="77777777" w:rsidR="00AF30E0" w:rsidRPr="006C6DFC" w:rsidRDefault="00000000">
      <w:pPr>
        <w:spacing w:before="160" w:after="80"/>
        <w:jc w:val="center"/>
        <w:rPr>
          <w:lang w:val="es-EC"/>
        </w:rPr>
      </w:pPr>
      <w:r w:rsidRPr="006C6DFC">
        <w:rPr>
          <w:b/>
          <w:bCs/>
          <w:sz w:val="18"/>
          <w:szCs w:val="18"/>
          <w:lang w:val="es-EC"/>
        </w:rPr>
        <w:t>REFERENCIAS</w:t>
      </w:r>
    </w:p>
    <w:p w14:paraId="4A7098F2" w14:textId="77777777" w:rsidR="00AF30E0" w:rsidRDefault="00000000">
      <w:pPr>
        <w:spacing w:after="60"/>
        <w:ind w:left="360" w:hanging="360"/>
        <w:jc w:val="both"/>
      </w:pPr>
      <w:r w:rsidRPr="006C6DFC">
        <w:rPr>
          <w:sz w:val="16"/>
          <w:szCs w:val="16"/>
          <w:lang w:val="es-EC"/>
        </w:rPr>
        <w:lastRenderedPageBreak/>
        <w:t xml:space="preserve">Abramova, V., Bernardino, J., &amp; Furtado, P. (2023). </w:t>
      </w:r>
      <w:r>
        <w:rPr>
          <w:sz w:val="16"/>
          <w:szCs w:val="16"/>
        </w:rPr>
        <w:t>Data pipelines in the public sector: Critical success factors and governance challenges. Government Information Quarterly, 40(2), 101800. https://doi.org/10.1016/j.giq.2022.101800</w:t>
      </w:r>
    </w:p>
    <w:p w14:paraId="5CA8492A" w14:textId="77777777" w:rsidR="00AF30E0" w:rsidRDefault="00000000">
      <w:pPr>
        <w:spacing w:after="60"/>
        <w:ind w:left="360" w:hanging="360"/>
        <w:jc w:val="both"/>
      </w:pPr>
      <w:proofErr w:type="spellStart"/>
      <w:r>
        <w:rPr>
          <w:sz w:val="16"/>
          <w:szCs w:val="16"/>
        </w:rPr>
        <w:t>AIMutiiple</w:t>
      </w:r>
      <w:proofErr w:type="spellEnd"/>
      <w:r>
        <w:rPr>
          <w:sz w:val="16"/>
          <w:szCs w:val="16"/>
        </w:rPr>
        <w:t xml:space="preserve"> Research. (2025). 10+ </w:t>
      </w:r>
      <w:proofErr w:type="gramStart"/>
      <w:r>
        <w:rPr>
          <w:sz w:val="16"/>
          <w:szCs w:val="16"/>
        </w:rPr>
        <w:t>agentic</w:t>
      </w:r>
      <w:proofErr w:type="gramEnd"/>
      <w:r>
        <w:rPr>
          <w:sz w:val="16"/>
          <w:szCs w:val="16"/>
        </w:rPr>
        <w:t xml:space="preserve"> AI trends and examples for 2026. https://research.aimultiple.com/agentic-ai-trends/</w:t>
      </w:r>
    </w:p>
    <w:p w14:paraId="3F0BB483" w14:textId="77777777" w:rsidR="00AF30E0" w:rsidRDefault="00000000">
      <w:pPr>
        <w:spacing w:after="60"/>
        <w:ind w:left="360" w:hanging="360"/>
        <w:jc w:val="both"/>
      </w:pPr>
      <w:proofErr w:type="spellStart"/>
      <w:r>
        <w:rPr>
          <w:sz w:val="16"/>
          <w:szCs w:val="16"/>
        </w:rPr>
        <w:t>Bankins</w:t>
      </w:r>
      <w:proofErr w:type="spellEnd"/>
      <w:r>
        <w:rPr>
          <w:sz w:val="16"/>
          <w:szCs w:val="16"/>
        </w:rPr>
        <w:t xml:space="preserve">, S., Marrone, J. A., </w:t>
      </w:r>
      <w:proofErr w:type="spellStart"/>
      <w:r>
        <w:rPr>
          <w:sz w:val="16"/>
          <w:szCs w:val="16"/>
        </w:rPr>
        <w:t>Restubog</w:t>
      </w:r>
      <w:proofErr w:type="spellEnd"/>
      <w:r>
        <w:rPr>
          <w:sz w:val="16"/>
          <w:szCs w:val="16"/>
        </w:rPr>
        <w:t>, S. L. D., &amp; Woo, S. E. (2024). A multilevel review of artificial intelligence in organizations: Implications for organizational behavior research and practice. Journal of Organizational Behavior, 45(2), 159–182. https://doi.org/10.1002/job.2735</w:t>
      </w:r>
    </w:p>
    <w:p w14:paraId="3F18E0C7" w14:textId="77777777" w:rsidR="00AF30E0" w:rsidRDefault="00000000">
      <w:pPr>
        <w:spacing w:after="60"/>
        <w:ind w:left="360" w:hanging="360"/>
        <w:jc w:val="both"/>
      </w:pPr>
      <w:r>
        <w:rPr>
          <w:sz w:val="16"/>
          <w:szCs w:val="16"/>
        </w:rPr>
        <w:t>Chen, T., Gascó-Hernandez, M., &amp; Esteve, M. (2024). The adoption and implementation of AI chatbots in public organizations: Evidence from U.S. state governments. American Review of Public Administration. https://doi.org/10.1177/02750740231200522</w:t>
      </w:r>
    </w:p>
    <w:p w14:paraId="38740E4E" w14:textId="77777777" w:rsidR="00AF30E0" w:rsidRDefault="00000000">
      <w:pPr>
        <w:spacing w:after="60"/>
        <w:ind w:left="360" w:hanging="360"/>
        <w:jc w:val="both"/>
      </w:pPr>
      <w:r>
        <w:rPr>
          <w:sz w:val="16"/>
          <w:szCs w:val="16"/>
        </w:rPr>
        <w:t xml:space="preserve">Chu, Z., Chen, J., Chen, Q., Yu, W., He, T., Wang, H., Peng, W., Liu, B., Zheng, Y., &amp; Yu, P. (2023). A survey of chain of thought reasoning: Advances, frontiers and future. </w:t>
      </w:r>
      <w:proofErr w:type="spellStart"/>
      <w:r>
        <w:rPr>
          <w:sz w:val="16"/>
          <w:szCs w:val="16"/>
        </w:rPr>
        <w:t>arXiv</w:t>
      </w:r>
      <w:proofErr w:type="spellEnd"/>
      <w:r>
        <w:rPr>
          <w:sz w:val="16"/>
          <w:szCs w:val="16"/>
        </w:rPr>
        <w:t>. https://arxiv.org/abs/2309.15402</w:t>
      </w:r>
    </w:p>
    <w:p w14:paraId="5755A246" w14:textId="77777777" w:rsidR="00AF30E0" w:rsidRDefault="00000000">
      <w:pPr>
        <w:spacing w:after="60"/>
        <w:ind w:left="360" w:hanging="360"/>
        <w:jc w:val="both"/>
      </w:pPr>
      <w:proofErr w:type="spellStart"/>
      <w:r>
        <w:rPr>
          <w:sz w:val="16"/>
          <w:szCs w:val="16"/>
        </w:rPr>
        <w:t>Clarifai</w:t>
      </w:r>
      <w:proofErr w:type="spellEnd"/>
      <w:r>
        <w:rPr>
          <w:sz w:val="16"/>
          <w:szCs w:val="16"/>
        </w:rPr>
        <w:t>. (2026). Top LLMs and AI trends for 2026. https://www.clarifai.com/blog/llms-and-ai-trends</w:t>
      </w:r>
    </w:p>
    <w:p w14:paraId="0B3F2C67" w14:textId="77777777" w:rsidR="00AF30E0" w:rsidRDefault="00000000">
      <w:pPr>
        <w:spacing w:after="60"/>
        <w:ind w:left="360" w:hanging="360"/>
        <w:jc w:val="both"/>
      </w:pPr>
      <w:r>
        <w:rPr>
          <w:sz w:val="16"/>
          <w:szCs w:val="16"/>
        </w:rPr>
        <w:t>Dehghani, Z. (2022). Data mesh: Delivering data-driven value at scale. O'Reilly Media.</w:t>
      </w:r>
    </w:p>
    <w:p w14:paraId="11971E26" w14:textId="77777777" w:rsidR="00AF30E0" w:rsidRDefault="00000000">
      <w:pPr>
        <w:spacing w:after="60"/>
        <w:ind w:left="360" w:hanging="360"/>
        <w:jc w:val="both"/>
      </w:pPr>
      <w:r>
        <w:rPr>
          <w:sz w:val="16"/>
          <w:szCs w:val="16"/>
        </w:rPr>
        <w:t xml:space="preserve">Feuerlicht, G., &amp; </w:t>
      </w:r>
      <w:proofErr w:type="spellStart"/>
      <w:r>
        <w:rPr>
          <w:sz w:val="16"/>
          <w:szCs w:val="16"/>
        </w:rPr>
        <w:t>Vokrinek</w:t>
      </w:r>
      <w:proofErr w:type="spellEnd"/>
      <w:r>
        <w:rPr>
          <w:sz w:val="16"/>
          <w:szCs w:val="16"/>
        </w:rPr>
        <w:t>, J. (2023). ELT architecture for modern data warehousing. Proceedings of the International Conference on Information Systems Development. https://doi.org/10.62036/ISD.2023.5</w:t>
      </w:r>
    </w:p>
    <w:p w14:paraId="6D6C4A27" w14:textId="77777777" w:rsidR="00AF30E0" w:rsidRDefault="00000000">
      <w:pPr>
        <w:spacing w:after="60"/>
        <w:ind w:left="360" w:hanging="360"/>
        <w:jc w:val="both"/>
      </w:pPr>
      <w:r>
        <w:rPr>
          <w:sz w:val="16"/>
          <w:szCs w:val="16"/>
        </w:rPr>
        <w:t xml:space="preserve">Gao, Y., Xiong, Y., Gao, X., Jia, K., Pan, J., Bi, Y., Dai, Y., Sun, J., Wang, M., &amp; Wang, H. (2024). Retrieval-augmented generation for large language models: A survey. </w:t>
      </w:r>
      <w:proofErr w:type="spellStart"/>
      <w:r>
        <w:rPr>
          <w:sz w:val="16"/>
          <w:szCs w:val="16"/>
        </w:rPr>
        <w:t>arXiv</w:t>
      </w:r>
      <w:proofErr w:type="spellEnd"/>
      <w:r>
        <w:rPr>
          <w:sz w:val="16"/>
          <w:szCs w:val="16"/>
        </w:rPr>
        <w:t>. https://arxiv.org/abs/2312.10997</w:t>
      </w:r>
    </w:p>
    <w:p w14:paraId="6E65BCC4" w14:textId="77777777" w:rsidR="00AF30E0" w:rsidRDefault="00000000">
      <w:pPr>
        <w:spacing w:after="60"/>
        <w:ind w:left="360" w:hanging="360"/>
        <w:jc w:val="both"/>
      </w:pPr>
      <w:r>
        <w:rPr>
          <w:sz w:val="16"/>
          <w:szCs w:val="16"/>
        </w:rPr>
        <w:t>Gartner. (2025). Gartner predicts 40% of enterprise apps will feature task-specific AI agents by 2026, up from less than 5% in 2025. https://www.gartner.com/en/newsroom/press-releases/2025-08-26-gartner-predicts-40-percent-of-enterprise-apps-will-feature-task-specific-ai-agents-by-2026</w:t>
      </w:r>
    </w:p>
    <w:p w14:paraId="50079C1F" w14:textId="77777777" w:rsidR="00AF30E0" w:rsidRDefault="00000000">
      <w:pPr>
        <w:spacing w:after="60"/>
        <w:ind w:left="360" w:hanging="360"/>
        <w:jc w:val="both"/>
      </w:pPr>
      <w:r>
        <w:rPr>
          <w:sz w:val="16"/>
          <w:szCs w:val="16"/>
        </w:rPr>
        <w:t xml:space="preserve">Hai, R., </w:t>
      </w:r>
      <w:proofErr w:type="spellStart"/>
      <w:r>
        <w:rPr>
          <w:sz w:val="16"/>
          <w:szCs w:val="16"/>
        </w:rPr>
        <w:t>Quix</w:t>
      </w:r>
      <w:proofErr w:type="spellEnd"/>
      <w:r>
        <w:rPr>
          <w:sz w:val="16"/>
          <w:szCs w:val="16"/>
        </w:rPr>
        <w:t xml:space="preserve">, C., &amp; Cheng, D. (2023). Data lake </w:t>
      </w:r>
      <w:proofErr w:type="gramStart"/>
      <w:r>
        <w:rPr>
          <w:sz w:val="16"/>
          <w:szCs w:val="16"/>
        </w:rPr>
        <w:t>concept</w:t>
      </w:r>
      <w:proofErr w:type="gramEnd"/>
      <w:r>
        <w:rPr>
          <w:sz w:val="16"/>
          <w:szCs w:val="16"/>
        </w:rPr>
        <w:t xml:space="preserve">, </w:t>
      </w:r>
      <w:proofErr w:type="gramStart"/>
      <w:r>
        <w:rPr>
          <w:sz w:val="16"/>
          <w:szCs w:val="16"/>
        </w:rPr>
        <w:t>survey</w:t>
      </w:r>
      <w:proofErr w:type="gramEnd"/>
      <w:r>
        <w:rPr>
          <w:sz w:val="16"/>
          <w:szCs w:val="16"/>
        </w:rPr>
        <w:t xml:space="preserve"> and research challenges. ACM Computing Surveys. https://doi.org/10.1145/3586472</w:t>
      </w:r>
    </w:p>
    <w:p w14:paraId="4EFD20E9" w14:textId="77777777" w:rsidR="00AF30E0" w:rsidRDefault="00000000">
      <w:pPr>
        <w:spacing w:after="60"/>
        <w:ind w:left="360" w:hanging="360"/>
        <w:jc w:val="both"/>
      </w:pPr>
      <w:r>
        <w:rPr>
          <w:sz w:val="16"/>
          <w:szCs w:val="16"/>
        </w:rPr>
        <w:t>Hamad, H., &amp; Hashem, I. A. T. (2023). Modern data warehousing and analytics: A review of emerging tools and trends. Journal of Big Data, 10(1), 87. https://doi.org/10.1186/s40537-023-00765-0</w:t>
      </w:r>
    </w:p>
    <w:p w14:paraId="5FE467B4" w14:textId="77777777" w:rsidR="00AF30E0" w:rsidRDefault="00000000">
      <w:pPr>
        <w:spacing w:after="60"/>
        <w:ind w:left="360" w:hanging="360"/>
        <w:jc w:val="both"/>
      </w:pPr>
      <w:r>
        <w:rPr>
          <w:sz w:val="16"/>
          <w:szCs w:val="16"/>
        </w:rPr>
        <w:t xml:space="preserve">Ivančić, L., </w:t>
      </w:r>
      <w:proofErr w:type="spellStart"/>
      <w:r>
        <w:rPr>
          <w:sz w:val="16"/>
          <w:szCs w:val="16"/>
        </w:rPr>
        <w:t>Suša</w:t>
      </w:r>
      <w:proofErr w:type="spellEnd"/>
      <w:r>
        <w:rPr>
          <w:sz w:val="16"/>
          <w:szCs w:val="16"/>
        </w:rPr>
        <w:t xml:space="preserve"> </w:t>
      </w:r>
      <w:proofErr w:type="spellStart"/>
      <w:r>
        <w:rPr>
          <w:sz w:val="16"/>
          <w:szCs w:val="16"/>
        </w:rPr>
        <w:t>Vugec</w:t>
      </w:r>
      <w:proofErr w:type="spellEnd"/>
      <w:r>
        <w:rPr>
          <w:sz w:val="16"/>
          <w:szCs w:val="16"/>
        </w:rPr>
        <w:t xml:space="preserve">, D., &amp; </w:t>
      </w:r>
      <w:proofErr w:type="spellStart"/>
      <w:r>
        <w:rPr>
          <w:sz w:val="16"/>
          <w:szCs w:val="16"/>
        </w:rPr>
        <w:t>Vuksic</w:t>
      </w:r>
      <w:proofErr w:type="spellEnd"/>
      <w:r>
        <w:rPr>
          <w:sz w:val="16"/>
          <w:szCs w:val="16"/>
        </w:rPr>
        <w:t>, V. B. (2023). Robotic process automation in public administration and higher education: A systematic literature review. International Journal of Information Management, 68, 102578. https://doi.org/10.1016/j.ijinfomgt.2022.102578</w:t>
      </w:r>
    </w:p>
    <w:p w14:paraId="586B5528" w14:textId="77777777" w:rsidR="00AF30E0" w:rsidRDefault="00000000">
      <w:pPr>
        <w:spacing w:after="60"/>
        <w:ind w:left="360" w:hanging="360"/>
        <w:jc w:val="both"/>
      </w:pPr>
      <w:proofErr w:type="spellStart"/>
      <w:r>
        <w:rPr>
          <w:sz w:val="16"/>
          <w:szCs w:val="16"/>
        </w:rPr>
        <w:t>Kerremans</w:t>
      </w:r>
      <w:proofErr w:type="spellEnd"/>
      <w:r>
        <w:rPr>
          <w:sz w:val="16"/>
          <w:szCs w:val="16"/>
        </w:rPr>
        <w:t>, M. (2024). Magic quadrant for integration platform as a service. Gartner Research.</w:t>
      </w:r>
    </w:p>
    <w:p w14:paraId="28AEC789" w14:textId="77777777" w:rsidR="00AF30E0" w:rsidRDefault="00000000">
      <w:pPr>
        <w:spacing w:after="60"/>
        <w:ind w:left="360" w:hanging="360"/>
        <w:jc w:val="both"/>
      </w:pPr>
      <w:r>
        <w:rPr>
          <w:sz w:val="16"/>
          <w:szCs w:val="16"/>
        </w:rPr>
        <w:t xml:space="preserve">Masterman, T., Besen, S., </w:t>
      </w:r>
      <w:proofErr w:type="spellStart"/>
      <w:r>
        <w:rPr>
          <w:sz w:val="16"/>
          <w:szCs w:val="16"/>
        </w:rPr>
        <w:t>Sawtell</w:t>
      </w:r>
      <w:proofErr w:type="spellEnd"/>
      <w:r>
        <w:rPr>
          <w:sz w:val="16"/>
          <w:szCs w:val="16"/>
        </w:rPr>
        <w:t xml:space="preserve">, M., &amp; Chiang, F. (2024). The landscape of emerging AI agent architectures for reasoning, planning, and tool calling: A survey. </w:t>
      </w:r>
      <w:proofErr w:type="spellStart"/>
      <w:r>
        <w:rPr>
          <w:sz w:val="16"/>
          <w:szCs w:val="16"/>
        </w:rPr>
        <w:t>arXiv</w:t>
      </w:r>
      <w:proofErr w:type="spellEnd"/>
      <w:r>
        <w:rPr>
          <w:sz w:val="16"/>
          <w:szCs w:val="16"/>
        </w:rPr>
        <w:t>. https://arxiv.org/abs/2404.11584</w:t>
      </w:r>
    </w:p>
    <w:p w14:paraId="54298ABD" w14:textId="77777777" w:rsidR="00AF30E0" w:rsidRDefault="00000000">
      <w:pPr>
        <w:spacing w:after="60"/>
        <w:ind w:left="360" w:hanging="360"/>
        <w:jc w:val="both"/>
      </w:pPr>
      <w:r>
        <w:rPr>
          <w:sz w:val="16"/>
          <w:szCs w:val="16"/>
        </w:rPr>
        <w:t>McKinsey &amp; Company. (2025). The state of AI in 2025: Agents, innovation, and transformation. https://www.mckinsey.com/capabilities/quantumblack/our-insights/the-state-of-ai</w:t>
      </w:r>
    </w:p>
    <w:p w14:paraId="58BC68CC" w14:textId="77777777" w:rsidR="00AF30E0" w:rsidRDefault="00000000">
      <w:pPr>
        <w:spacing w:after="60"/>
        <w:ind w:left="360" w:hanging="360"/>
        <w:jc w:val="both"/>
      </w:pPr>
      <w:r>
        <w:rPr>
          <w:sz w:val="16"/>
          <w:szCs w:val="16"/>
        </w:rPr>
        <w:t xml:space="preserve">Ning, X., Lin, Z., Li, Z., Wang, H., &amp; Liu, Y. (2024). Agentic pipeline optimization for large language models. </w:t>
      </w:r>
      <w:proofErr w:type="spellStart"/>
      <w:r>
        <w:rPr>
          <w:sz w:val="16"/>
          <w:szCs w:val="16"/>
        </w:rPr>
        <w:t>arXiv</w:t>
      </w:r>
      <w:proofErr w:type="spellEnd"/>
      <w:r>
        <w:rPr>
          <w:sz w:val="16"/>
          <w:szCs w:val="16"/>
        </w:rPr>
        <w:t>. https://arxiv.org/abs/2307.15337</w:t>
      </w:r>
    </w:p>
    <w:p w14:paraId="4F0D48C7" w14:textId="77777777" w:rsidR="00AF30E0" w:rsidRDefault="00000000">
      <w:pPr>
        <w:spacing w:after="60"/>
        <w:ind w:left="360" w:hanging="360"/>
        <w:jc w:val="both"/>
      </w:pPr>
      <w:proofErr w:type="spellStart"/>
      <w:r w:rsidRPr="006C6DFC">
        <w:rPr>
          <w:sz w:val="16"/>
          <w:szCs w:val="16"/>
          <w:lang w:val="es-EC"/>
        </w:rPr>
        <w:t>Odonkor</w:t>
      </w:r>
      <w:proofErr w:type="spellEnd"/>
      <w:r w:rsidRPr="006C6DFC">
        <w:rPr>
          <w:sz w:val="16"/>
          <w:szCs w:val="16"/>
          <w:lang w:val="es-EC"/>
        </w:rPr>
        <w:t>, E., Esho, A., Afolabi, T., Babatunde, S. O., &amp; Olu-</w:t>
      </w:r>
      <w:proofErr w:type="spellStart"/>
      <w:r w:rsidRPr="006C6DFC">
        <w:rPr>
          <w:sz w:val="16"/>
          <w:szCs w:val="16"/>
          <w:lang w:val="es-EC"/>
        </w:rPr>
        <w:t>lawal</w:t>
      </w:r>
      <w:proofErr w:type="spellEnd"/>
      <w:r w:rsidRPr="006C6DFC">
        <w:rPr>
          <w:sz w:val="16"/>
          <w:szCs w:val="16"/>
          <w:lang w:val="es-EC"/>
        </w:rPr>
        <w:t xml:space="preserve">, K. A. (2024). </w:t>
      </w:r>
      <w:r>
        <w:rPr>
          <w:sz w:val="16"/>
          <w:szCs w:val="16"/>
        </w:rPr>
        <w:t>Artificial intelligence and its role in shaping organizational work practices and culture. Administrative Sciences, 14(12), 316. https://doi.org/10.3390/admsci14120316</w:t>
      </w:r>
    </w:p>
    <w:p w14:paraId="4BADDEFF" w14:textId="77777777" w:rsidR="00AF30E0" w:rsidRDefault="00000000">
      <w:pPr>
        <w:spacing w:after="60"/>
        <w:ind w:left="360" w:hanging="360"/>
        <w:jc w:val="both"/>
      </w:pPr>
      <w:r>
        <w:rPr>
          <w:sz w:val="16"/>
          <w:szCs w:val="16"/>
        </w:rPr>
        <w:t>Park, J. S., O'Brien, J. C., Cai, C. J., Morris, M. R., Liang, P., &amp; Bernstein, M. S. (2023). Generative agents: Interactive simulacra of human behavior. Proceedings of the 36th Annual ACM Symposium on User Interface Software and Technology, 1–22. https://doi.org/10.1145/3586183.3606763</w:t>
      </w:r>
    </w:p>
    <w:p w14:paraId="6850BB45" w14:textId="77777777" w:rsidR="00AF30E0" w:rsidRDefault="00000000">
      <w:pPr>
        <w:spacing w:after="60"/>
        <w:ind w:left="360" w:hanging="360"/>
        <w:jc w:val="both"/>
      </w:pPr>
      <w:r w:rsidRPr="006C6DFC">
        <w:rPr>
          <w:sz w:val="16"/>
          <w:szCs w:val="16"/>
          <w:lang w:val="es-EC"/>
        </w:rPr>
        <w:t xml:space="preserve">Ribeiro, J., Lima, R., Eckhardt, T., &amp; Paiva, S. (2023). </w:t>
      </w:r>
      <w:r>
        <w:rPr>
          <w:sz w:val="16"/>
          <w:szCs w:val="16"/>
        </w:rPr>
        <w:t>Robotic process automation and artificial intelligence in industry 4.0: A literature review. Procedia Computer Science, 219, 51–58. https://doi.org/10.1016/j.procs.2023.01.267</w:t>
      </w:r>
    </w:p>
    <w:p w14:paraId="7C2D2FB6" w14:textId="77777777" w:rsidR="00AF30E0" w:rsidRDefault="00000000">
      <w:pPr>
        <w:spacing w:after="60"/>
        <w:ind w:left="360" w:hanging="360"/>
        <w:jc w:val="both"/>
      </w:pPr>
      <w:r>
        <w:rPr>
          <w:sz w:val="16"/>
          <w:szCs w:val="16"/>
        </w:rPr>
        <w:t xml:space="preserve">Sapkota, R., Jain, A., Hassan, M. U., Zafar, A., Maqbool, H., </w:t>
      </w:r>
      <w:proofErr w:type="spellStart"/>
      <w:r>
        <w:rPr>
          <w:sz w:val="16"/>
          <w:szCs w:val="16"/>
        </w:rPr>
        <w:t>Vayani</w:t>
      </w:r>
      <w:proofErr w:type="spellEnd"/>
      <w:r>
        <w:rPr>
          <w:sz w:val="16"/>
          <w:szCs w:val="16"/>
        </w:rPr>
        <w:t xml:space="preserve">, A., Wu, J., &amp; Shoman, M. (2025). Who is responsible? The data, models, users or regulations? A comprehensive survey on responsible generative AI for a sustainable future. </w:t>
      </w:r>
      <w:proofErr w:type="spellStart"/>
      <w:r>
        <w:rPr>
          <w:sz w:val="16"/>
          <w:szCs w:val="16"/>
        </w:rPr>
        <w:t>arXiv</w:t>
      </w:r>
      <w:proofErr w:type="spellEnd"/>
      <w:r>
        <w:rPr>
          <w:sz w:val="16"/>
          <w:szCs w:val="16"/>
        </w:rPr>
        <w:t>. https://arxiv.org/abs/2502.08650</w:t>
      </w:r>
    </w:p>
    <w:p w14:paraId="6C8C5DAA" w14:textId="77777777" w:rsidR="00AF30E0" w:rsidRDefault="00000000">
      <w:pPr>
        <w:spacing w:after="60"/>
        <w:ind w:left="360" w:hanging="360"/>
        <w:jc w:val="both"/>
      </w:pPr>
      <w:r w:rsidRPr="006C6DFC">
        <w:rPr>
          <w:sz w:val="16"/>
          <w:szCs w:val="16"/>
          <w:lang w:val="es-EC"/>
        </w:rPr>
        <w:t xml:space="preserve">Shinn, N., Cassano, F., Labash, B., Gopinath, A., Narasimhan, K., &amp; Yao, S. (2023). </w:t>
      </w:r>
      <w:proofErr w:type="spellStart"/>
      <w:r>
        <w:rPr>
          <w:sz w:val="16"/>
          <w:szCs w:val="16"/>
        </w:rPr>
        <w:t>Reflexion</w:t>
      </w:r>
      <w:proofErr w:type="spellEnd"/>
      <w:r>
        <w:rPr>
          <w:sz w:val="16"/>
          <w:szCs w:val="16"/>
        </w:rPr>
        <w:t xml:space="preserve">: Language agents with verbal reinforcement learning. </w:t>
      </w:r>
      <w:r>
        <w:rPr>
          <w:sz w:val="16"/>
          <w:szCs w:val="16"/>
        </w:rPr>
        <w:t>Advances in Neural Information Processing Systems, 36. https://arxiv.org/abs/2303.11366</w:t>
      </w:r>
    </w:p>
    <w:p w14:paraId="5FF22909" w14:textId="77777777" w:rsidR="00AF30E0" w:rsidRDefault="00000000">
      <w:pPr>
        <w:spacing w:after="60"/>
        <w:ind w:left="360" w:hanging="360"/>
        <w:jc w:val="both"/>
      </w:pPr>
      <w:r>
        <w:rPr>
          <w:sz w:val="16"/>
          <w:szCs w:val="16"/>
        </w:rPr>
        <w:t xml:space="preserve">Syed, R., </w:t>
      </w:r>
      <w:proofErr w:type="spellStart"/>
      <w:r>
        <w:rPr>
          <w:sz w:val="16"/>
          <w:szCs w:val="16"/>
        </w:rPr>
        <w:t>Suriadi</w:t>
      </w:r>
      <w:proofErr w:type="spellEnd"/>
      <w:r>
        <w:rPr>
          <w:sz w:val="16"/>
          <w:szCs w:val="16"/>
        </w:rPr>
        <w:t xml:space="preserve">, S., Adams, M., Bandara, W., Leemans, S., Ouyang, C., </w:t>
      </w:r>
      <w:proofErr w:type="spellStart"/>
      <w:r>
        <w:rPr>
          <w:sz w:val="16"/>
          <w:szCs w:val="16"/>
        </w:rPr>
        <w:t>ter</w:t>
      </w:r>
      <w:proofErr w:type="spellEnd"/>
      <w:r>
        <w:rPr>
          <w:sz w:val="16"/>
          <w:szCs w:val="16"/>
        </w:rPr>
        <w:t xml:space="preserve"> Hofstede, A., van de Weerd, I., Wynn, M., &amp; </w:t>
      </w:r>
      <w:proofErr w:type="spellStart"/>
      <w:r>
        <w:rPr>
          <w:sz w:val="16"/>
          <w:szCs w:val="16"/>
        </w:rPr>
        <w:t>Reijers</w:t>
      </w:r>
      <w:proofErr w:type="spellEnd"/>
      <w:r>
        <w:rPr>
          <w:sz w:val="16"/>
          <w:szCs w:val="16"/>
        </w:rPr>
        <w:t>, H. (2023). Robotic process automation: Contemporary themes and future research directions. Information Systems Frontiers. https://doi.org/10.1007/s10796-023-10410-3</w:t>
      </w:r>
    </w:p>
    <w:p w14:paraId="681D15DC" w14:textId="77777777" w:rsidR="00AF30E0" w:rsidRDefault="00000000">
      <w:pPr>
        <w:spacing w:after="60"/>
        <w:ind w:left="360" w:hanging="360"/>
        <w:jc w:val="both"/>
      </w:pPr>
      <w:r>
        <w:rPr>
          <w:sz w:val="16"/>
          <w:szCs w:val="16"/>
        </w:rPr>
        <w:t>Wang, L., Ma, C., Feng, X., Zhang, Z., Yang, H., Zhang, J., Chen, Z., Tang, J., Chen, X., Lin, Y., Zhao, W. X., Wei, Z., &amp; Wen, J. (2024). A survey on large language model based autonomous agents. Frontiers of Computer Science, 18(6), 186345. https://doi.org/10.1007/s11704-024-40231-1</w:t>
      </w:r>
    </w:p>
    <w:p w14:paraId="3EDC7FB9" w14:textId="77777777" w:rsidR="00AF30E0" w:rsidRDefault="00000000">
      <w:pPr>
        <w:spacing w:after="60"/>
        <w:ind w:left="360" w:hanging="360"/>
        <w:jc w:val="both"/>
      </w:pPr>
      <w:r>
        <w:rPr>
          <w:sz w:val="16"/>
          <w:szCs w:val="16"/>
        </w:rPr>
        <w:t xml:space="preserve">Wei, J., Wang, X., Schuurmans, D., Bosma, M., </w:t>
      </w:r>
      <w:proofErr w:type="spellStart"/>
      <w:r>
        <w:rPr>
          <w:sz w:val="16"/>
          <w:szCs w:val="16"/>
        </w:rPr>
        <w:t>Ichter</w:t>
      </w:r>
      <w:proofErr w:type="spellEnd"/>
      <w:r>
        <w:rPr>
          <w:sz w:val="16"/>
          <w:szCs w:val="16"/>
        </w:rPr>
        <w:t>, B., Xia, F., Chi, E., Le, Q. V., &amp; Zhou, D. (2022). Chain-of-thought prompting elicits reasoning in large language models. Advances in Neural Information Processing Systems, 35, 24824–24837. https://arxiv.org/abs/2201.11903</w:t>
      </w:r>
    </w:p>
    <w:p w14:paraId="2C1CBE24" w14:textId="77777777" w:rsidR="00AF30E0" w:rsidRDefault="00000000">
      <w:pPr>
        <w:spacing w:after="60"/>
        <w:ind w:left="360" w:hanging="360"/>
        <w:jc w:val="both"/>
      </w:pPr>
      <w:r>
        <w:rPr>
          <w:sz w:val="16"/>
          <w:szCs w:val="16"/>
        </w:rPr>
        <w:t xml:space="preserve">Xi, Z., Chen, W., Guo, X., He, W., Ding, Y., Hong, B., Zhang, M., Wang, J., Jin, S., Zhou, E., Zheng, R., Fan, X., Wang, X., Xiong, L., Zhou, Y., Wang, W., Jiang, C., Zou, Y., Liu, X., ... Gui, T. (2023). The rise and potential of large language </w:t>
      </w:r>
      <w:proofErr w:type="gramStart"/>
      <w:r>
        <w:rPr>
          <w:sz w:val="16"/>
          <w:szCs w:val="16"/>
        </w:rPr>
        <w:t>model based</w:t>
      </w:r>
      <w:proofErr w:type="gramEnd"/>
      <w:r>
        <w:rPr>
          <w:sz w:val="16"/>
          <w:szCs w:val="16"/>
        </w:rPr>
        <w:t xml:space="preserve"> agents: A survey. </w:t>
      </w:r>
      <w:proofErr w:type="spellStart"/>
      <w:r>
        <w:rPr>
          <w:sz w:val="16"/>
          <w:szCs w:val="16"/>
        </w:rPr>
        <w:t>arXiv</w:t>
      </w:r>
      <w:proofErr w:type="spellEnd"/>
      <w:r>
        <w:rPr>
          <w:sz w:val="16"/>
          <w:szCs w:val="16"/>
        </w:rPr>
        <w:t>. https://arxiv.org/abs/2309.07864</w:t>
      </w:r>
    </w:p>
    <w:p w14:paraId="65B72E10" w14:textId="77777777" w:rsidR="00AF30E0" w:rsidRDefault="00000000">
      <w:pPr>
        <w:spacing w:after="60"/>
        <w:ind w:left="360" w:hanging="360"/>
        <w:jc w:val="both"/>
      </w:pPr>
      <w:r>
        <w:rPr>
          <w:sz w:val="16"/>
          <w:szCs w:val="16"/>
        </w:rPr>
        <w:t xml:space="preserve">Xu, L., Chen, X., &amp; Zhang, W. (2024). Nobel Prize 2024 and artificial intelligence: Reflections on the intersection of AI and science. </w:t>
      </w:r>
      <w:proofErr w:type="spellStart"/>
      <w:r>
        <w:rPr>
          <w:sz w:val="16"/>
          <w:szCs w:val="16"/>
        </w:rPr>
        <w:t>arXiv</w:t>
      </w:r>
      <w:proofErr w:type="spellEnd"/>
      <w:r>
        <w:rPr>
          <w:sz w:val="16"/>
          <w:szCs w:val="16"/>
        </w:rPr>
        <w:t>. https://arxiv.org/abs/2410.14980</w:t>
      </w:r>
    </w:p>
    <w:p w14:paraId="3F6F047D" w14:textId="77777777" w:rsidR="00AF30E0" w:rsidRDefault="00000000">
      <w:pPr>
        <w:spacing w:after="60"/>
        <w:ind w:left="360" w:hanging="360"/>
        <w:jc w:val="both"/>
      </w:pPr>
      <w:r w:rsidRPr="006C6DFC">
        <w:rPr>
          <w:sz w:val="16"/>
          <w:szCs w:val="16"/>
          <w:lang w:val="es-EC"/>
        </w:rPr>
        <w:t xml:space="preserve">Yao, S., Zhao, J., </w:t>
      </w:r>
      <w:proofErr w:type="spellStart"/>
      <w:r w:rsidRPr="006C6DFC">
        <w:rPr>
          <w:sz w:val="16"/>
          <w:szCs w:val="16"/>
          <w:lang w:val="es-EC"/>
        </w:rPr>
        <w:t>Yu</w:t>
      </w:r>
      <w:proofErr w:type="spellEnd"/>
      <w:r w:rsidRPr="006C6DFC">
        <w:rPr>
          <w:sz w:val="16"/>
          <w:szCs w:val="16"/>
          <w:lang w:val="es-EC"/>
        </w:rPr>
        <w:t xml:space="preserve">, D., Du, N., Shafran, I., Narasimhan, K., &amp; Cao, Y. (2023). </w:t>
      </w:r>
      <w:proofErr w:type="spellStart"/>
      <w:r>
        <w:rPr>
          <w:sz w:val="16"/>
          <w:szCs w:val="16"/>
        </w:rPr>
        <w:t>ReAct</w:t>
      </w:r>
      <w:proofErr w:type="spellEnd"/>
      <w:r>
        <w:rPr>
          <w:sz w:val="16"/>
          <w:szCs w:val="16"/>
        </w:rPr>
        <w:t>: Synergizing reasoning and acting in language models. International Conference on Learning Representations. https://arxiv.org/abs/2210.03629</w:t>
      </w:r>
    </w:p>
    <w:p w14:paraId="210BFFBC" w14:textId="77777777" w:rsidR="00AF30E0" w:rsidRDefault="00000000">
      <w:pPr>
        <w:spacing w:after="60"/>
        <w:ind w:left="360" w:hanging="360"/>
        <w:jc w:val="both"/>
      </w:pPr>
      <w:r>
        <w:rPr>
          <w:sz w:val="16"/>
          <w:szCs w:val="16"/>
        </w:rPr>
        <w:t>Zaharia, M., Xin, R. S., Wendell, P., Das, T., Armbrust, M., Dave, A., Meng, X., Rosen, J., Venkataraman, S., Franklin, M. J., Ghodsi, A., Gonzalez, J., Shenker, S., &amp; Stoica, I. (2016). Apache Spark: A unified engine for big data processing. Communications of the ACM, 59(11), 56–65. https://doi.org/10.1145/2934664</w:t>
      </w:r>
    </w:p>
    <w:sectPr w:rsidR="00AF30E0">
      <w:type w:val="continuous"/>
      <w:pgSz w:w="11906" w:h="16838"/>
      <w:pgMar w:top="720" w:right="720" w:bottom="72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8744" w14:textId="77777777" w:rsidR="00580396" w:rsidRDefault="00580396">
      <w:r>
        <w:separator/>
      </w:r>
    </w:p>
  </w:endnote>
  <w:endnote w:type="continuationSeparator" w:id="0">
    <w:p w14:paraId="757CF21A" w14:textId="77777777" w:rsidR="00580396" w:rsidRDefault="00580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CB27" w14:textId="77777777" w:rsidR="00AF30E0" w:rsidRDefault="00AF30E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B02A" w14:textId="77777777" w:rsidR="00580396" w:rsidRDefault="00580396">
      <w:r>
        <w:separator/>
      </w:r>
    </w:p>
  </w:footnote>
  <w:footnote w:type="continuationSeparator" w:id="0">
    <w:p w14:paraId="416F9F98" w14:textId="77777777" w:rsidR="00580396" w:rsidRDefault="00580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3FC6" w14:textId="38CCAE1A" w:rsidR="00AF30E0" w:rsidRPr="006C6DFC" w:rsidRDefault="006C6DFC">
    <w:pPr>
      <w:pBdr>
        <w:bottom w:val="single" w:sz="4" w:space="2" w:color="000000"/>
      </w:pBdr>
      <w:tabs>
        <w:tab w:val="right" w:pos="9466"/>
      </w:tabs>
      <w:spacing w:after="60"/>
      <w:jc w:val="both"/>
      <w:rPr>
        <w:sz w:val="16"/>
        <w:szCs w:val="16"/>
      </w:rPr>
    </w:pPr>
    <w:r>
      <w:rPr>
        <w:sz w:val="16"/>
        <w:szCs w:val="16"/>
      </w:rPr>
      <w:t>IA</w:t>
    </w:r>
    <w:r w:rsidR="00000000">
      <w:rPr>
        <w:sz w:val="16"/>
        <w:szCs w:val="16"/>
      </w:rPr>
      <w:t xml:space="preserve"> • </w:t>
    </w:r>
    <w:r>
      <w:rPr>
        <w:sz w:val="16"/>
        <w:szCs w:val="16"/>
      </w:rPr>
      <w:t>Junio 11/06/2026</w:t>
    </w:r>
    <w:r w:rsidR="00000000">
      <w:rPr>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2AE"/>
    <w:multiLevelType w:val="hybridMultilevel"/>
    <w:tmpl w:val="CB8C49A8"/>
    <w:lvl w:ilvl="0" w:tplc="4A169E2C">
      <w:start w:val="1"/>
      <w:numFmt w:val="bullet"/>
      <w:lvlText w:val="●"/>
      <w:lvlJc w:val="left"/>
      <w:pPr>
        <w:ind w:left="720" w:hanging="360"/>
      </w:pPr>
    </w:lvl>
    <w:lvl w:ilvl="1" w:tplc="794855B0">
      <w:start w:val="1"/>
      <w:numFmt w:val="bullet"/>
      <w:lvlText w:val="○"/>
      <w:lvlJc w:val="left"/>
      <w:pPr>
        <w:ind w:left="1440" w:hanging="360"/>
      </w:pPr>
    </w:lvl>
    <w:lvl w:ilvl="2" w:tplc="D1683524">
      <w:start w:val="1"/>
      <w:numFmt w:val="bullet"/>
      <w:lvlText w:val="■"/>
      <w:lvlJc w:val="left"/>
      <w:pPr>
        <w:ind w:left="2160" w:hanging="360"/>
      </w:pPr>
    </w:lvl>
    <w:lvl w:ilvl="3" w:tplc="1DC0CC5E">
      <w:start w:val="1"/>
      <w:numFmt w:val="bullet"/>
      <w:lvlText w:val="●"/>
      <w:lvlJc w:val="left"/>
      <w:pPr>
        <w:ind w:left="2880" w:hanging="360"/>
      </w:pPr>
    </w:lvl>
    <w:lvl w:ilvl="4" w:tplc="BCA81E98">
      <w:start w:val="1"/>
      <w:numFmt w:val="bullet"/>
      <w:lvlText w:val="○"/>
      <w:lvlJc w:val="left"/>
      <w:pPr>
        <w:ind w:left="3600" w:hanging="360"/>
      </w:pPr>
    </w:lvl>
    <w:lvl w:ilvl="5" w:tplc="0F98775A">
      <w:start w:val="1"/>
      <w:numFmt w:val="bullet"/>
      <w:lvlText w:val="■"/>
      <w:lvlJc w:val="left"/>
      <w:pPr>
        <w:ind w:left="4320" w:hanging="360"/>
      </w:pPr>
    </w:lvl>
    <w:lvl w:ilvl="6" w:tplc="4346211A">
      <w:start w:val="1"/>
      <w:numFmt w:val="bullet"/>
      <w:lvlText w:val="●"/>
      <w:lvlJc w:val="left"/>
      <w:pPr>
        <w:ind w:left="5040" w:hanging="360"/>
      </w:pPr>
    </w:lvl>
    <w:lvl w:ilvl="7" w:tplc="47C00BEE">
      <w:start w:val="1"/>
      <w:numFmt w:val="bullet"/>
      <w:lvlText w:val="●"/>
      <w:lvlJc w:val="left"/>
      <w:pPr>
        <w:ind w:left="5760" w:hanging="360"/>
      </w:pPr>
    </w:lvl>
    <w:lvl w:ilvl="8" w:tplc="29FE39CA">
      <w:start w:val="1"/>
      <w:numFmt w:val="bullet"/>
      <w:lvlText w:val="●"/>
      <w:lvlJc w:val="left"/>
      <w:pPr>
        <w:ind w:left="6480" w:hanging="360"/>
      </w:pPr>
    </w:lvl>
  </w:abstractNum>
  <w:num w:numId="1" w16cid:durableId="1721317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0E0"/>
    <w:rsid w:val="00580396"/>
    <w:rsid w:val="006C6DFC"/>
    <w:rsid w:val="007501C4"/>
    <w:rsid w:val="00AF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4354D"/>
  <w15:docId w15:val="{683F4318-E036-4529-B176-DA71E959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6DFC"/>
    <w:pPr>
      <w:tabs>
        <w:tab w:val="center" w:pos="4680"/>
        <w:tab w:val="right" w:pos="9360"/>
      </w:tabs>
    </w:pPr>
  </w:style>
  <w:style w:type="character" w:customStyle="1" w:styleId="HeaderChar">
    <w:name w:val="Header Char"/>
    <w:basedOn w:val="DefaultParagraphFont"/>
    <w:link w:val="Header"/>
    <w:uiPriority w:val="99"/>
    <w:rsid w:val="006C6DFC"/>
  </w:style>
  <w:style w:type="paragraph" w:styleId="Footer">
    <w:name w:val="footer"/>
    <w:basedOn w:val="Normal"/>
    <w:link w:val="FooterChar"/>
    <w:uiPriority w:val="99"/>
    <w:unhideWhenUsed/>
    <w:rsid w:val="006C6DFC"/>
    <w:pPr>
      <w:tabs>
        <w:tab w:val="center" w:pos="4680"/>
        <w:tab w:val="right" w:pos="9360"/>
      </w:tabs>
    </w:pPr>
  </w:style>
  <w:style w:type="character" w:customStyle="1" w:styleId="FooterChar">
    <w:name w:val="Footer Char"/>
    <w:basedOn w:val="DefaultParagraphFont"/>
    <w:link w:val="Footer"/>
    <w:uiPriority w:val="99"/>
    <w:rsid w:val="006C6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3391</Words>
  <Characters>19332</Characters>
  <Application>Microsoft Office Word</Application>
  <DocSecurity>0</DocSecurity>
  <Lines>161</Lines>
  <Paragraphs>45</Paragraphs>
  <ScaleCrop>false</ScaleCrop>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guachisaca</cp:lastModifiedBy>
  <cp:revision>2</cp:revision>
  <dcterms:created xsi:type="dcterms:W3CDTF">2026-06-12T00:12:00Z</dcterms:created>
  <dcterms:modified xsi:type="dcterms:W3CDTF">2026-06-12T00:16:00Z</dcterms:modified>
</cp:coreProperties>
</file>