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360C" w14:textId="77777777" w:rsidR="00F21697" w:rsidRDefault="00000000">
      <w:pPr>
        <w:shd w:val="clear" w:color="auto" w:fill="0F2942"/>
        <w:spacing w:after="40"/>
      </w:pPr>
      <w:r>
        <w:rPr>
          <w:b/>
          <w:bCs/>
          <w:color w:val="FFFFFF"/>
        </w:rPr>
        <w:t>PROCEDURE AND METHODOLOGY OF PRACTICE</w:t>
      </w:r>
    </w:p>
    <w:p w14:paraId="544857FB" w14:textId="77777777" w:rsidR="00F21697" w:rsidRDefault="00000000">
      <w:pPr>
        <w:spacing w:after="60"/>
      </w:pPr>
      <w:r>
        <w:rPr>
          <w:b/>
          <w:bCs/>
          <w:color w:val="0F2942"/>
          <w:sz w:val="30"/>
          <w:szCs w:val="30"/>
        </w:rPr>
        <w:t xml:space="preserve">Definición del Proyecto — </w:t>
      </w:r>
      <w:proofErr w:type="spellStart"/>
      <w:r>
        <w:rPr>
          <w:b/>
          <w:bCs/>
          <w:color w:val="0F2942"/>
          <w:sz w:val="30"/>
          <w:szCs w:val="30"/>
        </w:rPr>
        <w:t>FerroSuite</w:t>
      </w:r>
      <w:proofErr w:type="spellEnd"/>
      <w:r>
        <w:rPr>
          <w:b/>
          <w:bCs/>
          <w:color w:val="0F2942"/>
          <w:sz w:val="30"/>
          <w:szCs w:val="30"/>
        </w:rPr>
        <w:t>: ERP modular para ferreterías pyme en Colombia</w:t>
      </w:r>
    </w:p>
    <w:p w14:paraId="7664080E" w14:textId="77777777" w:rsidR="00F21697" w:rsidRDefault="00000000">
      <w:pPr>
        <w:spacing w:after="300"/>
      </w:pPr>
      <w:r>
        <w:rPr>
          <w:i/>
          <w:iCs/>
          <w:color w:val="5B6B7A"/>
        </w:rPr>
        <w:t>Módulos: Contabilidad · RRHH · CRM · Proveedores · Inventario/Almacén — cada uno vendible por separado o combinado</w:t>
      </w:r>
    </w:p>
    <w:p w14:paraId="7695F30D" w14:textId="77777777" w:rsidR="00F21697" w:rsidRDefault="00000000">
      <w:pPr>
        <w:pStyle w:val="Ttulo1"/>
        <w:spacing w:before="300" w:after="150"/>
      </w:pPr>
      <w:r>
        <w:t>1. Evaluar ventajas y desventajas</w:t>
      </w:r>
    </w:p>
    <w:p w14:paraId="719A1E33" w14:textId="77777777" w:rsidR="00F21697" w:rsidRDefault="00000000">
      <w:pPr>
        <w:spacing w:after="120"/>
      </w:pPr>
      <w:r>
        <w:t>Colombia tiene cerca de 34.000 ferreterías formales (Fenalco), que aportan ~2,5% del PIB y generan cerca de 450.000 empleos, con ventas anuales cercanas a USD 6.378 millones. A pesar de este tamaño, solo el 5,9% de las pymes colombianas usa hoy un ERP en la nube y el 70% de las pymes del país sigue operando con procesos manuales (Excel, cuadernos), lo que las expone a descuadres de inventario, cartera perdida con proveedores y errores de nómina/contabilidad. Esto sustenta la validez de desarrollar un ERP modular dirigido específicamente a este nicho.</w:t>
      </w:r>
    </w:p>
    <w:p w14:paraId="40857AB2" w14:textId="77777777" w:rsidR="00F21697" w:rsidRDefault="00000000">
      <w:pPr>
        <w:pStyle w:val="Ttulo2"/>
        <w:spacing w:before="240" w:after="120"/>
      </w:pPr>
      <w:r>
        <w:t>Comparativo: desarrollar un ERP propio vs. adoptar uno genérico existente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21697" w14:paraId="35C767C1" w14:textId="77777777">
        <w:tblPrEx>
          <w:tblCellMar>
            <w:top w:w="0" w:type="dxa"/>
            <w:bottom w:w="0" w:type="dxa"/>
          </w:tblCellMar>
        </w:tblPrEx>
        <w:tc>
          <w:tcPr>
            <w:tcW w:w="4675" w:type="dxa"/>
            <w:shd w:val="clear" w:color="auto" w:fill="2E4057"/>
            <w:vAlign w:val="center"/>
          </w:tcPr>
          <w:p w14:paraId="5BC0D55B" w14:textId="77777777" w:rsidR="00F21697" w:rsidRDefault="00000000">
            <w:r>
              <w:rPr>
                <w:b/>
                <w:bCs/>
                <w:color w:val="FFFFFF"/>
              </w:rPr>
              <w:t>Ventajas de un ERP propio y modular</w:t>
            </w:r>
          </w:p>
        </w:tc>
        <w:tc>
          <w:tcPr>
            <w:tcW w:w="4675" w:type="dxa"/>
            <w:shd w:val="clear" w:color="auto" w:fill="F2994A"/>
            <w:vAlign w:val="center"/>
          </w:tcPr>
          <w:p w14:paraId="0FC5E3F8" w14:textId="77777777" w:rsidR="00F21697" w:rsidRDefault="00000000">
            <w:r>
              <w:rPr>
                <w:b/>
                <w:bCs/>
                <w:color w:val="FFFFFF"/>
              </w:rPr>
              <w:t>Desventajas / riesgos</w:t>
            </w:r>
          </w:p>
        </w:tc>
      </w:tr>
      <w:tr w:rsidR="00F21697" w14:paraId="75CA265B" w14:textId="77777777">
        <w:tblPrEx>
          <w:tblCellMar>
            <w:top w:w="0" w:type="dxa"/>
            <w:bottom w:w="0" w:type="dxa"/>
          </w:tblCellMar>
        </w:tblPrEx>
        <w:tc>
          <w:tcPr>
            <w:tcW w:w="4675" w:type="dxa"/>
            <w:vAlign w:val="center"/>
          </w:tcPr>
          <w:p w14:paraId="3DE4159B" w14:textId="77777777" w:rsidR="00F21697" w:rsidRDefault="00000000">
            <w:r>
              <w:t>Se vende por módulo: baja la barrera de entrada de precio frente a paquetes cerrados (ej. licencias perpetuas de $1.5M-$5M COP de World Office).</w:t>
            </w:r>
          </w:p>
        </w:tc>
        <w:tc>
          <w:tcPr>
            <w:tcW w:w="4675" w:type="dxa"/>
            <w:vAlign w:val="center"/>
          </w:tcPr>
          <w:p w14:paraId="721DA184" w14:textId="77777777" w:rsidR="00F21697" w:rsidRDefault="00000000">
            <w:r>
              <w:t>Requiere validar cada módulo por separado con clientes reales antes de escalar; mayor esfuerzo comercial inicial.</w:t>
            </w:r>
          </w:p>
        </w:tc>
      </w:tr>
      <w:tr w:rsidR="00F21697" w14:paraId="3D9DF1EA" w14:textId="77777777">
        <w:tblPrEx>
          <w:tblCellMar>
            <w:top w:w="0" w:type="dxa"/>
            <w:bottom w:w="0" w:type="dxa"/>
          </w:tblCellMar>
        </w:tblPrEx>
        <w:tc>
          <w:tcPr>
            <w:tcW w:w="4675" w:type="dxa"/>
            <w:vAlign w:val="center"/>
          </w:tcPr>
          <w:p w14:paraId="672E765B" w14:textId="77777777" w:rsidR="00F21697" w:rsidRDefault="00000000">
            <w:r>
              <w:t>Diseñado para la operación real de una ferretería: miles de referencias con unidades heterogéneas (metro, kg, unidad, varilla) que los ERP genéricos no modelan bien.</w:t>
            </w:r>
          </w:p>
        </w:tc>
        <w:tc>
          <w:tcPr>
            <w:tcW w:w="4675" w:type="dxa"/>
            <w:vAlign w:val="center"/>
          </w:tcPr>
          <w:p w14:paraId="7C7F604A" w14:textId="77777777" w:rsidR="00F21697" w:rsidRDefault="00000000">
            <w:r>
              <w:t>Los competidores genéricos (Alegra, Siigo) ya tienen base instalada, soporte DIAN maduro y reconocimiento de marca.</w:t>
            </w:r>
          </w:p>
        </w:tc>
      </w:tr>
      <w:tr w:rsidR="00F21697" w14:paraId="1B6974F9" w14:textId="77777777">
        <w:tblPrEx>
          <w:tblCellMar>
            <w:top w:w="0" w:type="dxa"/>
            <w:bottom w:w="0" w:type="dxa"/>
          </w:tblCellMar>
        </w:tblPrEx>
        <w:tc>
          <w:tcPr>
            <w:tcW w:w="4675" w:type="dxa"/>
            <w:vAlign w:val="center"/>
          </w:tcPr>
          <w:p w14:paraId="6F5681BC" w14:textId="77777777" w:rsidR="00F21697" w:rsidRDefault="00000000">
            <w:r>
              <w:t>Modelo SaaS por suscripción genera ingreso recurrente y permite venta cruzada entre módulos (</w:t>
            </w:r>
            <w:proofErr w:type="spellStart"/>
            <w:r>
              <w:t>upsell</w:t>
            </w:r>
            <w:proofErr w:type="spellEnd"/>
            <w:r>
              <w:t>).</w:t>
            </w:r>
          </w:p>
        </w:tc>
        <w:tc>
          <w:tcPr>
            <w:tcW w:w="4675" w:type="dxa"/>
            <w:vAlign w:val="center"/>
          </w:tcPr>
          <w:p w14:paraId="64BC006E" w14:textId="77777777" w:rsidR="00F21697" w:rsidRDefault="00000000">
            <w:r>
              <w:t>Cumplimiento normativo (facturación electrónica DIAN, nómina electrónica) exige mantenimiento legal constante.</w:t>
            </w:r>
          </w:p>
        </w:tc>
      </w:tr>
      <w:tr w:rsidR="00F21697" w14:paraId="5A3D64F4" w14:textId="77777777">
        <w:tblPrEx>
          <w:tblCellMar>
            <w:top w:w="0" w:type="dxa"/>
            <w:bottom w:w="0" w:type="dxa"/>
          </w:tblCellMar>
        </w:tblPrEx>
        <w:tc>
          <w:tcPr>
            <w:tcW w:w="4675" w:type="dxa"/>
            <w:vAlign w:val="center"/>
          </w:tcPr>
          <w:p w14:paraId="37B93559" w14:textId="77777777" w:rsidR="00F21697" w:rsidRDefault="00000000">
            <w:r>
              <w:t>Mercado amplio y poco digitalizado (34.000 ferreterías, 5,9% de adopción de ERP en nube) = alto potencial de crecimiento.</w:t>
            </w:r>
          </w:p>
        </w:tc>
        <w:tc>
          <w:tcPr>
            <w:tcW w:w="4675" w:type="dxa"/>
            <w:vAlign w:val="center"/>
          </w:tcPr>
          <w:p w14:paraId="57405658" w14:textId="77777777" w:rsidR="00F21697" w:rsidRDefault="00000000">
            <w:r>
              <w:t>Equipo estudiantil con tiempo y recursos limitados frente a la complejidad real de un ERP completo.</w:t>
            </w:r>
          </w:p>
        </w:tc>
      </w:tr>
    </w:tbl>
    <w:p w14:paraId="0056CF91" w14:textId="77777777" w:rsidR="00F21697" w:rsidRDefault="00000000">
      <w:pPr>
        <w:spacing w:after="120"/>
      </w:pPr>
      <w:r>
        <w:t>Conclusión: el desarrollo de un ERP modular enfocado en ferreterías es válido porque ataca un problema real (baja digitalización, pérdidas por descontrol de inventario) en un mercado grande y desatendido por soluciones especializadas, y el modelo modular permite entrar con bajo costo y crecer por venta cruzada.</w:t>
      </w:r>
    </w:p>
    <w:p w14:paraId="1D65A8DF" w14:textId="77777777" w:rsidR="00F21697" w:rsidRDefault="00000000">
      <w:pPr>
        <w:pStyle w:val="Ttulo1"/>
        <w:spacing w:before="300" w:after="150"/>
      </w:pPr>
      <w:r>
        <w:t>2. Definición general del proyecto</w:t>
      </w:r>
    </w:p>
    <w:p w14:paraId="600C3985" w14:textId="77777777" w:rsidR="00F21697" w:rsidRDefault="00000000">
      <w:pPr>
        <w:spacing w:after="120"/>
      </w:pPr>
      <w:r>
        <w:rPr>
          <w:b/>
          <w:bCs/>
        </w:rPr>
        <w:t xml:space="preserve">A. Definición del problema: </w:t>
      </w:r>
      <w:r>
        <w:t>La mayoría de las ferreterías pyme en Colombia (1 a 50 empleados) gestionan inventario, proveedores, cartera y nómina de forma manual o en hojas de cálculo desconectadas. Esto genera pérdidas por descuadres de inventario, falta de trazabilidad con proveedores, dificultad para fidelizar clientes recurrentes (maestros de obra, contratistas) y errores en nómina y contabilidad. Las soluciones ERP disponibles son genéricas (no manejan bien unidades de medida mixtas ni catálogos de miles de referencias) o de alto costo de licenciamiento, fuera del alcance de una ferretería pequeña.</w:t>
      </w:r>
    </w:p>
    <w:p w14:paraId="5007889E" w14:textId="77777777" w:rsidR="00F21697" w:rsidRDefault="00000000">
      <w:pPr>
        <w:spacing w:after="120"/>
      </w:pPr>
      <w:r>
        <w:rPr>
          <w:b/>
          <w:bCs/>
        </w:rPr>
        <w:t xml:space="preserve">B. Solución ofrecida: </w:t>
      </w:r>
      <w:proofErr w:type="spellStart"/>
      <w:r>
        <w:t>FerroSuite</w:t>
      </w:r>
      <w:proofErr w:type="spellEnd"/>
      <w:r>
        <w:t>, un ERP modular en la nube compuesto por cinco módulos independientes —Contabilidad, RRHH, CRM, Proveedores e Inventario/Almacén— que pueden contratarse por separado o combinados según la etapa de crecimiento del negocio. El producto esperado es una plataforma web con una interfaz simple para personal sin formación contable/técnica, que cubre desde el control de existencias hasta la facturación y el pago de nómina.</w:t>
      </w:r>
    </w:p>
    <w:p w14:paraId="4C11056A" w14:textId="77777777" w:rsidR="00F21697" w:rsidRDefault="00000000">
      <w:pPr>
        <w:spacing w:after="120"/>
      </w:pPr>
      <w:r>
        <w:rPr>
          <w:b/>
          <w:bCs/>
        </w:rPr>
        <w:t xml:space="preserve">C. Justificación: </w:t>
      </w:r>
      <w:r>
        <w:t>El sector ferretero mueve cerca de USD 6.378 millones al año en Colombia y solo el 5,9% de las pymes del país usa un ERP en la nube, frente a beneficios documentados de hasta 40% más de ganancias anuales en quienes sí lo adoptan. La venta modular reduce la barrera de precio frente a alternativas como World Office (licencia perpetua) y responde a la obligatoriedad creciente de digitalización (facturación electrónica DIAN).</w:t>
      </w:r>
    </w:p>
    <w:p w14:paraId="4409A28D" w14:textId="77777777" w:rsidR="00F21697" w:rsidRDefault="00000000">
      <w:pPr>
        <w:spacing w:after="120"/>
      </w:pPr>
      <w:r>
        <w:rPr>
          <w:b/>
          <w:bCs/>
        </w:rPr>
        <w:lastRenderedPageBreak/>
        <w:t xml:space="preserve">D. Usuario final: </w:t>
      </w:r>
      <w:r>
        <w:t xml:space="preserve">Dueños y administradores de ferreterías pyme, vendedores de mostrador, encargados de bodega/inventario, y contadores externos que llevan la contabilidad de varias ferreterías a la vez (usuario </w:t>
      </w:r>
      <w:proofErr w:type="spellStart"/>
      <w:r>
        <w:t>multi-cliente</w:t>
      </w:r>
      <w:proofErr w:type="spellEnd"/>
      <w:r>
        <w:t xml:space="preserve"> del módulo Contable).</w:t>
      </w:r>
    </w:p>
    <w:p w14:paraId="40ADDC68" w14:textId="77777777" w:rsidR="00F21697" w:rsidRDefault="00000000">
      <w:pPr>
        <w:spacing w:after="120"/>
      </w:pPr>
      <w:r>
        <w:rPr>
          <w:b/>
          <w:bCs/>
        </w:rPr>
        <w:t xml:space="preserve">E. Utilidad / retorno de inversión: </w:t>
      </w:r>
      <w:r>
        <w:t>Modelo de suscripción mensual por módulo (SaaS) que genera ingreso recurrente desde el primer cliente; venta cruzada entre módulos (un cliente que entra por Inventario puede escalar a Contabilidad, Proveedores, RRHH y CRM); y para el cliente final, el ROI se traduce en menos pérdidas por descontrol de stock, mejor gestión de cartera con proveedores y ahorro de horas administrativas.</w:t>
      </w:r>
    </w:p>
    <w:p w14:paraId="68ED4BCF" w14:textId="77777777" w:rsidR="00F21697" w:rsidRDefault="00000000">
      <w:pPr>
        <w:pStyle w:val="Ttulo1"/>
        <w:spacing w:before="300" w:after="150"/>
      </w:pPr>
      <w:r>
        <w:t>3. Espacio de trabajo</w:t>
      </w:r>
    </w:p>
    <w:p w14:paraId="72822FB8" w14:textId="77777777" w:rsidR="00F21697" w:rsidRDefault="00000000">
      <w:pPr>
        <w:spacing w:after="120"/>
      </w:pPr>
      <w:r>
        <w:t xml:space="preserve">Recomendación: crear el repositorio en GitHub (privado, con todos los integrantes del equipo como colaboradores) y publicar la documentación con GitHub Pages o </w:t>
      </w:r>
      <w:proofErr w:type="spellStart"/>
      <w:r>
        <w:t>Notion</w:t>
      </w:r>
      <w:proofErr w:type="spellEnd"/>
      <w:r>
        <w:t xml:space="preserve">. </w:t>
      </w:r>
      <w:proofErr w:type="spellStart"/>
      <w:r>
        <w:t>Checklist</w:t>
      </w:r>
      <w:proofErr w:type="spellEnd"/>
      <w:r>
        <w:t xml:space="preserve"> inicial:</w:t>
      </w:r>
    </w:p>
    <w:p w14:paraId="076D98CA" w14:textId="77777777" w:rsidR="00F21697" w:rsidRDefault="00000000">
      <w:pPr>
        <w:pStyle w:val="Prrafodelista"/>
        <w:numPr>
          <w:ilvl w:val="0"/>
          <w:numId w:val="1"/>
        </w:numPr>
        <w:spacing w:after="60"/>
      </w:pPr>
      <w:r>
        <w:t>Repositorio con estructura /</w:t>
      </w:r>
      <w:proofErr w:type="spellStart"/>
      <w:r>
        <w:t>docs</w:t>
      </w:r>
      <w:proofErr w:type="spellEnd"/>
      <w:r>
        <w:t>, /</w:t>
      </w:r>
      <w:proofErr w:type="spellStart"/>
      <w:r>
        <w:t>diagrams</w:t>
      </w:r>
      <w:proofErr w:type="spellEnd"/>
      <w:r>
        <w:t>, /</w:t>
      </w:r>
      <w:proofErr w:type="spellStart"/>
      <w:r>
        <w:t>src</w:t>
      </w:r>
      <w:proofErr w:type="spellEnd"/>
      <w:r>
        <w:t xml:space="preserve"> y README con el nombre y objetivo del proyecto (</w:t>
      </w:r>
      <w:proofErr w:type="spellStart"/>
      <w:r>
        <w:t>FerroSuite</w:t>
      </w:r>
      <w:proofErr w:type="spellEnd"/>
      <w:r>
        <w:t>).</w:t>
      </w:r>
    </w:p>
    <w:p w14:paraId="128B2313" w14:textId="77777777" w:rsidR="00F21697" w:rsidRDefault="00000000">
      <w:pPr>
        <w:pStyle w:val="Prrafodelista"/>
        <w:numPr>
          <w:ilvl w:val="0"/>
          <w:numId w:val="1"/>
        </w:numPr>
        <w:spacing w:after="60"/>
      </w:pPr>
      <w:r>
        <w:t xml:space="preserve">Página de documentación (GitHub Pages, </w:t>
      </w:r>
      <w:proofErr w:type="spellStart"/>
      <w:r>
        <w:t>Notion</w:t>
      </w:r>
      <w:proofErr w:type="spellEnd"/>
      <w:r>
        <w:t xml:space="preserve"> o Read </w:t>
      </w:r>
      <w:proofErr w:type="spellStart"/>
      <w:r>
        <w:t>the</w:t>
      </w:r>
      <w:proofErr w:type="spellEnd"/>
      <w:r>
        <w:t xml:space="preserve"> </w:t>
      </w:r>
      <w:proofErr w:type="spellStart"/>
      <w:r>
        <w:t>Docs</w:t>
      </w:r>
      <w:proofErr w:type="spellEnd"/>
      <w:r>
        <w:t>) enlazada desde el README.</w:t>
      </w:r>
    </w:p>
    <w:p w14:paraId="7ECD5163" w14:textId="77777777" w:rsidR="00F21697" w:rsidRDefault="00000000">
      <w:pPr>
        <w:pStyle w:val="Prrafodelista"/>
        <w:numPr>
          <w:ilvl w:val="0"/>
          <w:numId w:val="1"/>
        </w:numPr>
        <w:spacing w:after="60"/>
      </w:pPr>
      <w:r>
        <w:t xml:space="preserve">Tablero Kanban (GitHub </w:t>
      </w:r>
      <w:proofErr w:type="spellStart"/>
      <w:r>
        <w:t>Projects</w:t>
      </w:r>
      <w:proofErr w:type="spellEnd"/>
      <w:r>
        <w:t xml:space="preserve"> o </w:t>
      </w:r>
      <w:proofErr w:type="spellStart"/>
      <w:r>
        <w:t>Notion</w:t>
      </w:r>
      <w:proofErr w:type="spellEnd"/>
      <w:r>
        <w:t>) para repartir las 5 secciones de esta definición de proyecto entre el equipo.</w:t>
      </w:r>
    </w:p>
    <w:p w14:paraId="25B839BA" w14:textId="77777777" w:rsidR="00F21697" w:rsidRDefault="00000000">
      <w:pPr>
        <w:pStyle w:val="Prrafodelista"/>
        <w:numPr>
          <w:ilvl w:val="0"/>
          <w:numId w:val="1"/>
        </w:numPr>
        <w:spacing w:after="60"/>
      </w:pPr>
      <w:r>
        <w:t xml:space="preserve">Convención de ramas y </w:t>
      </w:r>
      <w:proofErr w:type="spellStart"/>
      <w:r>
        <w:t>commits</w:t>
      </w:r>
      <w:proofErr w:type="spellEnd"/>
      <w:r>
        <w:t xml:space="preserve"> acordada por el equipo antes de empezar a subir contenido.</w:t>
      </w:r>
    </w:p>
    <w:p w14:paraId="278B6AAA" w14:textId="77777777" w:rsidR="00F21697" w:rsidRDefault="00000000">
      <w:pPr>
        <w:pStyle w:val="Ttulo1"/>
        <w:spacing w:before="300" w:after="150"/>
      </w:pPr>
      <w:r>
        <w:t>4. Especificación inicial de requerimientos</w:t>
      </w:r>
    </w:p>
    <w:p w14:paraId="2A87CA49" w14:textId="77777777" w:rsidR="00F21697" w:rsidRDefault="00000000">
      <w:pPr>
        <w:pStyle w:val="Ttulo2"/>
        <w:spacing w:before="240" w:after="120"/>
      </w:pPr>
      <w:r>
        <w:t>A. Antecedentes — aplicaciones similares</w:t>
      </w:r>
    </w:p>
    <w:p w14:paraId="366813C8" w14:textId="77777777" w:rsidR="00F21697" w:rsidRDefault="00000000">
      <w:pPr>
        <w:spacing w:after="120"/>
      </w:pPr>
      <w:r>
        <w:t>Comparativo de tres soluciones usadas hoy por ferreterías y pymes colombianas frente a los cinco módulos propuestos: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996"/>
        <w:gridCol w:w="1127"/>
        <w:gridCol w:w="836"/>
        <w:gridCol w:w="1731"/>
        <w:gridCol w:w="1698"/>
        <w:gridCol w:w="1242"/>
      </w:tblGrid>
      <w:tr w:rsidR="00F21697" w14:paraId="6743EC8A" w14:textId="77777777">
        <w:tblPrEx>
          <w:tblCellMar>
            <w:top w:w="0" w:type="dxa"/>
            <w:bottom w:w="0" w:type="dxa"/>
          </w:tblCellMar>
        </w:tblPrEx>
        <w:tc>
          <w:tcPr>
            <w:tcW w:w="1600" w:type="dxa"/>
            <w:shd w:val="clear" w:color="auto" w:fill="2E4057"/>
            <w:vAlign w:val="center"/>
          </w:tcPr>
          <w:p w14:paraId="51CBC183" w14:textId="77777777" w:rsidR="00F21697" w:rsidRDefault="00000000">
            <w:r>
              <w:rPr>
                <w:b/>
                <w:bCs/>
                <w:color w:val="FFFFFF"/>
              </w:rPr>
              <w:t>Aplicación</w:t>
            </w:r>
          </w:p>
        </w:tc>
        <w:tc>
          <w:tcPr>
            <w:tcW w:w="1300" w:type="dxa"/>
            <w:shd w:val="clear" w:color="auto" w:fill="2E4057"/>
            <w:vAlign w:val="center"/>
          </w:tcPr>
          <w:p w14:paraId="10CBA0F9" w14:textId="77777777" w:rsidR="00F21697" w:rsidRDefault="00000000">
            <w:r>
              <w:rPr>
                <w:b/>
                <w:bCs/>
                <w:color w:val="FFFFFF"/>
              </w:rPr>
              <w:t>Costo aprox.</w:t>
            </w:r>
          </w:p>
        </w:tc>
        <w:tc>
          <w:tcPr>
            <w:tcW w:w="1200" w:type="dxa"/>
            <w:shd w:val="clear" w:color="auto" w:fill="2E4057"/>
            <w:vAlign w:val="center"/>
          </w:tcPr>
          <w:p w14:paraId="6EEB36E3" w14:textId="77777777" w:rsidR="00F21697" w:rsidRDefault="00000000">
            <w:r>
              <w:rPr>
                <w:b/>
                <w:bCs/>
                <w:color w:val="FFFFFF"/>
              </w:rPr>
              <w:t>Mód. Proveedores</w:t>
            </w:r>
          </w:p>
        </w:tc>
        <w:tc>
          <w:tcPr>
            <w:tcW w:w="1100" w:type="dxa"/>
            <w:shd w:val="clear" w:color="auto" w:fill="2E4057"/>
            <w:vAlign w:val="center"/>
          </w:tcPr>
          <w:p w14:paraId="50A598C7" w14:textId="77777777" w:rsidR="00F21697" w:rsidRDefault="00000000">
            <w:r>
              <w:rPr>
                <w:b/>
                <w:bCs/>
                <w:color w:val="FFFFFF"/>
              </w:rPr>
              <w:t>Mód. RRHH</w:t>
            </w:r>
          </w:p>
        </w:tc>
        <w:tc>
          <w:tcPr>
            <w:tcW w:w="1400" w:type="dxa"/>
            <w:shd w:val="clear" w:color="auto" w:fill="2E4057"/>
            <w:vAlign w:val="center"/>
          </w:tcPr>
          <w:p w14:paraId="7BE2DCEF" w14:textId="77777777" w:rsidR="00F21697" w:rsidRDefault="00000000">
            <w:r>
              <w:rPr>
                <w:b/>
                <w:bCs/>
                <w:color w:val="FFFFFF"/>
              </w:rPr>
              <w:t>Mód. Inventario/Almacén</w:t>
            </w:r>
          </w:p>
        </w:tc>
        <w:tc>
          <w:tcPr>
            <w:tcW w:w="1650" w:type="dxa"/>
            <w:shd w:val="clear" w:color="auto" w:fill="2E4057"/>
            <w:vAlign w:val="center"/>
          </w:tcPr>
          <w:p w14:paraId="4942CA70" w14:textId="77777777" w:rsidR="00F21697" w:rsidRDefault="00000000">
            <w:r>
              <w:rPr>
                <w:b/>
                <w:bCs/>
                <w:color w:val="FFFFFF"/>
              </w:rPr>
              <w:t>Mód. Facturación/Ventas</w:t>
            </w:r>
          </w:p>
        </w:tc>
        <w:tc>
          <w:tcPr>
            <w:tcW w:w="1100" w:type="dxa"/>
            <w:shd w:val="clear" w:color="auto" w:fill="2E4057"/>
            <w:vAlign w:val="center"/>
          </w:tcPr>
          <w:p w14:paraId="225D1038" w14:textId="77777777" w:rsidR="00F21697" w:rsidRDefault="00000000">
            <w:r>
              <w:rPr>
                <w:b/>
                <w:bCs/>
                <w:color w:val="FFFFFF"/>
              </w:rPr>
              <w:t>Mód. CRM/Clientes</w:t>
            </w:r>
          </w:p>
        </w:tc>
      </w:tr>
      <w:tr w:rsidR="00F21697" w14:paraId="1E7DB6A7" w14:textId="77777777">
        <w:tblPrEx>
          <w:tblCellMar>
            <w:top w:w="0" w:type="dxa"/>
            <w:bottom w:w="0" w:type="dxa"/>
          </w:tblCellMar>
        </w:tblPrEx>
        <w:tc>
          <w:tcPr>
            <w:tcW w:w="1600" w:type="dxa"/>
            <w:vAlign w:val="center"/>
          </w:tcPr>
          <w:p w14:paraId="33D64CD0" w14:textId="77777777" w:rsidR="00F21697" w:rsidRDefault="00000000">
            <w:r>
              <w:t>Alegra (alegra.com)</w:t>
            </w:r>
          </w:p>
        </w:tc>
        <w:tc>
          <w:tcPr>
            <w:tcW w:w="1300" w:type="dxa"/>
            <w:vAlign w:val="center"/>
          </w:tcPr>
          <w:p w14:paraId="3F4DA9DE" w14:textId="77777777" w:rsidR="00F21697" w:rsidRDefault="00000000">
            <w:r>
              <w:t>$45.000–$249.000 COP/mes</w:t>
            </w:r>
          </w:p>
        </w:tc>
        <w:tc>
          <w:tcPr>
            <w:tcW w:w="1200" w:type="dxa"/>
            <w:vAlign w:val="center"/>
          </w:tcPr>
          <w:p w14:paraId="217A8F7A" w14:textId="77777777" w:rsidR="00F21697" w:rsidRDefault="00000000">
            <w:r>
              <w:t>Parcial</w:t>
            </w:r>
          </w:p>
        </w:tc>
        <w:tc>
          <w:tcPr>
            <w:tcW w:w="1100" w:type="dxa"/>
            <w:vAlign w:val="center"/>
          </w:tcPr>
          <w:p w14:paraId="75DF0F63" w14:textId="77777777" w:rsidR="00F21697" w:rsidRDefault="00000000">
            <w:r>
              <w:t>No (</w:t>
            </w:r>
            <w:proofErr w:type="spellStart"/>
            <w:r>
              <w:t>add-on</w:t>
            </w:r>
            <w:proofErr w:type="spellEnd"/>
            <w:r>
              <w:t>)</w:t>
            </w:r>
          </w:p>
        </w:tc>
        <w:tc>
          <w:tcPr>
            <w:tcW w:w="1400" w:type="dxa"/>
            <w:vAlign w:val="center"/>
          </w:tcPr>
          <w:p w14:paraId="095E4187" w14:textId="77777777" w:rsidR="00F21697" w:rsidRDefault="00000000">
            <w:r>
              <w:t>Sí, básico</w:t>
            </w:r>
          </w:p>
        </w:tc>
        <w:tc>
          <w:tcPr>
            <w:tcW w:w="1650" w:type="dxa"/>
            <w:vAlign w:val="center"/>
          </w:tcPr>
          <w:p w14:paraId="00049590" w14:textId="77777777" w:rsidR="00F21697" w:rsidRDefault="00000000">
            <w:r>
              <w:t>Sí, con DIAN</w:t>
            </w:r>
          </w:p>
        </w:tc>
        <w:tc>
          <w:tcPr>
            <w:tcW w:w="1100" w:type="dxa"/>
            <w:vAlign w:val="center"/>
          </w:tcPr>
          <w:p w14:paraId="4AEA6DA9" w14:textId="77777777" w:rsidR="00F21697" w:rsidRDefault="00000000">
            <w:r>
              <w:t>Parcial</w:t>
            </w:r>
          </w:p>
        </w:tc>
      </w:tr>
      <w:tr w:rsidR="00F21697" w14:paraId="5C1C510F" w14:textId="77777777">
        <w:tblPrEx>
          <w:tblCellMar>
            <w:top w:w="0" w:type="dxa"/>
            <w:bottom w:w="0" w:type="dxa"/>
          </w:tblCellMar>
        </w:tblPrEx>
        <w:tc>
          <w:tcPr>
            <w:tcW w:w="1600" w:type="dxa"/>
            <w:vAlign w:val="center"/>
          </w:tcPr>
          <w:p w14:paraId="57D4E63B" w14:textId="77777777" w:rsidR="00F21697" w:rsidRDefault="00000000">
            <w:r>
              <w:t>Siigo (siigo.com)</w:t>
            </w:r>
          </w:p>
        </w:tc>
        <w:tc>
          <w:tcPr>
            <w:tcW w:w="1300" w:type="dxa"/>
            <w:vAlign w:val="center"/>
          </w:tcPr>
          <w:p w14:paraId="1D913CCD" w14:textId="77777777" w:rsidR="00F21697" w:rsidRDefault="00000000">
            <w:r>
              <w:t>Desde $145.993 COP/mes</w:t>
            </w:r>
          </w:p>
        </w:tc>
        <w:tc>
          <w:tcPr>
            <w:tcW w:w="1200" w:type="dxa"/>
            <w:vAlign w:val="center"/>
          </w:tcPr>
          <w:p w14:paraId="67D6565E" w14:textId="77777777" w:rsidR="00F21697" w:rsidRDefault="00000000">
            <w:r>
              <w:t>Parcial</w:t>
            </w:r>
          </w:p>
        </w:tc>
        <w:tc>
          <w:tcPr>
            <w:tcW w:w="1100" w:type="dxa"/>
            <w:vAlign w:val="center"/>
          </w:tcPr>
          <w:p w14:paraId="24BC4272" w14:textId="77777777" w:rsidR="00F21697" w:rsidRDefault="00000000">
            <w:r>
              <w:t>Módulo aparte</w:t>
            </w:r>
          </w:p>
        </w:tc>
        <w:tc>
          <w:tcPr>
            <w:tcW w:w="1400" w:type="dxa"/>
            <w:vAlign w:val="center"/>
          </w:tcPr>
          <w:p w14:paraId="654DD146" w14:textId="77777777" w:rsidR="00F21697" w:rsidRDefault="00000000">
            <w:r>
              <w:t>Sí, por lotes</w:t>
            </w:r>
          </w:p>
        </w:tc>
        <w:tc>
          <w:tcPr>
            <w:tcW w:w="1650" w:type="dxa"/>
            <w:vAlign w:val="center"/>
          </w:tcPr>
          <w:p w14:paraId="75625DAB" w14:textId="77777777" w:rsidR="00F21697" w:rsidRDefault="00000000">
            <w:r>
              <w:t>Sí, con DIAN</w:t>
            </w:r>
          </w:p>
        </w:tc>
        <w:tc>
          <w:tcPr>
            <w:tcW w:w="1100" w:type="dxa"/>
            <w:vAlign w:val="center"/>
          </w:tcPr>
          <w:p w14:paraId="59B050E5" w14:textId="77777777" w:rsidR="00F21697" w:rsidRDefault="00000000">
            <w:r>
              <w:t>No</w:t>
            </w:r>
          </w:p>
        </w:tc>
      </w:tr>
      <w:tr w:rsidR="00F21697" w14:paraId="52C9F37E" w14:textId="77777777">
        <w:tblPrEx>
          <w:tblCellMar>
            <w:top w:w="0" w:type="dxa"/>
            <w:bottom w:w="0" w:type="dxa"/>
          </w:tblCellMar>
        </w:tblPrEx>
        <w:tc>
          <w:tcPr>
            <w:tcW w:w="1600" w:type="dxa"/>
            <w:vAlign w:val="center"/>
          </w:tcPr>
          <w:p w14:paraId="455E8D8E" w14:textId="77777777" w:rsidR="00F21697" w:rsidRDefault="00000000">
            <w:r>
              <w:t>World Office (worldoffice.com.co)</w:t>
            </w:r>
          </w:p>
        </w:tc>
        <w:tc>
          <w:tcPr>
            <w:tcW w:w="1300" w:type="dxa"/>
            <w:vAlign w:val="center"/>
          </w:tcPr>
          <w:p w14:paraId="57696A02" w14:textId="77777777" w:rsidR="00F21697" w:rsidRDefault="00000000">
            <w:r>
              <w:t>$1.5M–$5M COP (licencia) + soporte anual</w:t>
            </w:r>
          </w:p>
        </w:tc>
        <w:tc>
          <w:tcPr>
            <w:tcW w:w="1200" w:type="dxa"/>
            <w:vAlign w:val="center"/>
          </w:tcPr>
          <w:p w14:paraId="0214BE60" w14:textId="77777777" w:rsidR="00F21697" w:rsidRDefault="00000000">
            <w:r>
              <w:t>Sí</w:t>
            </w:r>
          </w:p>
        </w:tc>
        <w:tc>
          <w:tcPr>
            <w:tcW w:w="1100" w:type="dxa"/>
            <w:vAlign w:val="center"/>
          </w:tcPr>
          <w:p w14:paraId="70D80EB6" w14:textId="77777777" w:rsidR="00F21697" w:rsidRDefault="00000000">
            <w:r>
              <w:t>Módulo aparte</w:t>
            </w:r>
          </w:p>
        </w:tc>
        <w:tc>
          <w:tcPr>
            <w:tcW w:w="1400" w:type="dxa"/>
            <w:vAlign w:val="center"/>
          </w:tcPr>
          <w:p w14:paraId="2BB951E9" w14:textId="77777777" w:rsidR="00F21697" w:rsidRDefault="00000000">
            <w:r>
              <w:t>Sí, robusto</w:t>
            </w:r>
          </w:p>
        </w:tc>
        <w:tc>
          <w:tcPr>
            <w:tcW w:w="1650" w:type="dxa"/>
            <w:vAlign w:val="center"/>
          </w:tcPr>
          <w:p w14:paraId="7F881083" w14:textId="77777777" w:rsidR="00F21697" w:rsidRDefault="00000000">
            <w:r>
              <w:t>Sí</w:t>
            </w:r>
          </w:p>
        </w:tc>
        <w:tc>
          <w:tcPr>
            <w:tcW w:w="1100" w:type="dxa"/>
            <w:vAlign w:val="center"/>
          </w:tcPr>
          <w:p w14:paraId="21EE6CA0" w14:textId="77777777" w:rsidR="00F21697" w:rsidRDefault="00000000">
            <w:r>
              <w:t>Parcial</w:t>
            </w:r>
          </w:p>
        </w:tc>
      </w:tr>
    </w:tbl>
    <w:p w14:paraId="288EF98C" w14:textId="77777777" w:rsidR="00F21697" w:rsidRDefault="00000000">
      <w:pPr>
        <w:spacing w:after="120"/>
      </w:pPr>
      <w:r>
        <w:t xml:space="preserve">Ninguna de las tres está diseñada específicamente para el catálogo de miles de referencias con unidades de medida mixtas (metro, kg, unidad, varilla) típico de una ferretería, ni ofrece los cinco módulos como productos independientes y vendibles por separado: esa es la propuesta de valor diferencial de </w:t>
      </w:r>
      <w:proofErr w:type="spellStart"/>
      <w:r>
        <w:t>FerroSuite</w:t>
      </w:r>
      <w:proofErr w:type="spellEnd"/>
      <w:r>
        <w:t>.</w:t>
      </w:r>
    </w:p>
    <w:p w14:paraId="1008425C" w14:textId="77777777" w:rsidR="00F21697" w:rsidRDefault="00000000">
      <w:pPr>
        <w:pStyle w:val="Ttulo2"/>
        <w:spacing w:before="240" w:after="120"/>
      </w:pPr>
      <w:r>
        <w:t>B. Requisitos funcionales — árbol de descomposición (4 niveles)</w:t>
      </w:r>
    </w:p>
    <w:p w14:paraId="27E67660" w14:textId="77777777" w:rsidR="00F21697" w:rsidRDefault="00000000">
      <w:pPr>
        <w:spacing w:after="120"/>
      </w:pPr>
      <w:r>
        <w:rPr>
          <w:i/>
          <w:iCs/>
        </w:rPr>
        <w:t>Nivel 1: producto · Nivel 2: módulo · Nivel 3: proceso · Nivel 4: función.</w:t>
      </w:r>
    </w:p>
    <w:p w14:paraId="4F580822" w14:textId="77777777" w:rsidR="00F21697" w:rsidRDefault="00000000">
      <w:pPr>
        <w:spacing w:after="20"/>
      </w:pPr>
      <w:proofErr w:type="spellStart"/>
      <w:r>
        <w:rPr>
          <w:rFonts w:ascii="Consolas" w:eastAsia="Consolas" w:hAnsi="Consolas" w:cs="Consolas"/>
          <w:sz w:val="18"/>
          <w:szCs w:val="18"/>
        </w:rPr>
        <w:t>FerroSuite</w:t>
      </w:r>
      <w:proofErr w:type="spellEnd"/>
      <w:r>
        <w:rPr>
          <w:rFonts w:ascii="Consolas" w:eastAsia="Consolas" w:hAnsi="Consolas" w:cs="Consolas"/>
          <w:sz w:val="18"/>
          <w:szCs w:val="18"/>
        </w:rPr>
        <w:t xml:space="preserve"> (ERP modular para ferreterías)</w:t>
      </w:r>
    </w:p>
    <w:p w14:paraId="7F3CD039" w14:textId="77777777" w:rsidR="00F21697" w:rsidRDefault="00000000">
      <w:pPr>
        <w:spacing w:after="20"/>
      </w:pPr>
      <w:r>
        <w:rPr>
          <w:rFonts w:ascii="Consolas" w:eastAsia="Consolas" w:hAnsi="Consolas" w:cs="Consolas"/>
          <w:sz w:val="18"/>
          <w:szCs w:val="18"/>
        </w:rPr>
        <w:t>├── Inventario / Almacén</w:t>
      </w:r>
    </w:p>
    <w:p w14:paraId="5B0D0CAC" w14:textId="77777777" w:rsidR="00F21697" w:rsidRDefault="00000000">
      <w:pPr>
        <w:spacing w:after="20"/>
      </w:pPr>
      <w:r>
        <w:rPr>
          <w:rFonts w:ascii="Consolas" w:eastAsia="Consolas" w:hAnsi="Consolas" w:cs="Consolas"/>
          <w:sz w:val="18"/>
          <w:szCs w:val="18"/>
        </w:rPr>
        <w:t>│   ├── Gestión de catálogo</w:t>
      </w:r>
    </w:p>
    <w:p w14:paraId="1EAC06F7" w14:textId="77777777" w:rsidR="00F21697" w:rsidRDefault="00000000">
      <w:pPr>
        <w:spacing w:after="20"/>
      </w:pPr>
      <w:r>
        <w:rPr>
          <w:rFonts w:ascii="Consolas" w:eastAsia="Consolas" w:hAnsi="Consolas" w:cs="Consolas"/>
          <w:sz w:val="18"/>
          <w:szCs w:val="18"/>
        </w:rPr>
        <w:t>│   │   ├── Registro por unidad de medida (m, kg, unidad, varilla)</w:t>
      </w:r>
    </w:p>
    <w:p w14:paraId="4893FB76" w14:textId="77777777" w:rsidR="00F21697" w:rsidRDefault="00000000">
      <w:pPr>
        <w:spacing w:after="20"/>
      </w:pPr>
      <w:r>
        <w:rPr>
          <w:rFonts w:ascii="Consolas" w:eastAsia="Consolas" w:hAnsi="Consolas" w:cs="Consolas"/>
          <w:sz w:val="18"/>
          <w:szCs w:val="18"/>
        </w:rPr>
        <w:t>│   │   └── Categorización por línea (eléctrico, plomería, herramientas)</w:t>
      </w:r>
    </w:p>
    <w:p w14:paraId="7022AD83" w14:textId="77777777" w:rsidR="00F21697" w:rsidRDefault="00000000">
      <w:pPr>
        <w:spacing w:after="20"/>
      </w:pPr>
      <w:r>
        <w:rPr>
          <w:rFonts w:ascii="Consolas" w:eastAsia="Consolas" w:hAnsi="Consolas" w:cs="Consolas"/>
          <w:sz w:val="18"/>
          <w:szCs w:val="18"/>
        </w:rPr>
        <w:t>│   ├── Control de existencias</w:t>
      </w:r>
    </w:p>
    <w:p w14:paraId="7D677E03" w14:textId="77777777" w:rsidR="00F21697" w:rsidRDefault="00000000">
      <w:pPr>
        <w:spacing w:after="20"/>
      </w:pPr>
      <w:r>
        <w:rPr>
          <w:rFonts w:ascii="Consolas" w:eastAsia="Consolas" w:hAnsi="Consolas" w:cs="Consolas"/>
          <w:sz w:val="18"/>
          <w:szCs w:val="18"/>
        </w:rPr>
        <w:t>│   │   ├── Entradas/salidas por bodega o sucursal</w:t>
      </w:r>
    </w:p>
    <w:p w14:paraId="065A2A03" w14:textId="77777777" w:rsidR="00F21697" w:rsidRDefault="00000000">
      <w:pPr>
        <w:spacing w:after="20"/>
      </w:pPr>
      <w:r>
        <w:rPr>
          <w:rFonts w:ascii="Consolas" w:eastAsia="Consolas" w:hAnsi="Consolas" w:cs="Consolas"/>
          <w:sz w:val="18"/>
          <w:szCs w:val="18"/>
        </w:rPr>
        <w:lastRenderedPageBreak/>
        <w:t>│   │   └── Alertas de stock mínimo</w:t>
      </w:r>
    </w:p>
    <w:p w14:paraId="4C0A5E60" w14:textId="77777777" w:rsidR="00F21697" w:rsidRDefault="00000000">
      <w:pPr>
        <w:spacing w:after="20"/>
      </w:pPr>
      <w:r>
        <w:rPr>
          <w:rFonts w:ascii="Consolas" w:eastAsia="Consolas" w:hAnsi="Consolas" w:cs="Consolas"/>
          <w:sz w:val="18"/>
          <w:szCs w:val="18"/>
        </w:rPr>
        <w:t>│   └── Reportes</w:t>
      </w:r>
    </w:p>
    <w:p w14:paraId="44D365F0" w14:textId="77777777" w:rsidR="00F21697" w:rsidRDefault="00000000">
      <w:pPr>
        <w:spacing w:after="20"/>
      </w:pPr>
      <w:r>
        <w:rPr>
          <w:rFonts w:ascii="Consolas" w:eastAsia="Consolas" w:hAnsi="Consolas" w:cs="Consolas"/>
          <w:sz w:val="18"/>
          <w:szCs w:val="18"/>
        </w:rPr>
        <w:t>│       ├── Kardex por producto</w:t>
      </w:r>
    </w:p>
    <w:p w14:paraId="7CFA7297" w14:textId="77777777" w:rsidR="00F21697" w:rsidRDefault="00000000">
      <w:pPr>
        <w:spacing w:after="20"/>
      </w:pPr>
      <w:r>
        <w:rPr>
          <w:rFonts w:ascii="Consolas" w:eastAsia="Consolas" w:hAnsi="Consolas" w:cs="Consolas"/>
          <w:sz w:val="18"/>
          <w:szCs w:val="18"/>
        </w:rPr>
        <w:t>│       └── Rotación y valorización de stock</w:t>
      </w:r>
    </w:p>
    <w:p w14:paraId="2F0AF2DB" w14:textId="77777777" w:rsidR="00F21697" w:rsidRDefault="00000000">
      <w:pPr>
        <w:spacing w:after="20"/>
      </w:pPr>
      <w:r>
        <w:rPr>
          <w:rFonts w:ascii="Consolas" w:eastAsia="Consolas" w:hAnsi="Consolas" w:cs="Consolas"/>
          <w:sz w:val="18"/>
          <w:szCs w:val="18"/>
        </w:rPr>
        <w:t>├── Proveedores</w:t>
      </w:r>
    </w:p>
    <w:p w14:paraId="521399E4" w14:textId="77777777" w:rsidR="00F21697" w:rsidRDefault="00000000">
      <w:pPr>
        <w:spacing w:after="20"/>
      </w:pPr>
      <w:r>
        <w:rPr>
          <w:rFonts w:ascii="Consolas" w:eastAsia="Consolas" w:hAnsi="Consolas" w:cs="Consolas"/>
          <w:sz w:val="18"/>
          <w:szCs w:val="18"/>
        </w:rPr>
        <w:t>│   ├── Registro y evaluación de proveedores</w:t>
      </w:r>
    </w:p>
    <w:p w14:paraId="5503B3F7" w14:textId="77777777" w:rsidR="00F21697" w:rsidRDefault="00000000">
      <w:pPr>
        <w:spacing w:after="20"/>
      </w:pPr>
      <w:r>
        <w:rPr>
          <w:rFonts w:ascii="Consolas" w:eastAsia="Consolas" w:hAnsi="Consolas" w:cs="Consolas"/>
          <w:sz w:val="18"/>
          <w:szCs w:val="18"/>
        </w:rPr>
        <w:t>│   │   ├── Ficha de proveedor y catálogo ofrecido</w:t>
      </w:r>
    </w:p>
    <w:p w14:paraId="0A1BF967" w14:textId="77777777" w:rsidR="00F21697" w:rsidRDefault="00000000">
      <w:pPr>
        <w:spacing w:after="20"/>
      </w:pPr>
      <w:r>
        <w:rPr>
          <w:rFonts w:ascii="Consolas" w:eastAsia="Consolas" w:hAnsi="Consolas" w:cs="Consolas"/>
          <w:sz w:val="18"/>
          <w:szCs w:val="18"/>
        </w:rPr>
        <w:t>│   │   └── Historial de cumplimiento y precios</w:t>
      </w:r>
    </w:p>
    <w:p w14:paraId="6E3BA2C1" w14:textId="77777777" w:rsidR="00F21697" w:rsidRDefault="00000000">
      <w:pPr>
        <w:spacing w:after="20"/>
      </w:pPr>
      <w:r>
        <w:rPr>
          <w:rFonts w:ascii="Consolas" w:eastAsia="Consolas" w:hAnsi="Consolas" w:cs="Consolas"/>
          <w:sz w:val="18"/>
          <w:szCs w:val="18"/>
        </w:rPr>
        <w:t>│   └── Órdenes de compra</w:t>
      </w:r>
    </w:p>
    <w:p w14:paraId="00DFCB1D" w14:textId="77777777" w:rsidR="00F21697" w:rsidRDefault="00000000">
      <w:pPr>
        <w:spacing w:after="20"/>
      </w:pPr>
      <w:r>
        <w:rPr>
          <w:rFonts w:ascii="Consolas" w:eastAsia="Consolas" w:hAnsi="Consolas" w:cs="Consolas"/>
          <w:sz w:val="18"/>
          <w:szCs w:val="18"/>
        </w:rPr>
        <w:t>│       ├── Generación automática por punto de reorden</w:t>
      </w:r>
    </w:p>
    <w:p w14:paraId="247FDAE6" w14:textId="77777777" w:rsidR="00F21697" w:rsidRDefault="00000000">
      <w:pPr>
        <w:spacing w:after="20"/>
      </w:pPr>
      <w:r>
        <w:rPr>
          <w:rFonts w:ascii="Consolas" w:eastAsia="Consolas" w:hAnsi="Consolas" w:cs="Consolas"/>
          <w:sz w:val="18"/>
          <w:szCs w:val="18"/>
        </w:rPr>
        <w:t>│       └── Seguimiento de cuentas por pagar</w:t>
      </w:r>
    </w:p>
    <w:p w14:paraId="57FD6858" w14:textId="77777777" w:rsidR="00F21697" w:rsidRDefault="00000000">
      <w:pPr>
        <w:spacing w:after="20"/>
      </w:pPr>
      <w:r>
        <w:rPr>
          <w:rFonts w:ascii="Consolas" w:eastAsia="Consolas" w:hAnsi="Consolas" w:cs="Consolas"/>
          <w:sz w:val="18"/>
          <w:szCs w:val="18"/>
        </w:rPr>
        <w:t>├── Contabilidad</w:t>
      </w:r>
    </w:p>
    <w:p w14:paraId="2F98E58D" w14:textId="77777777" w:rsidR="00F21697" w:rsidRDefault="00000000">
      <w:pPr>
        <w:spacing w:after="20"/>
      </w:pPr>
      <w:r>
        <w:rPr>
          <w:rFonts w:ascii="Consolas" w:eastAsia="Consolas" w:hAnsi="Consolas" w:cs="Consolas"/>
          <w:sz w:val="18"/>
          <w:szCs w:val="18"/>
        </w:rPr>
        <w:t>│   ├── Facturación electrónica (DIAN)</w:t>
      </w:r>
    </w:p>
    <w:p w14:paraId="17AB31D5" w14:textId="77777777" w:rsidR="00F21697" w:rsidRDefault="00000000">
      <w:pPr>
        <w:spacing w:after="20"/>
      </w:pPr>
      <w:r>
        <w:rPr>
          <w:rFonts w:ascii="Consolas" w:eastAsia="Consolas" w:hAnsi="Consolas" w:cs="Consolas"/>
          <w:sz w:val="18"/>
          <w:szCs w:val="18"/>
        </w:rPr>
        <w:t>│   │   ├── Emisión de factura de venta</w:t>
      </w:r>
    </w:p>
    <w:p w14:paraId="1DA38987" w14:textId="77777777" w:rsidR="00F21697" w:rsidRDefault="00000000">
      <w:pPr>
        <w:spacing w:after="20"/>
      </w:pPr>
      <w:r>
        <w:rPr>
          <w:rFonts w:ascii="Consolas" w:eastAsia="Consolas" w:hAnsi="Consolas" w:cs="Consolas"/>
          <w:sz w:val="18"/>
          <w:szCs w:val="18"/>
        </w:rPr>
        <w:t>│   │   └── Notas crédito/débito</w:t>
      </w:r>
    </w:p>
    <w:p w14:paraId="25DFCF05" w14:textId="77777777" w:rsidR="00F21697" w:rsidRDefault="00000000">
      <w:pPr>
        <w:spacing w:after="20"/>
      </w:pPr>
      <w:r>
        <w:rPr>
          <w:rFonts w:ascii="Consolas" w:eastAsia="Consolas" w:hAnsi="Consolas" w:cs="Consolas"/>
          <w:sz w:val="18"/>
          <w:szCs w:val="18"/>
        </w:rPr>
        <w:t>│   └── Estados financieros</w:t>
      </w:r>
    </w:p>
    <w:p w14:paraId="1615B787" w14:textId="77777777" w:rsidR="00F21697" w:rsidRDefault="00000000">
      <w:pPr>
        <w:spacing w:after="20"/>
      </w:pPr>
      <w:r>
        <w:rPr>
          <w:rFonts w:ascii="Consolas" w:eastAsia="Consolas" w:hAnsi="Consolas" w:cs="Consolas"/>
          <w:sz w:val="18"/>
          <w:szCs w:val="18"/>
        </w:rPr>
        <w:t>│       ├── Libro diario y mayor automático</w:t>
      </w:r>
    </w:p>
    <w:p w14:paraId="5A2E7F2C" w14:textId="77777777" w:rsidR="00F21697" w:rsidRDefault="00000000">
      <w:pPr>
        <w:spacing w:after="20"/>
      </w:pPr>
      <w:r>
        <w:rPr>
          <w:rFonts w:ascii="Consolas" w:eastAsia="Consolas" w:hAnsi="Consolas" w:cs="Consolas"/>
          <w:sz w:val="18"/>
          <w:szCs w:val="18"/>
        </w:rPr>
        <w:t>│       └── Balance general y P&amp;G</w:t>
      </w:r>
    </w:p>
    <w:p w14:paraId="44D19F9D" w14:textId="77777777" w:rsidR="00F21697" w:rsidRDefault="00000000">
      <w:pPr>
        <w:spacing w:after="20"/>
      </w:pPr>
      <w:r>
        <w:rPr>
          <w:rFonts w:ascii="Consolas" w:eastAsia="Consolas" w:hAnsi="Consolas" w:cs="Consolas"/>
          <w:sz w:val="18"/>
          <w:szCs w:val="18"/>
        </w:rPr>
        <w:t>├── RRHH</w:t>
      </w:r>
    </w:p>
    <w:p w14:paraId="38E521B4" w14:textId="77777777" w:rsidR="00F21697" w:rsidRDefault="00000000">
      <w:pPr>
        <w:spacing w:after="20"/>
      </w:pPr>
      <w:r>
        <w:rPr>
          <w:rFonts w:ascii="Consolas" w:eastAsia="Consolas" w:hAnsi="Consolas" w:cs="Consolas"/>
          <w:sz w:val="18"/>
          <w:szCs w:val="18"/>
        </w:rPr>
        <w:t>│   ├── Nómina electrónica</w:t>
      </w:r>
    </w:p>
    <w:p w14:paraId="494ABDCC" w14:textId="77777777" w:rsidR="00F21697" w:rsidRDefault="00000000">
      <w:pPr>
        <w:spacing w:after="20"/>
      </w:pPr>
      <w:r>
        <w:rPr>
          <w:rFonts w:ascii="Consolas" w:eastAsia="Consolas" w:hAnsi="Consolas" w:cs="Consolas"/>
          <w:sz w:val="18"/>
          <w:szCs w:val="18"/>
        </w:rPr>
        <w:t>│   │   ├── Liquidación de salarios y prestaciones</w:t>
      </w:r>
    </w:p>
    <w:p w14:paraId="536018EB" w14:textId="77777777" w:rsidR="00F21697" w:rsidRDefault="00000000">
      <w:pPr>
        <w:spacing w:after="20"/>
      </w:pPr>
      <w:r>
        <w:rPr>
          <w:rFonts w:ascii="Consolas" w:eastAsia="Consolas" w:hAnsi="Consolas" w:cs="Consolas"/>
          <w:sz w:val="18"/>
          <w:szCs w:val="18"/>
        </w:rPr>
        <w:t>│   │   └── Reporte a seguridad social (PILA)</w:t>
      </w:r>
    </w:p>
    <w:p w14:paraId="28A8D919" w14:textId="77777777" w:rsidR="00F21697" w:rsidRDefault="00000000">
      <w:pPr>
        <w:spacing w:after="20"/>
      </w:pPr>
      <w:r>
        <w:rPr>
          <w:rFonts w:ascii="Consolas" w:eastAsia="Consolas" w:hAnsi="Consolas" w:cs="Consolas"/>
          <w:sz w:val="18"/>
          <w:szCs w:val="18"/>
        </w:rPr>
        <w:t>│   └── Gestión de personal</w:t>
      </w:r>
    </w:p>
    <w:p w14:paraId="709D52DF" w14:textId="77777777" w:rsidR="00F21697" w:rsidRDefault="00000000">
      <w:pPr>
        <w:spacing w:after="20"/>
      </w:pPr>
      <w:r>
        <w:rPr>
          <w:rFonts w:ascii="Consolas" w:eastAsia="Consolas" w:hAnsi="Consolas" w:cs="Consolas"/>
          <w:sz w:val="18"/>
          <w:szCs w:val="18"/>
        </w:rPr>
        <w:t>│       ├── Turnos de mostrador/bodega</w:t>
      </w:r>
    </w:p>
    <w:p w14:paraId="5E811717" w14:textId="77777777" w:rsidR="00F21697" w:rsidRDefault="00000000">
      <w:pPr>
        <w:spacing w:after="20"/>
      </w:pPr>
      <w:r>
        <w:rPr>
          <w:rFonts w:ascii="Consolas" w:eastAsia="Consolas" w:hAnsi="Consolas" w:cs="Consolas"/>
          <w:sz w:val="18"/>
          <w:szCs w:val="18"/>
        </w:rPr>
        <w:t>│       └── Control de ausentismo</w:t>
      </w:r>
    </w:p>
    <w:p w14:paraId="195FC4B8" w14:textId="77777777" w:rsidR="00F21697" w:rsidRDefault="00000000">
      <w:pPr>
        <w:spacing w:after="20"/>
      </w:pPr>
      <w:r>
        <w:rPr>
          <w:rFonts w:ascii="Consolas" w:eastAsia="Consolas" w:hAnsi="Consolas" w:cs="Consolas"/>
          <w:sz w:val="18"/>
          <w:szCs w:val="18"/>
        </w:rPr>
        <w:t>└── CRM / Clientes</w:t>
      </w:r>
    </w:p>
    <w:p w14:paraId="0A0A87E3" w14:textId="77777777" w:rsidR="00F21697" w:rsidRDefault="00000000">
      <w:pPr>
        <w:spacing w:after="20"/>
      </w:pPr>
      <w:r>
        <w:rPr>
          <w:rFonts w:ascii="Consolas" w:eastAsia="Consolas" w:hAnsi="Consolas" w:cs="Consolas"/>
          <w:sz w:val="18"/>
          <w:szCs w:val="18"/>
        </w:rPr>
        <w:t xml:space="preserve">    ├── Gestión de clientes recurrentes</w:t>
      </w:r>
    </w:p>
    <w:p w14:paraId="510BB60D" w14:textId="77777777" w:rsidR="00F21697" w:rsidRDefault="00000000">
      <w:pPr>
        <w:spacing w:after="20"/>
      </w:pPr>
      <w:r>
        <w:rPr>
          <w:rFonts w:ascii="Consolas" w:eastAsia="Consolas" w:hAnsi="Consolas" w:cs="Consolas"/>
          <w:sz w:val="18"/>
          <w:szCs w:val="18"/>
        </w:rPr>
        <w:t xml:space="preserve">    │   ├── Ficha de cliente (contratista, maestro de obra)</w:t>
      </w:r>
    </w:p>
    <w:p w14:paraId="4953FF77" w14:textId="77777777" w:rsidR="00F21697" w:rsidRDefault="00000000">
      <w:pPr>
        <w:spacing w:after="20"/>
      </w:pPr>
      <w:r>
        <w:rPr>
          <w:rFonts w:ascii="Consolas" w:eastAsia="Consolas" w:hAnsi="Consolas" w:cs="Consolas"/>
          <w:sz w:val="18"/>
          <w:szCs w:val="18"/>
        </w:rPr>
        <w:t xml:space="preserve">    │   └── Historial e compras y crédito</w:t>
      </w:r>
    </w:p>
    <w:p w14:paraId="367C63E7" w14:textId="77777777" w:rsidR="00F21697" w:rsidRDefault="00000000">
      <w:pPr>
        <w:spacing w:after="20"/>
      </w:pPr>
      <w:r>
        <w:rPr>
          <w:rFonts w:ascii="Consolas" w:eastAsia="Consolas" w:hAnsi="Consolas" w:cs="Consolas"/>
          <w:sz w:val="18"/>
          <w:szCs w:val="18"/>
        </w:rPr>
        <w:t xml:space="preserve">    └── Fidelización</w:t>
      </w:r>
    </w:p>
    <w:p w14:paraId="5D116F6E" w14:textId="77777777" w:rsidR="00F21697" w:rsidRDefault="00000000">
      <w:pPr>
        <w:spacing w:after="20"/>
      </w:pPr>
      <w:r>
        <w:rPr>
          <w:rFonts w:ascii="Consolas" w:eastAsia="Consolas" w:hAnsi="Consolas" w:cs="Consolas"/>
          <w:sz w:val="18"/>
          <w:szCs w:val="18"/>
        </w:rPr>
        <w:t xml:space="preserve">        ├── Descuentos por volumen/frecuencia</w:t>
      </w:r>
    </w:p>
    <w:p w14:paraId="00ECB8FD" w14:textId="77777777" w:rsidR="00F21697" w:rsidRDefault="00000000">
      <w:pPr>
        <w:spacing w:after="20"/>
      </w:pPr>
      <w:r>
        <w:rPr>
          <w:rFonts w:ascii="Consolas" w:eastAsia="Consolas" w:hAnsi="Consolas" w:cs="Consolas"/>
          <w:sz w:val="18"/>
          <w:szCs w:val="18"/>
        </w:rPr>
        <w:t xml:space="preserve">        └── Alertas de recompra</w:t>
      </w:r>
    </w:p>
    <w:p w14:paraId="14817637" w14:textId="77777777" w:rsidR="00F21697" w:rsidRDefault="00000000">
      <w:pPr>
        <w:pStyle w:val="Ttulo2"/>
        <w:spacing w:before="240" w:after="120"/>
      </w:pPr>
      <w:r>
        <w:t>C. Requisitos no funcionales</w:t>
      </w:r>
    </w:p>
    <w:p w14:paraId="45A0C737" w14:textId="77777777" w:rsidR="00F21697" w:rsidRDefault="00000000">
      <w:pPr>
        <w:pStyle w:val="Prrafodelista"/>
        <w:numPr>
          <w:ilvl w:val="0"/>
          <w:numId w:val="1"/>
        </w:numPr>
        <w:spacing w:after="60"/>
      </w:pPr>
      <w:r>
        <w:t>Usabilidad: interfaz simple para personal sin formación contable ni técnica (vendedores de mostrador, bodegueros).</w:t>
      </w:r>
    </w:p>
    <w:p w14:paraId="440766E7" w14:textId="77777777" w:rsidR="00F21697" w:rsidRDefault="00000000">
      <w:pPr>
        <w:pStyle w:val="Prrafodelista"/>
        <w:numPr>
          <w:ilvl w:val="0"/>
          <w:numId w:val="1"/>
        </w:numPr>
        <w:spacing w:after="60"/>
      </w:pPr>
      <w:r>
        <w:t>Escalabilidad: debe soportar desde una ferretería de un local hasta cadenas con varias sucursales/bodegas.</w:t>
      </w:r>
    </w:p>
    <w:p w14:paraId="6B038CDF" w14:textId="77777777" w:rsidR="00F21697" w:rsidRDefault="00000000">
      <w:pPr>
        <w:pStyle w:val="Prrafodelista"/>
        <w:numPr>
          <w:ilvl w:val="0"/>
          <w:numId w:val="1"/>
        </w:numPr>
        <w:spacing w:after="60"/>
      </w:pPr>
      <w:r>
        <w:t>Disponibilidad: operación en la nube con disponibilidad objetivo ≥99%, crítica porque el punto de venta depende del sistema en horario comercial.</w:t>
      </w:r>
    </w:p>
    <w:p w14:paraId="024048DE" w14:textId="77777777" w:rsidR="00F21697" w:rsidRDefault="00000000">
      <w:pPr>
        <w:pStyle w:val="Prrafodelista"/>
        <w:numPr>
          <w:ilvl w:val="0"/>
          <w:numId w:val="1"/>
        </w:numPr>
        <w:spacing w:after="60"/>
      </w:pPr>
      <w:r>
        <w:t>Seguridad: control de acceso por roles (dueño, cajero, bodeguero, contador externo) y separación de datos entre clientes (</w:t>
      </w:r>
      <w:proofErr w:type="spellStart"/>
      <w:r>
        <w:t>multi-tenant</w:t>
      </w:r>
      <w:proofErr w:type="spellEnd"/>
      <w:r>
        <w:t>).</w:t>
      </w:r>
    </w:p>
    <w:p w14:paraId="773817E1" w14:textId="77777777" w:rsidR="00F21697" w:rsidRDefault="00000000">
      <w:pPr>
        <w:pStyle w:val="Prrafodelista"/>
        <w:numPr>
          <w:ilvl w:val="0"/>
          <w:numId w:val="1"/>
        </w:numPr>
        <w:spacing w:after="60"/>
      </w:pPr>
      <w:r>
        <w:t>Interoperabilidad: integración con facturación electrónica DIAN, PILA (seguridad social) y pasarelas de pago (PSE).</w:t>
      </w:r>
    </w:p>
    <w:p w14:paraId="3DF90B87" w14:textId="77777777" w:rsidR="00F21697" w:rsidRDefault="00000000">
      <w:pPr>
        <w:pStyle w:val="Prrafodelista"/>
        <w:numPr>
          <w:ilvl w:val="0"/>
          <w:numId w:val="1"/>
        </w:numPr>
        <w:spacing w:after="60"/>
      </w:pPr>
      <w:r>
        <w:t>Rendimiento: búsquedas y consultas de catálogo con miles de referencias deben responder en menos de 2 segundos.</w:t>
      </w:r>
    </w:p>
    <w:p w14:paraId="163BFD1B" w14:textId="77777777" w:rsidR="00F21697" w:rsidRDefault="00000000">
      <w:pPr>
        <w:spacing w:after="120"/>
      </w:pPr>
      <w:r>
        <w:t xml:space="preserve">Identidad de marca (requerida por la guía): nombre </w:t>
      </w:r>
      <w:proofErr w:type="spellStart"/>
      <w:r>
        <w:t>FerroSuite</w:t>
      </w:r>
      <w:proofErr w:type="spellEnd"/>
      <w:r>
        <w:t>; logo con ícono de llave/engranaje; paleta de color industrial — azul acero (#2E4057), naranja (#F2994A) y gris (#828282), aplicada de forma consistente en todas las interfaces.</w:t>
      </w:r>
    </w:p>
    <w:p w14:paraId="1669BE17" w14:textId="77777777" w:rsidR="00F21697" w:rsidRDefault="00000000">
      <w:pPr>
        <w:pStyle w:val="Ttulo2"/>
        <w:spacing w:before="240" w:after="120"/>
      </w:pPr>
      <w:r>
        <w:t>D. Alcance del sistema (triple restricción)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21697" w14:paraId="7DC0E1AB" w14:textId="77777777">
        <w:tblPrEx>
          <w:tblCellMar>
            <w:top w:w="0" w:type="dxa"/>
            <w:bottom w:w="0" w:type="dxa"/>
          </w:tblCellMar>
        </w:tblPrEx>
        <w:tc>
          <w:tcPr>
            <w:tcW w:w="3116" w:type="dxa"/>
            <w:shd w:val="clear" w:color="auto" w:fill="0F2942"/>
            <w:vAlign w:val="center"/>
          </w:tcPr>
          <w:p w14:paraId="71AE448E" w14:textId="77777777" w:rsidR="00F21697" w:rsidRDefault="00000000">
            <w:r>
              <w:rPr>
                <w:b/>
                <w:bCs/>
                <w:color w:val="FFFFFF"/>
              </w:rPr>
              <w:t>Alcance</w:t>
            </w:r>
          </w:p>
        </w:tc>
        <w:tc>
          <w:tcPr>
            <w:tcW w:w="3117" w:type="dxa"/>
            <w:shd w:val="clear" w:color="auto" w:fill="0F2942"/>
            <w:vAlign w:val="center"/>
          </w:tcPr>
          <w:p w14:paraId="4588F160" w14:textId="77777777" w:rsidR="00F21697" w:rsidRDefault="00000000">
            <w:r>
              <w:rPr>
                <w:b/>
                <w:bCs/>
                <w:color w:val="FFFFFF"/>
              </w:rPr>
              <w:t>Tiempo</w:t>
            </w:r>
          </w:p>
        </w:tc>
        <w:tc>
          <w:tcPr>
            <w:tcW w:w="3117" w:type="dxa"/>
            <w:shd w:val="clear" w:color="auto" w:fill="0F2942"/>
            <w:vAlign w:val="center"/>
          </w:tcPr>
          <w:p w14:paraId="31A0B808" w14:textId="77777777" w:rsidR="00F21697" w:rsidRDefault="00000000">
            <w:r>
              <w:rPr>
                <w:b/>
                <w:bCs/>
                <w:color w:val="FFFFFF"/>
              </w:rPr>
              <w:t>Costo</w:t>
            </w:r>
          </w:p>
        </w:tc>
      </w:tr>
      <w:tr w:rsidR="00F21697" w14:paraId="24BEB344" w14:textId="77777777">
        <w:tblPrEx>
          <w:tblCellMar>
            <w:top w:w="0" w:type="dxa"/>
            <w:bottom w:w="0" w:type="dxa"/>
          </w:tblCellMar>
        </w:tblPrEx>
        <w:tc>
          <w:tcPr>
            <w:tcW w:w="3116" w:type="dxa"/>
            <w:vAlign w:val="center"/>
          </w:tcPr>
          <w:p w14:paraId="6B9E6A5C" w14:textId="77777777" w:rsidR="00F21697" w:rsidRDefault="00000000">
            <w:r>
              <w:lastRenderedPageBreak/>
              <w:t>Diseño de arquitectura completo de los 5 módulos; implementación funcional (MVP) de 1-2 módulos priorizados (Inventario y Proveedores).</w:t>
            </w:r>
          </w:p>
        </w:tc>
        <w:tc>
          <w:tcPr>
            <w:tcW w:w="3117" w:type="dxa"/>
            <w:vAlign w:val="center"/>
          </w:tcPr>
          <w:p w14:paraId="37633466" w14:textId="77777777" w:rsidR="00F21697" w:rsidRDefault="00000000">
            <w:r>
              <w:t>Duración del semestre académico (~16 semanas / las 4 sesiones de esta guía más el desarrollo del curso).</w:t>
            </w:r>
          </w:p>
        </w:tc>
        <w:tc>
          <w:tcPr>
            <w:tcW w:w="3117" w:type="dxa"/>
            <w:vAlign w:val="center"/>
          </w:tcPr>
          <w:p w14:paraId="73DDF2F6" w14:textId="77777777" w:rsidR="00F21697" w:rsidRDefault="00000000">
            <w:r>
              <w:t xml:space="preserve">Presupuesto estudiantil: herramientas gratuitas o licencias educativas (GitHub Student, Visual Studio </w:t>
            </w:r>
            <w:proofErr w:type="spellStart"/>
            <w:r>
              <w:t>Community</w:t>
            </w:r>
            <w:proofErr w:type="spellEnd"/>
            <w:r>
              <w:t xml:space="preserve">, Azure </w:t>
            </w:r>
            <w:proofErr w:type="spellStart"/>
            <w:r>
              <w:t>for</w:t>
            </w:r>
            <w:proofErr w:type="spellEnd"/>
            <w:r>
              <w:t xml:space="preserve"> </w:t>
            </w:r>
            <w:proofErr w:type="spellStart"/>
            <w:r>
              <w:t>Students</w:t>
            </w:r>
            <w:proofErr w:type="spellEnd"/>
            <w:r>
              <w:t>).</w:t>
            </w:r>
          </w:p>
        </w:tc>
      </w:tr>
    </w:tbl>
    <w:p w14:paraId="42F000C2" w14:textId="77777777" w:rsidR="00F21697" w:rsidRDefault="00000000">
      <w:pPr>
        <w:spacing w:after="120"/>
      </w:pPr>
      <w:r>
        <w:rPr>
          <w:b/>
          <w:bCs/>
        </w:rPr>
        <w:t xml:space="preserve">Fuera de alcance: </w:t>
      </w:r>
      <w:r>
        <w:t xml:space="preserve">integraciones con pasarelas de pago en producción, </w:t>
      </w:r>
      <w:proofErr w:type="gramStart"/>
      <w:r>
        <w:t>app</w:t>
      </w:r>
      <w:proofErr w:type="gramEnd"/>
      <w:r>
        <w:t xml:space="preserve"> móvil nativa, y soporte </w:t>
      </w:r>
      <w:proofErr w:type="spellStart"/>
      <w:r>
        <w:t>multi-país</w:t>
      </w:r>
      <w:proofErr w:type="spellEnd"/>
      <w:r>
        <w:t>/</w:t>
      </w:r>
      <w:proofErr w:type="spellStart"/>
      <w:r>
        <w:t>multi-moneda</w:t>
      </w:r>
      <w:proofErr w:type="spellEnd"/>
      <w:r>
        <w:t xml:space="preserve"> en esta fase académica.</w:t>
      </w:r>
    </w:p>
    <w:p w14:paraId="0C59F024" w14:textId="77777777" w:rsidR="00F21697" w:rsidRDefault="00000000">
      <w:pPr>
        <w:pStyle w:val="Ttulo2"/>
        <w:spacing w:before="240" w:after="120"/>
      </w:pPr>
      <w:r>
        <w:t>E. Tecnologías seleccionadas (100% gratuitas)</w:t>
      </w:r>
    </w:p>
    <w:p w14:paraId="715E4A80" w14:textId="77777777" w:rsidR="00F21697" w:rsidRDefault="00000000">
      <w:pPr>
        <w:pStyle w:val="Prrafodelista"/>
        <w:numPr>
          <w:ilvl w:val="0"/>
          <w:numId w:val="1"/>
        </w:numPr>
        <w:spacing w:after="60"/>
      </w:pPr>
      <w:r>
        <w:t xml:space="preserve">Modelado y diagramas: </w:t>
      </w:r>
      <w:proofErr w:type="spellStart"/>
      <w:r>
        <w:t>PlantUML</w:t>
      </w:r>
      <w:proofErr w:type="spellEnd"/>
      <w:r>
        <w:t xml:space="preserve"> — gratuito y open </w:t>
      </w:r>
      <w:proofErr w:type="spellStart"/>
      <w:r>
        <w:t>source</w:t>
      </w:r>
      <w:proofErr w:type="spellEnd"/>
      <w:r>
        <w:t>; se usa desde VS Code (extensión "</w:t>
      </w:r>
      <w:proofErr w:type="spellStart"/>
      <w:r>
        <w:t>PlantUML</w:t>
      </w:r>
      <w:proofErr w:type="spellEnd"/>
      <w:r>
        <w:t xml:space="preserve">") o en línea en planttext.com, sin necesidad de licencia ni de Enterprise </w:t>
      </w:r>
      <w:proofErr w:type="spellStart"/>
      <w:r>
        <w:t>Architect</w:t>
      </w:r>
      <w:proofErr w:type="spellEnd"/>
      <w:r>
        <w:t>.</w:t>
      </w:r>
    </w:p>
    <w:p w14:paraId="495CFDE5" w14:textId="77777777" w:rsidR="00F21697" w:rsidRDefault="00000000">
      <w:pPr>
        <w:pStyle w:val="Prrafodelista"/>
        <w:numPr>
          <w:ilvl w:val="0"/>
          <w:numId w:val="1"/>
        </w:numPr>
        <w:spacing w:after="60"/>
      </w:pPr>
      <w:r>
        <w:t xml:space="preserve">Desarrollo: Microsoft Visual Studio </w:t>
      </w:r>
      <w:proofErr w:type="spellStart"/>
      <w:r>
        <w:t>Community</w:t>
      </w:r>
      <w:proofErr w:type="spellEnd"/>
      <w:r>
        <w:t xml:space="preserve"> (gratuito para cualquier estudiante) o Visual Studio Professional, sin costo para el equipo mediante el beneficio del correo institucional; C#, ASP.NET Core.</w:t>
      </w:r>
    </w:p>
    <w:p w14:paraId="0F851B87" w14:textId="77777777" w:rsidR="00F21697" w:rsidRDefault="00000000">
      <w:pPr>
        <w:pStyle w:val="Prrafodelista"/>
        <w:numPr>
          <w:ilvl w:val="0"/>
          <w:numId w:val="1"/>
        </w:numPr>
        <w:spacing w:after="60"/>
      </w:pPr>
      <w:r>
        <w:t>Base de datos: SQL Server Express (edición gratuita, hasta 10 GB por base de datos, más que suficiente para el MVP académico).</w:t>
      </w:r>
    </w:p>
    <w:p w14:paraId="007DBBA6" w14:textId="77777777" w:rsidR="00F21697" w:rsidRDefault="00000000">
      <w:pPr>
        <w:pStyle w:val="Prrafodelista"/>
        <w:numPr>
          <w:ilvl w:val="0"/>
          <w:numId w:val="1"/>
        </w:numPr>
        <w:spacing w:after="60"/>
      </w:pPr>
      <w:r>
        <w:t xml:space="preserve">Control de versiones y documentación: GitHub (repos privados gratis) + GitHub Pages / </w:t>
      </w:r>
      <w:proofErr w:type="spellStart"/>
      <w:r>
        <w:t>Notion</w:t>
      </w:r>
      <w:proofErr w:type="spellEnd"/>
      <w:r>
        <w:t xml:space="preserve"> (plan gratuito).</w:t>
      </w:r>
    </w:p>
    <w:p w14:paraId="72948C38" w14:textId="77777777" w:rsidR="00F21697" w:rsidRDefault="00000000">
      <w:pPr>
        <w:pStyle w:val="Prrafodelista"/>
        <w:numPr>
          <w:ilvl w:val="0"/>
          <w:numId w:val="1"/>
        </w:numPr>
        <w:spacing w:after="60"/>
      </w:pPr>
      <w:r>
        <w:t xml:space="preserve">GitHub Student </w:t>
      </w:r>
      <w:proofErr w:type="spellStart"/>
      <w:r>
        <w:t>Developer</w:t>
      </w:r>
      <w:proofErr w:type="spellEnd"/>
      <w:r>
        <w:t xml:space="preserve"> Pack: gratuito verificando con correo institucional; da acceso a GitHub </w:t>
      </w:r>
      <w:proofErr w:type="spellStart"/>
      <w:r>
        <w:t>Copilot</w:t>
      </w:r>
      <w:proofErr w:type="spellEnd"/>
      <w:r>
        <w:t>, ~100-200 USD en créditos de Azure/</w:t>
      </w:r>
      <w:proofErr w:type="spellStart"/>
      <w:r>
        <w:t>DigitalOcean</w:t>
      </w:r>
      <w:proofErr w:type="spellEnd"/>
      <w:r>
        <w:t xml:space="preserve"> y GitHub Pro sin costo.</w:t>
      </w:r>
    </w:p>
    <w:p w14:paraId="47D43409" w14:textId="77777777" w:rsidR="00F21697" w:rsidRDefault="00000000">
      <w:pPr>
        <w:pStyle w:val="Prrafodelista"/>
        <w:numPr>
          <w:ilvl w:val="0"/>
          <w:numId w:val="1"/>
        </w:numPr>
        <w:spacing w:after="60"/>
      </w:pPr>
      <w:r>
        <w:t xml:space="preserve">Apoyo de IA (documentación, código base, diagramas): GitHub </w:t>
      </w:r>
      <w:proofErr w:type="spellStart"/>
      <w:r>
        <w:t>Copilot</w:t>
      </w:r>
      <w:proofErr w:type="spellEnd"/>
      <w:r>
        <w:t xml:space="preserve"> (gratis vía Student Pack) o el plan gratuito de un asistente de IA como Claude/</w:t>
      </w:r>
      <w:proofErr w:type="spellStart"/>
      <w:r>
        <w:t>ChatGPT</w:t>
      </w:r>
      <w:proofErr w:type="spellEnd"/>
      <w:r>
        <w:t>.</w:t>
      </w:r>
    </w:p>
    <w:p w14:paraId="32DD0DAB" w14:textId="77777777" w:rsidR="00F21697" w:rsidRDefault="00000000">
      <w:pPr>
        <w:spacing w:after="120"/>
      </w:pPr>
      <w:r>
        <w:rPr>
          <w:i/>
          <w:iCs/>
        </w:rPr>
        <w:t xml:space="preserve">Con esta selección el equipo no depende de las máquinas del laboratorio ni de licencias pagas (se descarta Enterprise </w:t>
      </w:r>
      <w:proofErr w:type="spellStart"/>
      <w:r>
        <w:rPr>
          <w:i/>
          <w:iCs/>
        </w:rPr>
        <w:t>Architect</w:t>
      </w:r>
      <w:proofErr w:type="spellEnd"/>
      <w:r>
        <w:rPr>
          <w:i/>
          <w:iCs/>
        </w:rPr>
        <w:t xml:space="preserve">, que cuesta entre 229 y 699 USD por licencia): todo el </w:t>
      </w:r>
      <w:proofErr w:type="spellStart"/>
      <w:r>
        <w:rPr>
          <w:i/>
          <w:iCs/>
        </w:rPr>
        <w:t>stack</w:t>
      </w:r>
      <w:proofErr w:type="spellEnd"/>
      <w:r>
        <w:rPr>
          <w:i/>
          <w:iCs/>
        </w:rPr>
        <w:t xml:space="preserve"> puede instalarse y usarse desde cualquier computador del equipo.</w:t>
      </w:r>
    </w:p>
    <w:p w14:paraId="65622F23" w14:textId="77777777" w:rsidR="00F21697" w:rsidRDefault="00000000">
      <w:pPr>
        <w:spacing w:after="120"/>
      </w:pPr>
      <w:r>
        <w:rPr>
          <w:i/>
          <w:iCs/>
        </w:rPr>
        <w:t>Nota: el punto 4F de la guía pide construir, además, una presentación en inglés (10-15 min) con la información de los puntos 1 a 4 — se puede preparar como siguiente paso una vez el equipo valide y ajuste este contenido.</w:t>
      </w:r>
    </w:p>
    <w:p w14:paraId="02B73FA4" w14:textId="77777777" w:rsidR="00F21697" w:rsidRDefault="00000000">
      <w:pPr>
        <w:pStyle w:val="Ttulo1"/>
        <w:spacing w:before="300" w:after="150"/>
      </w:pPr>
      <w:r>
        <w:t>5. Actualizar la información en la página del proyecto</w:t>
      </w:r>
    </w:p>
    <w:p w14:paraId="4B111599" w14:textId="77777777" w:rsidR="00F21697" w:rsidRDefault="00000000">
      <w:pPr>
        <w:pStyle w:val="Prrafodelista"/>
        <w:numPr>
          <w:ilvl w:val="0"/>
          <w:numId w:val="1"/>
        </w:numPr>
        <w:spacing w:after="60"/>
      </w:pPr>
      <w:r>
        <w:t>Subir este documento (versión .</w:t>
      </w:r>
      <w:proofErr w:type="spellStart"/>
      <w:r>
        <w:t>pdf</w:t>
      </w:r>
      <w:proofErr w:type="spellEnd"/>
      <w:r>
        <w:t xml:space="preserve">) a </w:t>
      </w:r>
      <w:proofErr w:type="spellStart"/>
      <w:r>
        <w:t>Canvas</w:t>
      </w:r>
      <w:proofErr w:type="spellEnd"/>
      <w:r>
        <w:t xml:space="preserve"> — obligatorio para cada integrante.</w:t>
      </w:r>
    </w:p>
    <w:p w14:paraId="69767010" w14:textId="77777777" w:rsidR="00F21697" w:rsidRDefault="00000000">
      <w:pPr>
        <w:pStyle w:val="Prrafodelista"/>
        <w:numPr>
          <w:ilvl w:val="0"/>
          <w:numId w:val="1"/>
        </w:numPr>
        <w:spacing w:after="60"/>
      </w:pPr>
      <w:r>
        <w:t>Publicar la misma información en la página del proyecto (GitHub Pages/</w:t>
      </w:r>
      <w:proofErr w:type="spellStart"/>
      <w:r>
        <w:t>Notion</w:t>
      </w:r>
      <w:proofErr w:type="spellEnd"/>
      <w:r>
        <w:t>).</w:t>
      </w:r>
    </w:p>
    <w:p w14:paraId="7FB612B7" w14:textId="77777777" w:rsidR="00F21697" w:rsidRDefault="00000000">
      <w:pPr>
        <w:pStyle w:val="Prrafodelista"/>
        <w:numPr>
          <w:ilvl w:val="0"/>
          <w:numId w:val="1"/>
        </w:numPr>
        <w:spacing w:after="60"/>
      </w:pPr>
      <w:r>
        <w:t>Preparar la presentación grupal de la idea de proyecto para la revisión en clase.</w:t>
      </w:r>
    </w:p>
    <w:p w14:paraId="06F8EED2" w14:textId="77777777" w:rsidR="00F21697" w:rsidRDefault="00000000">
      <w:pPr>
        <w:pStyle w:val="Prrafodelista"/>
        <w:numPr>
          <w:ilvl w:val="0"/>
          <w:numId w:val="1"/>
        </w:numPr>
        <w:spacing w:after="60"/>
      </w:pPr>
      <w:r>
        <w:t>Dejar la página del proyecto bien organizada: es parte de la evaluación.</w:t>
      </w:r>
    </w:p>
    <w:sectPr w:rsidR="00F216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C5C70"/>
    <w:multiLevelType w:val="hybridMultilevel"/>
    <w:tmpl w:val="439AB5AA"/>
    <w:lvl w:ilvl="0" w:tplc="C89EFD92">
      <w:start w:val="1"/>
      <w:numFmt w:val="bullet"/>
      <w:lvlText w:val="●"/>
      <w:lvlJc w:val="left"/>
      <w:pPr>
        <w:ind w:left="720" w:hanging="360"/>
      </w:pPr>
    </w:lvl>
    <w:lvl w:ilvl="1" w:tplc="6520DF7C">
      <w:start w:val="1"/>
      <w:numFmt w:val="bullet"/>
      <w:lvlText w:val="○"/>
      <w:lvlJc w:val="left"/>
      <w:pPr>
        <w:ind w:left="1440" w:hanging="360"/>
      </w:pPr>
    </w:lvl>
    <w:lvl w:ilvl="2" w:tplc="4274CD42">
      <w:start w:val="1"/>
      <w:numFmt w:val="bullet"/>
      <w:lvlText w:val="■"/>
      <w:lvlJc w:val="left"/>
      <w:pPr>
        <w:ind w:left="2160" w:hanging="360"/>
      </w:pPr>
    </w:lvl>
    <w:lvl w:ilvl="3" w:tplc="E13665BE">
      <w:start w:val="1"/>
      <w:numFmt w:val="bullet"/>
      <w:lvlText w:val="●"/>
      <w:lvlJc w:val="left"/>
      <w:pPr>
        <w:ind w:left="2880" w:hanging="360"/>
      </w:pPr>
    </w:lvl>
    <w:lvl w:ilvl="4" w:tplc="ADAE98FE">
      <w:start w:val="1"/>
      <w:numFmt w:val="bullet"/>
      <w:lvlText w:val="○"/>
      <w:lvlJc w:val="left"/>
      <w:pPr>
        <w:ind w:left="3600" w:hanging="360"/>
      </w:pPr>
    </w:lvl>
    <w:lvl w:ilvl="5" w:tplc="B6F43AAE">
      <w:start w:val="1"/>
      <w:numFmt w:val="bullet"/>
      <w:lvlText w:val="■"/>
      <w:lvlJc w:val="left"/>
      <w:pPr>
        <w:ind w:left="4320" w:hanging="360"/>
      </w:pPr>
    </w:lvl>
    <w:lvl w:ilvl="6" w:tplc="83525B1E">
      <w:start w:val="1"/>
      <w:numFmt w:val="bullet"/>
      <w:lvlText w:val="●"/>
      <w:lvlJc w:val="left"/>
      <w:pPr>
        <w:ind w:left="5040" w:hanging="360"/>
      </w:pPr>
    </w:lvl>
    <w:lvl w:ilvl="7" w:tplc="EAD0D68C">
      <w:start w:val="1"/>
      <w:numFmt w:val="bullet"/>
      <w:lvlText w:val="●"/>
      <w:lvlJc w:val="left"/>
      <w:pPr>
        <w:ind w:left="5760" w:hanging="360"/>
      </w:pPr>
    </w:lvl>
    <w:lvl w:ilvl="8" w:tplc="5170CC98">
      <w:start w:val="1"/>
      <w:numFmt w:val="bullet"/>
      <w:lvlText w:val="●"/>
      <w:lvlJc w:val="left"/>
      <w:pPr>
        <w:ind w:left="6480" w:hanging="360"/>
      </w:pPr>
    </w:lvl>
  </w:abstractNum>
  <w:abstractNum w:abstractNumId="1" w15:restartNumberingAfterBreak="0">
    <w:nsid w:val="739A2C39"/>
    <w:multiLevelType w:val="hybridMultilevel"/>
    <w:tmpl w:val="64C2F0D4"/>
    <w:lvl w:ilvl="0" w:tplc="A66E661E">
      <w:start w:val="1"/>
      <w:numFmt w:val="bullet"/>
      <w:lvlText w:val="•"/>
      <w:lvlJc w:val="left"/>
      <w:pPr>
        <w:ind w:left="400" w:hanging="260"/>
      </w:pPr>
    </w:lvl>
    <w:lvl w:ilvl="1" w:tplc="0C7083C0">
      <w:start w:val="1"/>
      <w:numFmt w:val="bullet"/>
      <w:lvlText w:val="◦"/>
      <w:lvlJc w:val="left"/>
      <w:pPr>
        <w:ind w:left="800" w:hanging="260"/>
      </w:pPr>
    </w:lvl>
    <w:lvl w:ilvl="2" w:tplc="EFB4593A">
      <w:numFmt w:val="decimal"/>
      <w:lvlText w:val=""/>
      <w:lvlJc w:val="left"/>
    </w:lvl>
    <w:lvl w:ilvl="3" w:tplc="7C066F60">
      <w:numFmt w:val="decimal"/>
      <w:lvlText w:val=""/>
      <w:lvlJc w:val="left"/>
    </w:lvl>
    <w:lvl w:ilvl="4" w:tplc="21F8941C">
      <w:numFmt w:val="decimal"/>
      <w:lvlText w:val=""/>
      <w:lvlJc w:val="left"/>
    </w:lvl>
    <w:lvl w:ilvl="5" w:tplc="7AD022E6">
      <w:numFmt w:val="decimal"/>
      <w:lvlText w:val=""/>
      <w:lvlJc w:val="left"/>
    </w:lvl>
    <w:lvl w:ilvl="6" w:tplc="289E93C6">
      <w:numFmt w:val="decimal"/>
      <w:lvlText w:val=""/>
      <w:lvlJc w:val="left"/>
    </w:lvl>
    <w:lvl w:ilvl="7" w:tplc="A796B05A">
      <w:numFmt w:val="decimal"/>
      <w:lvlText w:val=""/>
      <w:lvlJc w:val="left"/>
    </w:lvl>
    <w:lvl w:ilvl="8" w:tplc="0188F714">
      <w:numFmt w:val="decimal"/>
      <w:lvlText w:val=""/>
      <w:lvlJc w:val="left"/>
    </w:lvl>
  </w:abstractNum>
  <w:num w:numId="1" w16cid:durableId="343288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697"/>
    <w:rsid w:val="00393A43"/>
    <w:rsid w:val="00882461"/>
    <w:rsid w:val="008B2D46"/>
    <w:rsid w:val="00F216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673A"/>
  <w15:docId w15:val="{ED2C0131-248F-4341-840A-D92D03AB1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1702</Words>
  <Characters>9364</Characters>
  <Application>Microsoft Office Word</Application>
  <DocSecurity>0</DocSecurity>
  <Lines>78</Lines>
  <Paragraphs>22</Paragraphs>
  <ScaleCrop>false</ScaleCrop>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Rios Duque</cp:lastModifiedBy>
  <cp:revision>2</cp:revision>
  <cp:lastPrinted>2026-08-02T18:39:00Z</cp:lastPrinted>
  <dcterms:created xsi:type="dcterms:W3CDTF">2026-08-02T18:40:00Z</dcterms:created>
  <dcterms:modified xsi:type="dcterms:W3CDTF">2026-08-02T18:40:00Z</dcterms:modified>
</cp:coreProperties>
</file>