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09A980">
      <w:pPr>
        <w:spacing w:before="480" w:after="480" w:line="288" w:lineRule="auto"/>
        <w:ind w:left="0"/>
        <w:jc w:val="center"/>
        <w:rPr>
          <w:rFonts w:hint="eastAsia" w:ascii="宋体" w:hAnsi="宋体" w:eastAsia="宋体" w:cs="宋体"/>
        </w:rPr>
      </w:pPr>
      <w:bookmarkStart w:id="0" w:name="湖南工业大学包装工程学院"/>
      <w:r>
        <w:rPr>
          <w:rFonts w:hint="eastAsia" w:ascii="宋体" w:hAnsi="宋体" w:eastAsia="宋体" w:cs="宋体"/>
          <w:b/>
          <w:sz w:val="52"/>
        </w:rPr>
        <w:t>软件测试报告</w:t>
      </w:r>
    </w:p>
    <w:p w14:paraId="42146C89">
      <w:pPr>
        <w:pStyle w:val="2"/>
        <w:jc w:val="center"/>
        <w:rPr>
          <w:rFonts w:hint="eastAsia" w:ascii="宋体" w:hAnsi="宋体" w:eastAsia="宋体" w:cs="宋体"/>
          <w:b/>
          <w:i w:val="0"/>
          <w:color w:val="000000"/>
          <w:sz w:val="32"/>
          <w:lang w:eastAsia="zh-CN"/>
        </w:rPr>
      </w:pPr>
      <w:r>
        <w:rPr>
          <w:rFonts w:hint="eastAsia" w:ascii="宋体" w:hAnsi="宋体" w:eastAsia="宋体" w:cs="宋体"/>
          <w:b/>
          <w:i w:val="0"/>
          <w:color w:val="000000"/>
          <w:sz w:val="32"/>
          <w:lang w:eastAsia="zh-CN"/>
        </w:rPr>
        <w:drawing>
          <wp:inline distT="0" distB="0" distL="114300" distR="114300">
            <wp:extent cx="2806065" cy="1917065"/>
            <wp:effectExtent l="0" t="0" r="635" b="635"/>
            <wp:docPr id="1" name="图片 1" descr="HUT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HUTLOGO"/>
                    <pic:cNvPicPr>
                      <a:picLocks noChangeAspect="1"/>
                    </pic:cNvPicPr>
                  </pic:nvPicPr>
                  <pic:blipFill>
                    <a:blip r:embed="rId4"/>
                    <a:srcRect l="1928" t="2538" r="2319" b="2882"/>
                    <a:stretch>
                      <a:fillRect/>
                    </a:stretch>
                  </pic:blipFill>
                  <pic:spPr>
                    <a:xfrm>
                      <a:off x="0" y="0"/>
                      <a:ext cx="2806065" cy="191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21E8C">
      <w:pPr>
        <w:pStyle w:val="2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000000"/>
          <w:sz w:val="32"/>
        </w:rPr>
        <w:t>湖南工业大学包装工程学院</w:t>
      </w:r>
    </w:p>
    <w:bookmarkEnd w:id="0"/>
    <w:p w14:paraId="04D4FDBB">
      <w:pPr>
        <w:pStyle w:val="2"/>
        <w:jc w:val="center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b/>
          <w:i w:val="0"/>
          <w:color w:val="000000"/>
          <w:sz w:val="32"/>
        </w:rPr>
        <w:t>《软件工程》期末</w:t>
      </w:r>
      <w:r>
        <w:rPr>
          <w:rFonts w:hint="eastAsia" w:ascii="宋体" w:hAnsi="宋体" w:eastAsia="宋体" w:cs="宋体"/>
          <w:b/>
          <w:i w:val="0"/>
          <w:color w:val="000000"/>
          <w:sz w:val="32"/>
          <w:lang w:val="en-US" w:eastAsia="zh-CN"/>
        </w:rPr>
        <w:t>大作业</w:t>
      </w:r>
    </w:p>
    <w:p w14:paraId="32292B6D">
      <w:pPr>
        <w:rPr>
          <w:rFonts w:hint="eastAsia" w:ascii="宋体" w:hAnsi="宋体" w:eastAsia="宋体" w:cs="宋体"/>
          <w:b/>
          <w:bCs/>
          <w:color w:val="000000"/>
          <w:sz w:val="21"/>
        </w:rPr>
      </w:pPr>
    </w:p>
    <w:p w14:paraId="59D5326F">
      <w:pPr>
        <w:rPr>
          <w:rFonts w:hint="eastAsia" w:ascii="宋体" w:hAnsi="宋体" w:eastAsia="宋体" w:cs="宋体"/>
          <w:b/>
          <w:bCs/>
          <w:color w:val="000000"/>
          <w:sz w:val="21"/>
        </w:rPr>
      </w:pPr>
    </w:p>
    <w:p w14:paraId="28B61968">
      <w:pPr>
        <w:ind w:left="0" w:leftChars="0" w:firstLine="1417" w:firstLineChars="504"/>
        <w:rPr>
          <w:rFonts w:hint="eastAsia" w:ascii="宋体" w:hAnsi="宋体" w:eastAsia="宋体" w:cs="宋体"/>
          <w:sz w:val="28"/>
          <w:szCs w:val="36"/>
          <w:u w:val="single"/>
        </w:rPr>
      </w:pPr>
      <w:r>
        <w:rPr>
          <w:rFonts w:hint="eastAsia" w:ascii="宋体" w:hAnsi="宋体" w:eastAsia="宋体" w:cs="宋体"/>
          <w:b/>
          <w:bCs/>
          <w:color w:val="000000"/>
          <w:sz w:val="28"/>
          <w:szCs w:val="36"/>
          <w:lang w:val="en-US" w:eastAsia="zh-CN"/>
        </w:rPr>
        <w:t>项目</w:t>
      </w:r>
      <w:r>
        <w:rPr>
          <w:rFonts w:hint="eastAsia" w:ascii="宋体" w:hAnsi="宋体" w:eastAsia="宋体" w:cs="宋体"/>
          <w:b/>
          <w:bCs/>
          <w:color w:val="000000"/>
          <w:sz w:val="28"/>
          <w:szCs w:val="36"/>
        </w:rPr>
        <w:t>名称</w:t>
      </w:r>
      <w:r>
        <w:rPr>
          <w:rFonts w:hint="eastAsia" w:ascii="宋体" w:hAnsi="宋体" w:eastAsia="宋体" w:cs="宋体"/>
          <w:color w:val="000000"/>
          <w:sz w:val="28"/>
          <w:szCs w:val="36"/>
        </w:rPr>
        <w:t>：</w:t>
      </w:r>
      <w:r>
        <w:rPr>
          <w:rFonts w:hint="eastAsia" w:ascii="宋体" w:hAnsi="宋体" w:eastAsia="宋体" w:cs="宋体"/>
          <w:color w:val="000000"/>
          <w:sz w:val="28"/>
          <w:szCs w:val="36"/>
          <w:u w:val="single"/>
          <w:lang w:val="en-US" w:eastAsia="zh-CN"/>
        </w:rPr>
        <w:t>绘梦板——AI文创IP情绪版与辅助设计工具</w:t>
      </w:r>
    </w:p>
    <w:p w14:paraId="15561749">
      <w:pPr>
        <w:ind w:left="0" w:leftChars="0" w:firstLine="1417" w:firstLineChars="504"/>
        <w:rPr>
          <w:rFonts w:hint="eastAsia" w:ascii="宋体" w:hAnsi="宋体" w:eastAsia="宋体" w:cs="宋体"/>
          <w:sz w:val="28"/>
          <w:szCs w:val="36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0000"/>
          <w:sz w:val="28"/>
          <w:szCs w:val="36"/>
        </w:rPr>
        <w:t>学期</w:t>
      </w:r>
      <w:r>
        <w:rPr>
          <w:rFonts w:hint="eastAsia" w:ascii="宋体" w:hAnsi="宋体" w:eastAsia="宋体" w:cs="宋体"/>
          <w:color w:val="000000"/>
          <w:sz w:val="28"/>
          <w:szCs w:val="36"/>
        </w:rPr>
        <w:t>：2025-2026</w:t>
      </w:r>
      <w:r>
        <w:rPr>
          <w:rFonts w:hint="eastAsia" w:ascii="宋体" w:hAnsi="宋体" w:eastAsia="宋体" w:cs="宋体"/>
          <w:color w:val="000000"/>
          <w:sz w:val="28"/>
          <w:szCs w:val="36"/>
          <w:lang w:val="en-US" w:eastAsia="zh-CN"/>
        </w:rPr>
        <w:t>-2</w:t>
      </w:r>
    </w:p>
    <w:p w14:paraId="64078D49">
      <w:pPr>
        <w:ind w:left="0" w:leftChars="0" w:firstLine="1417" w:firstLineChars="504"/>
        <w:rPr>
          <w:rFonts w:hint="eastAsia" w:ascii="宋体" w:hAnsi="宋体" w:eastAsia="宋体" w:cs="宋体"/>
          <w:sz w:val="28"/>
          <w:szCs w:val="36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0000"/>
          <w:sz w:val="28"/>
          <w:szCs w:val="36"/>
        </w:rPr>
        <w:t>专业班级</w:t>
      </w:r>
      <w:r>
        <w:rPr>
          <w:rFonts w:hint="eastAsia" w:ascii="宋体" w:hAnsi="宋体" w:eastAsia="宋体" w:cs="宋体"/>
          <w:color w:val="000000"/>
          <w:sz w:val="28"/>
          <w:szCs w:val="36"/>
        </w:rPr>
        <w:t>：数媒</w:t>
      </w:r>
      <w:r>
        <w:rPr>
          <w:rFonts w:hint="eastAsia" w:ascii="宋体" w:hAnsi="宋体" w:eastAsia="宋体" w:cs="宋体"/>
          <w:color w:val="000000"/>
          <w:sz w:val="28"/>
          <w:szCs w:val="36"/>
          <w:lang w:val="en-US" w:eastAsia="zh-CN"/>
        </w:rPr>
        <w:t>2402</w:t>
      </w:r>
    </w:p>
    <w:p w14:paraId="3A32AB18">
      <w:pPr>
        <w:ind w:left="0" w:leftChars="0" w:firstLine="1417" w:firstLineChars="504"/>
        <w:rPr>
          <w:rFonts w:hint="eastAsia" w:ascii="宋体" w:hAnsi="宋体" w:eastAsia="宋体" w:cs="宋体"/>
          <w:color w:val="000000"/>
          <w:sz w:val="28"/>
          <w:szCs w:val="36"/>
          <w:u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0000"/>
          <w:sz w:val="28"/>
          <w:szCs w:val="36"/>
        </w:rPr>
        <w:t>学生姓名</w:t>
      </w:r>
      <w:r>
        <w:rPr>
          <w:rFonts w:hint="eastAsia" w:ascii="宋体" w:hAnsi="宋体" w:eastAsia="宋体" w:cs="宋体"/>
          <w:color w:val="000000"/>
          <w:sz w:val="28"/>
          <w:szCs w:val="36"/>
        </w:rPr>
        <w:t>：</w:t>
      </w:r>
      <w:r>
        <w:rPr>
          <w:rFonts w:hint="eastAsia" w:ascii="宋体" w:hAnsi="宋体" w:eastAsia="宋体" w:cs="宋体"/>
          <w:color w:val="000000"/>
          <w:sz w:val="28"/>
          <w:szCs w:val="36"/>
          <w:u w:val="none"/>
          <w:lang w:val="en-US" w:eastAsia="zh-CN"/>
        </w:rPr>
        <w:t>陈群丽</w:t>
      </w:r>
    </w:p>
    <w:p w14:paraId="12554C80">
      <w:pPr>
        <w:ind w:left="0" w:leftChars="0" w:firstLine="1417" w:firstLineChars="504"/>
        <w:rPr>
          <w:rFonts w:hint="eastAsia" w:ascii="宋体" w:hAnsi="宋体" w:eastAsia="宋体" w:cs="宋体"/>
          <w:color w:val="000000"/>
          <w:sz w:val="28"/>
          <w:szCs w:val="36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0000"/>
          <w:sz w:val="28"/>
          <w:szCs w:val="36"/>
        </w:rPr>
        <w:t>学号</w:t>
      </w:r>
      <w:r>
        <w:rPr>
          <w:rFonts w:hint="eastAsia" w:ascii="宋体" w:hAnsi="宋体" w:eastAsia="宋体" w:cs="宋体"/>
          <w:color w:val="000000"/>
          <w:sz w:val="28"/>
          <w:szCs w:val="36"/>
        </w:rPr>
        <w:t>：</w:t>
      </w:r>
      <w:r>
        <w:rPr>
          <w:rFonts w:hint="eastAsia" w:ascii="宋体" w:hAnsi="宋体" w:eastAsia="宋体" w:cs="宋体"/>
          <w:color w:val="000000"/>
          <w:sz w:val="28"/>
          <w:szCs w:val="36"/>
          <w:lang w:val="en-US" w:eastAsia="zh-CN"/>
        </w:rPr>
        <w:t>2408090602007</w:t>
      </w:r>
    </w:p>
    <w:p w14:paraId="7D0323F8">
      <w:pPr>
        <w:ind w:left="0" w:leftChars="0" w:firstLine="1417" w:firstLineChars="504"/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b/>
          <w:bCs/>
          <w:color w:val="000000"/>
          <w:sz w:val="28"/>
          <w:szCs w:val="36"/>
        </w:rPr>
        <w:t>指导教师</w:t>
      </w:r>
      <w:r>
        <w:rPr>
          <w:rFonts w:hint="eastAsia" w:ascii="宋体" w:hAnsi="宋体" w:eastAsia="宋体" w:cs="宋体"/>
          <w:color w:val="000000"/>
          <w:sz w:val="28"/>
          <w:szCs w:val="36"/>
        </w:rPr>
        <w:t>：</w:t>
      </w:r>
      <w:r>
        <w:rPr>
          <w:rFonts w:hint="eastAsia" w:ascii="宋体" w:hAnsi="宋体" w:eastAsia="宋体" w:cs="宋体"/>
          <w:color w:val="000000"/>
          <w:sz w:val="28"/>
          <w:szCs w:val="36"/>
          <w:u w:val="none"/>
          <w:lang w:val="en-US" w:eastAsia="zh-CN"/>
        </w:rPr>
        <w:t>钟云飞</w:t>
      </w:r>
    </w:p>
    <w:p w14:paraId="2CD78434">
      <w:pPr>
        <w:ind w:left="0" w:leftChars="0" w:firstLine="1417" w:firstLineChars="504"/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b/>
          <w:bCs/>
          <w:color w:val="000000"/>
          <w:sz w:val="28"/>
          <w:szCs w:val="36"/>
        </w:rPr>
        <w:t>提交日期</w:t>
      </w:r>
      <w:r>
        <w:rPr>
          <w:rFonts w:hint="eastAsia" w:ascii="宋体" w:hAnsi="宋体" w:eastAsia="宋体" w:cs="宋体"/>
          <w:color w:val="000000"/>
          <w:sz w:val="28"/>
          <w:szCs w:val="36"/>
        </w:rPr>
        <w:t>：</w:t>
      </w:r>
      <w:r>
        <w:rPr>
          <w:rFonts w:hint="eastAsia" w:ascii="宋体" w:hAnsi="宋体" w:eastAsia="宋体" w:cs="宋体"/>
          <w:color w:val="000000"/>
          <w:sz w:val="28"/>
          <w:szCs w:val="36"/>
          <w:lang w:val="en-US" w:eastAsia="zh-CN"/>
        </w:rPr>
        <w:t>2026</w:t>
      </w:r>
      <w:r>
        <w:rPr>
          <w:rFonts w:hint="eastAsia" w:ascii="宋体" w:hAnsi="宋体" w:eastAsia="宋体" w:cs="宋体"/>
          <w:color w:val="000000"/>
          <w:sz w:val="28"/>
          <w:szCs w:val="36"/>
        </w:rPr>
        <w:t>年</w:t>
      </w:r>
      <w:r>
        <w:rPr>
          <w:rFonts w:hint="eastAsia" w:ascii="宋体" w:hAnsi="宋体" w:eastAsia="宋体" w:cs="宋体"/>
          <w:color w:val="000000"/>
          <w:sz w:val="28"/>
          <w:szCs w:val="36"/>
          <w:lang w:val="en-US" w:eastAsia="zh-CN"/>
        </w:rPr>
        <w:t>6</w:t>
      </w:r>
      <w:r>
        <w:rPr>
          <w:rFonts w:hint="eastAsia" w:ascii="宋体" w:hAnsi="宋体" w:eastAsia="宋体" w:cs="宋体"/>
          <w:color w:val="000000"/>
          <w:sz w:val="28"/>
          <w:szCs w:val="36"/>
        </w:rPr>
        <w:t>月</w:t>
      </w:r>
      <w:r>
        <w:rPr>
          <w:rFonts w:hint="eastAsia" w:ascii="宋体" w:hAnsi="宋体" w:eastAsia="宋体" w:cs="宋体"/>
          <w:color w:val="000000"/>
          <w:sz w:val="28"/>
          <w:szCs w:val="36"/>
          <w:lang w:val="en-US" w:eastAsia="zh-CN"/>
        </w:rPr>
        <w:t>29</w:t>
      </w:r>
      <w:r>
        <w:rPr>
          <w:rFonts w:hint="eastAsia" w:ascii="宋体" w:hAnsi="宋体" w:eastAsia="宋体" w:cs="宋体"/>
          <w:color w:val="000000"/>
          <w:sz w:val="28"/>
          <w:szCs w:val="36"/>
        </w:rPr>
        <w:t>日</w:t>
      </w:r>
    </w:p>
    <w:p w14:paraId="214114EB">
      <w:pPr>
        <w:rPr>
          <w:rFonts w:hint="eastAsia" w:ascii="宋体" w:hAnsi="宋体" w:eastAsia="宋体" w:cs="宋体"/>
        </w:rPr>
      </w:pPr>
    </w:p>
    <w:p w14:paraId="52012283">
      <w:pPr>
        <w:rPr>
          <w:rFonts w:hint="eastAsia" w:ascii="宋体" w:hAnsi="宋体" w:eastAsia="宋体" w:cs="宋体"/>
        </w:rPr>
      </w:pPr>
    </w:p>
    <w:p w14:paraId="5B87F6F0">
      <w:pPr>
        <w:rPr>
          <w:rFonts w:hint="eastAsia" w:ascii="宋体" w:hAnsi="宋体" w:eastAsia="宋体" w:cs="宋体"/>
        </w:rPr>
      </w:pPr>
    </w:p>
    <w:p w14:paraId="74FD09F8">
      <w:pPr>
        <w:rPr>
          <w:rFonts w:hint="eastAsia" w:ascii="宋体" w:hAnsi="宋体" w:eastAsia="宋体" w:cs="宋体"/>
        </w:rPr>
      </w:pPr>
    </w:p>
    <w:p w14:paraId="1CB7138B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8"/>
          <w:szCs w:val="28"/>
        </w:rPr>
        <w:t>一、测试概述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1.1 文档目的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本测试报告旨在对绘梦板 AI 文创 IP 情绪板与辅助设计工具开展全维度标准化软件测试，完整记录全部测试流程、实测数据与系统缺陷，为软件质量综合评估、课程项目交付验收提供完整可追溯的书面依据。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本文档面向三类阅读人群，分别为课程指导教师（用于项目成果评审、成绩验收）、项目开发人员（用于缺陷定位、迭代修复）、项目统筹管理人员（用于整体开发进度管控、产品质量评估），所有测试记录均可反向追溯至需求、设计类配套文档。</w:t>
      </w:r>
    </w:p>
    <w:p w14:paraId="424EF53A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1.2 项目背景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绘梦板是一套基于 Vue 3 加 TypeScript 前端技术栈开发的轻量化 AI 文创辅助工具，可通过 HBuilderX 打包生成安卓移动端应用。系统核心业务包含 IP 角色基础设定、八大类 AI 创意自动生成、多图拼贴情绪板制作、创意圈作品社交互动、个人创作数据管理五大板块，面向设计类专业学生、原创 IP 业余创作者、独立文创设计师提供低门槛创意辅助服务。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本产品属于数字媒体专业课程设计实践项目，开发周期、可用硬件资源存在明确限制，本次测试工作以核心业务流程验证、各类异常边界场景校验为核心目标，在有限时间内最大化覆盖功能校验范围，保障软件基础可用性与稳定性。</w:t>
      </w:r>
    </w:p>
    <w:p w14:paraId="4F2B0E3A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1.3 测试依据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本次全部测试工作的执行标准与参考文件包含以下内容，所有测试用例、判定标准均与文档要求一一对应：项目可行性分析报告、软件需求规格说明书、系统概要设计说明书、系统详细设计说明书、智谱 AI 官方接口开发文档、HBuilderX 安卓打包开发规范、开发阶段技术调试记录。所有测试结果均以上述文档定义的功能、性能、约束要求作为合格判定基准。</w:t>
      </w:r>
    </w:p>
    <w:p w14:paraId="27FB3BDC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1.4 测试范围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本次测试完整覆盖系统全部一级功能模块，细分测试内容如下：IP 角色信息录入模块（IP 名称填写、性格标签增删、主题色自定义）、八大类 AI 内容生成功能模块、图片上传裁剪与多布局情绪板拼贴模块、本地历史作品存储读取管理模块、创意圈作品浏览点赞收藏评论社交模块、个人主页资料编辑与头像更换模块。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本次测试以功能黑盒测试为核心重点，同步配套多终端兼容性校验，辅助开展简易页面性能、本地数据安全测试，高并发、云端服务深度安全测试不在本次测试范围内。</w:t>
      </w:r>
    </w:p>
    <w:p w14:paraId="08CBCED9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8"/>
          <w:szCs w:val="28"/>
        </w:rPr>
        <w:t>二、测试环境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2.1 测试环境概述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本次测试依托个人开发设备搭建本地模拟测试环境，完整复刻普通学生用户日常使用硬件、网络、软件条件，分别搭建桌面浏览器测试环境、安卓移动端 APP 测试环境，覆盖常规宽带、移动流量、离线断网三类网络场景，下文完整列出全部软硬件、测试配套资源明细。</w:t>
      </w:r>
    </w:p>
    <w:p w14:paraId="0BE098C9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2.2 硬件环境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2.2.1 桌面端测试主机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处理器型号 AMD R5 7640HS，内存 16GB LPDDR5 高速内存，硬盘 512GB PCIe4.0 高速固态，操作系统 Windows 11 22H2 专业版，屏幕分辨率 1920 乘 1080，适用于各类网页浏览器调试、项目打包、接口独立测试，能够稳定支撑多页面同时运行、多工具并行调试操作。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2.2.2 移动端测试设备</w:t>
      </w:r>
    </w:p>
    <w:tbl>
      <w:tblPr>
        <w:tblStyle w:val="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17288C1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BEB6F5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设备型号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46BE71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系统版本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A6BF40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屏幕分辨率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D06863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测试用途</w:t>
            </w:r>
          </w:p>
        </w:tc>
      </w:tr>
      <w:tr w14:paraId="5AD0C8F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CCEEA0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小米 13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3A8BB1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Android 14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A02656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2400×108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62C89C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主流旗舰安卓真机，APP 完整功能、交互测试</w:t>
            </w:r>
          </w:p>
        </w:tc>
      </w:tr>
      <w:tr w14:paraId="5275694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95AE1C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荣耀平板 X9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51DC41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Android 13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B5C417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2000×1200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73B925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大屏平板适配、多图拼贴布局测试</w:t>
            </w:r>
          </w:p>
        </w:tc>
      </w:tr>
      <w:tr w14:paraId="29EEFB3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748BD6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iPhone 14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1707C0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iOS 17.4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F6A827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2532×1170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9D50E0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Safari 浏览器 H5 页面兼容性测试</w:t>
            </w:r>
          </w:p>
        </w:tc>
      </w:tr>
      <w:tr w14:paraId="5A2F62B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1F0C00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2.2.3 网络环境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9E047F">
            <w:pPr>
              <w:rPr>
                <w:rFonts w:hint="eastAsia" w:ascii="宋体" w:hAnsi="宋体" w:eastAsia="宋体" w:cs="宋体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460393">
            <w:pPr>
              <w:rPr>
                <w:rFonts w:hint="eastAsia" w:ascii="宋体" w:hAnsi="宋体" w:eastAsia="宋体" w:cs="宋体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F13D14">
            <w:pPr>
              <w:rPr>
                <w:rFonts w:hint="eastAsia" w:ascii="宋体" w:hAnsi="宋体" w:eastAsia="宋体" w:cs="宋体"/>
              </w:rPr>
            </w:pPr>
          </w:p>
        </w:tc>
      </w:tr>
      <w:tr w14:paraId="3674DB0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3FB83C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第一类家庭光纤宽带，下行带宽 100Mbps，网络延迟 5 至 25 毫秒，用于全部常规完整流程测试；第二类 5G 移动蜂窝网络，模拟户外无 WiFi 真实使用场景，验证弱网下 AI 接口容错逻辑；第三类飞行模式断网环境，专门测试离线本地模板生成、数据本地存储降级机制。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63A296">
            <w:pPr>
              <w:rPr>
                <w:rFonts w:hint="eastAsia" w:ascii="宋体" w:hAnsi="宋体" w:eastAsia="宋体" w:cs="宋体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B66D84">
            <w:pPr>
              <w:rPr>
                <w:rFonts w:hint="eastAsia" w:ascii="宋体" w:hAnsi="宋体" w:eastAsia="宋体" w:cs="宋体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D427EF">
            <w:pPr>
              <w:rPr>
                <w:rFonts w:hint="eastAsia" w:ascii="宋体" w:hAnsi="宋体" w:eastAsia="宋体" w:cs="宋体"/>
              </w:rPr>
            </w:pPr>
          </w:p>
        </w:tc>
      </w:tr>
    </w:tbl>
    <w:p w14:paraId="4BAC3E4F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2.3 软件环境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2.3.1 浏览器测试矩阵</w:t>
      </w:r>
    </w:p>
    <w:tbl>
      <w:tblPr>
        <w:tblStyle w:val="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050C7BB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7AAD1B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浏览器类型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BFDEFB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版本号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312B78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测试用途</w:t>
            </w:r>
          </w:p>
        </w:tc>
      </w:tr>
      <w:tr w14:paraId="6F30B98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ED7CB7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Chrome 谷歌浏览器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9B144E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115.0.5790.170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4AF78D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主力调试浏览器，全部完整功能验证</w:t>
            </w:r>
          </w:p>
        </w:tc>
      </w:tr>
      <w:tr w14:paraId="7F7016E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2AC493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Firefox 火狐浏览器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E0DF61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115.0.3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ECCA45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跨内核页面布局、交互兼容性校验</w:t>
            </w:r>
          </w:p>
        </w:tc>
      </w:tr>
      <w:tr w14:paraId="639B017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0E1C8E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Safari 苹果浏览器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BBA93B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16.5 macOS 版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807508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WebKit 内核页面适配测试</w:t>
            </w:r>
          </w:p>
        </w:tc>
      </w:tr>
      <w:tr w14:paraId="10B757E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C62F1C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Edge 微软浏览器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BC62BC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115.0.1901.200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47F968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Chromium 内核兼容复现验证</w:t>
            </w:r>
          </w:p>
        </w:tc>
      </w:tr>
      <w:tr w14:paraId="0F9BF52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B6D030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微信内置浏览器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763636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8.0.40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46FDC8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移动端内嵌 H5 页面适配测试</w:t>
            </w:r>
          </w:p>
        </w:tc>
      </w:tr>
      <w:tr w14:paraId="704AD4F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0D4EAB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HBuilderX 内置 WebView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248429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10.1.1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656B41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安卓 APP 内置页面打包适配测试</w:t>
            </w:r>
          </w:p>
        </w:tc>
      </w:tr>
    </w:tbl>
    <w:p w14:paraId="2BD42249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2.3.2 开发配套软件版本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Node.js 运行环境版本 18.17.0，Vite 项目构建工具版本 5.2.11，Vue3 框架版本 3.4.21，TypeScript 版本 5.4.5，全部工具版本匹配项目开发配置，保障打包、调试流程无版本冲突。</w:t>
      </w:r>
    </w:p>
    <w:p w14:paraId="7AE8F711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2.3.3 配套测试工具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浏览器内置开发者调试工具，用于页面 DOM 查看、网络请求抓包、接口返回数据校验；Lighthouse 网页性能检测插件，统计页面加载时长、资源占用；Postman 接口调试工具，独立调用智谱 AI 接口验证返回格式；HBuilderX 云打包工具，用于安卓 APK 安装包生成与真机安装测试。</w:t>
      </w:r>
    </w:p>
    <w:p w14:paraId="701F3E51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2.4 测试配套数据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2.4.1 测试账号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系统原生支持游客免登录模式，无需账号即可体验绝大多数基础创作功能；为完整验证注册、社交交互功能，配置专用测试手机号，仅用于本次测试，无真实实名绑定信息。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2.4.2 测试图片素材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总计 10 张测试图片，分类覆盖各类常用格式与大小区间：6 张 JPG 格式图片（100KB 至 4MB 区间）、2 张 PN 透明格式图片（约 500KB）、1 张动态 GIF 图片（约 2MB）、1 张纯白纯色测试图，用于图片格式、大小边界校验。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2.4.3 预设测试 IP 素材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测试角色 A：IP 名称小粉熊，关键词可爱、活泼，主题色粉色；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测试角色 B：IP 名称暗黑骑士，关键词酷、冷酷，主题色深蓝色；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测试角色 C：IP 名称为空，关键词无，主题默认白色，专门用于空输入边界测试。</w:t>
      </w:r>
    </w:p>
    <w:p w14:paraId="54B0C3B1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8"/>
          <w:szCs w:val="28"/>
        </w:rPr>
        <w:t>三、测试计划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3.1 测试范围策略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3.1.1 功能测试范围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功能测试覆盖用户全部可见操作路径，严格对照需求规格说明书逐条设计验证用例，优先测试用户高频核心操作链路，包含 IP 完整设定到全套 AI 内容生成、图片上传裁剪至情绪导出、创意圈浏览互动三大主流程。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功能测试合格判定标准：全部用例执行完成，整体用例通过率不低于百分之九十五，所有致命、严重等级缺陷必须在项目交付前全部修复，普通轻微缺陷可记录备注不影响交付。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3.1.2 兼容性测试范围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覆盖表格内全部浏览器、移动端真机组合，校验页面布局无错位、按钮交互无失效、图片正常加载、本地数据可正常读写。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兼容性合格判定标准：主流设备、浏览器下全部核心功能可正常操作，页面文字、图片完整展示，不存在脚本报错阻断操作。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3.1.3 边界测试范围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针对所有输入项、资源上传项极值场景开展校验，包含 IP 名称最大 20 字符、关键词上限 10 个、单次上传图片最多 9 张、单张图片上限 5MB、AI 配色固定 5 组等边界条件。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边界测试合格判定标准：系统可自动识别极值、超限输入，弹出清晰易懂文字提示，不会出现页面卡死、数据错乱、程序崩溃。</w:t>
      </w:r>
    </w:p>
    <w:p w14:paraId="0D8D1C62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3.2 测试执行策略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3.2.1 黑盒测试为主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本次测试全程采用黑盒测试思路，仅从使用者操作视角判断输入输出是否符合文档要求，不深入底层代码逻辑，贴合普通用户真实使用感受，适配课程设计项目的测试工作需求。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3.2.2 完整场景驱动测试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以完整业务场景为单位设计整套测试步骤，一条用例覆盖连贯操作，可快速发现多个功能模块联动产生的协同缺陷，例如完整从新建 IP、生成文案、拼图片、保存作品一条链路全流程校验。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3.2.3 缺陷回归复测机制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每一处缺陷完成代码修复后，重新执行该模块全部关联测试用例，确认修复不会衍生新问题，核心高频功能增加两轮复测，保障缺陷彻底闭环。</w:t>
      </w:r>
    </w:p>
    <w:p w14:paraId="0038A167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3594100</wp:posOffset>
                </wp:positionH>
                <wp:positionV relativeFrom="paragraph">
                  <wp:posOffset>3023870</wp:posOffset>
                </wp:positionV>
                <wp:extent cx="2385695" cy="408305"/>
                <wp:effectExtent l="0" t="0" r="0" b="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674235" y="4417695"/>
                          <a:ext cx="2385695" cy="4083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2E1FA3">
                            <w:r>
                              <w:rPr>
                                <w:rFonts w:hint="eastAsia"/>
                              </w:rPr>
                              <w:t>图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3.3.2</w:t>
                            </w:r>
                            <w:r>
                              <w:rPr>
                                <w:rFonts w:hint="eastAsia"/>
                              </w:rPr>
                              <w:t>_测试进度趋势图.png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83pt;margin-top:238.1pt;height:32.15pt;width:187.85pt;z-index:251664384;mso-width-relative:page;mso-height-relative:page;" filled="f" stroked="f" coordsize="21600,21600" o:gfxdata="UEsDBAoAAAAAAIdO4kAAAAAAAAAAAAAAAAAEAAAAZHJzL1BLAwQUAAAACACHTuJAYJOPfNwAAAAL&#10;AQAADwAAAGRycy9kb3ducmV2LnhtbE2Py07DMBRE90j8g3WR2FE7UZKWEKdCkSokBIuWbtg58W0S&#10;4UeI3Qd8PZcVLEczmjlTrS/WsBPOYfROQrIQwNB1Xo+ul7B/29ytgIWonFbGO5TwhQHW9fVVpUrt&#10;z26Lp13sGZW4UCoJQ4xTyXnoBrQqLPyEjryDn62KJOee61mdqdwangpRcKtGRwuDmrAZsPvYHa2E&#10;52bzqrZtalffpnl6OTxOn/v3XMrbm0Q8AIt4iX9h+MUndKiJqfVHpwMzEvKioC9RQrYsUmCUuM+S&#10;JbCWrEzkwOuK//9Q/wBQSwMEFAAAAAgAh07iQAOVfcuwAgAAWgUAAA4AAABkcnMvZTJvRG9jLnht&#10;bK1UzY7TMBC+I/EOlu/dJG36q01XpdkipBW7UkGcXcdpLDm2sd2mC+IKb8CJC3eea5+DsZN2y8Jh&#10;D+SQjD1fPs98M+PLq0Mt0J4Zy5XMcHIRY8QkVQWX2wy/f7fqTTCyjsiCCCVZhu+ZxVfzly8uGz1j&#10;fVUpUTCDgETaWaMzXDmnZ1FkacVqYi+UZhKcpTI1cbA026gwpAH2WkT9OB5FjTKFNooya2E3b524&#10;YzTPIVRlySnLFd3VTLqW1TBBHKRkK64tnodoy5JRd1uWljkkMgyZuvCGQ8De+Hc0vySzrSG64rQL&#10;gTwnhCc51YRLOPRElRNH0M7wv6hqTo2yqnQXVNVRm0hQBLJI4ifarCuiWcgFpLb6JLr9f7T07f7O&#10;IF5kGMouSQ0Ff/j+7eHHr4efX9HEy9NoOwPUWgPOHV6pAzTNcd/Cps/6UJrafyEfBP50NE77gyFG&#10;92CnyXg0HbZCs4NDFAD9wWToNxH1iHgyiAMgemTSxrrXTNXIGxk2UMigL9nfWAdRAfQI8QdLteJC&#10;hGIKiZoMjwbDOPxw8sAfQnosBAEcndUW6fM0nl5PridpL+2PrntpnOe9xWqZ9karZDzMB/lymSdf&#10;PF+SzipeFEz6844Nk6TPK0jXNG2pTy1jleCFp/MhWbPdLIVBewINuwqPlw6CP4NFf4YR3JDV8Ruy&#10;i3zd2vp4yx02h66YG1XcQy2NaofBarriIPINse6OGOh+mA24H9wtvEqhQEzVWRhVynz6177Hgwbg&#10;xaiBacqw/bgjhmEk3kho12mSpn78wiIdjvuwMOeezblH7uqlgvwTuIk0DabHO3E0S6PqD3CNLPyp&#10;4CKSwtkZdkdz6doZh2uIssUigGDgNHE3cq2pp/ZqS7XYOVXy0FFeplYbENIvYOSCpN314Gf6fB1Q&#10;j1fi/D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AlBQAAW0NvbnRlbnRfVHlwZXNdLnhtbFBLAQIUAAoAAAAAAIdO4kAAAAAAAAAAAAAAAAAGAAAA&#10;AAAAAAAAEAAAAAcEAABfcmVscy9QSwECFAAUAAAACACHTuJAihRmPNEAAACUAQAACwAAAAAAAAAB&#10;ACAAAAArBAAAX3JlbHMvLnJlbHNQSwECFAAKAAAAAACHTuJAAAAAAAAAAAAAAAAABAAAAAAAAAAA&#10;ABAAAAAAAAAAZHJzL1BLAQIUABQAAAAIAIdO4kBgk4983AAAAAsBAAAPAAAAAAAAAAEAIAAAACIA&#10;AABkcnMvZG93bnJldi54bWxQSwECFAAUAAAACACHTuJAA5V9y7ACAABaBQAADgAAAAAAAAABACAA&#10;AAArAQAAZHJzL2Uyb0RvYy54bWxQSwUGAAAAAAYABgBZAQAATQY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4C2E1FA3">
                      <w:r>
                        <w:rPr>
                          <w:rFonts w:hint="eastAsia"/>
                        </w:rPr>
                        <w:t>图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>3.3.2</w:t>
                      </w:r>
                      <w:r>
                        <w:rPr>
                          <w:rFonts w:hint="eastAsia"/>
                        </w:rPr>
                        <w:t>_测试进度趋势图.png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宋体" w:hAnsi="宋体" w:eastAsia="宋体" w:cs="宋体"/>
          <w:sz w:val="22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3066415</wp:posOffset>
            </wp:positionH>
            <wp:positionV relativeFrom="paragraph">
              <wp:posOffset>157480</wp:posOffset>
            </wp:positionV>
            <wp:extent cx="3012440" cy="2806700"/>
            <wp:effectExtent l="0" t="0" r="10160" b="0"/>
            <wp:wrapSquare wrapText="bothSides"/>
            <wp:docPr id="7" name="图片 7" descr="图5_测试进度趋势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图5_测试进度趋势图"/>
                    <pic:cNvPicPr>
                      <a:picLocks noChangeAspect="1"/>
                    </pic:cNvPicPr>
                  </pic:nvPicPr>
                  <pic:blipFill>
                    <a:blip r:embed="rId5"/>
                    <a:srcRect l="12181" t="8332" r="12060" b="5917"/>
                    <a:stretch>
                      <a:fillRect/>
                    </a:stretch>
                  </pic:blipFill>
                  <pic:spPr>
                    <a:xfrm>
                      <a:off x="0" y="0"/>
                      <a:ext cx="3012440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sz w:val="22"/>
        </w:rPr>
        <w:t>3.3 测试配套资源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3.3.1 人力资源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本次测试工作全部由项目独立开发者单人完成，同步兼任开发、测试两类岗位，各模块开发完成当日立即开展对应测试工作，无第三方专职测试人员参与。</w:t>
      </w:r>
      <w:bookmarkStart w:id="1" w:name="_GoBack"/>
      <w:bookmarkEnd w:id="1"/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3.3.2 时间规划资源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整体测试周期共计 8 天，起始日期 2026 年 6 月 20 日，截止 2026 年 6 月 27 日。时间分配明细：第 1 天完成测试环境搭建、全套测试用例撰写；第 2 至 5 天执行全部功能、兼容性、边界测试；第 6 至 7 天缺陷修复与回归复测；第 8 天整理全部测试数据、撰写完整测试报告。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3.3.3 工具资源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全部测试工具均为免费开源软件，无需额外付费采购硬件、软件授权，无测试工具成本支出。</w:t>
      </w:r>
    </w:p>
    <w:p w14:paraId="0CC0B4F4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8"/>
          <w:szCs w:val="28"/>
        </w:rPr>
        <w:t>四、测试用例设计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4.1 测试用例概述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全部用例基于等价类划分、边界值分析两种标准测试方法设计，每条用例统一包含编号、测试模块、功能说明、前置条件、分步操作、预期效果、实测结果、执行状态八项固定字段。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整套测试用例合计 45 条，其中核心业务功能用例 32 条、多终端兼容性用例 8 条、边界极值校验用例 5 条，全部用例均完整执行完毕并记录实测数据。</w:t>
      </w:r>
    </w:p>
    <w:p w14:paraId="18DBF96C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4.2 IP 创作模块测试用例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4.2.1 用例编号 TC-IP-001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功能描述 IP 名称输入长度、输入内容校验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预置条件 用户正常进入创作页面，页面资源全部加载完成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测试步骤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第一步输入文字小粉熊，查看输入框展示内容与右下角字符计数是否为 3/20；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第二步持续输入文字直至字符总数达到 20 位，确认输入框无法继续新增字符；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第三步手动粘贴 25 位超长文本，观察输入是否自动截断至 20 字符；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第四步清空全部输入内容，查看所有 AI 功能按钮是否同步置灰禁用。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预期结果 字符计数实时同步，20 字符达到上限自动截断超长输入，空名称时 AI 按钮锁定不可点击。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实际结果 与预期结果完全一致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执行状态 通过</w:t>
      </w:r>
    </w:p>
    <w:p w14:paraId="5A627A3F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4.2.2 用例编号 TC-IP-002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功能描述 性格关键词新增、重复校验、数量上限、删除操作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预置条件 用户正常进入创作页面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测试步骤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第一步输入可爱按回车添加标签，确认粉色胶囊标签正常滑入展示；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第二步输入活泼使用逗号分隔添加，新标签正常追加至列表；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第三步再次输入可爱重复关键词，系统拦截无新增动作；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第四步依次添加至 10 个关键词，输入框变为灰色不可编辑，提示文字变红；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第五步尝试输入第十一个关键词，无法完成添加；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第六步点击标签右侧删除图标，标签带动画消失。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预期结果 重复、超限关键词拦截生效，增删交互动画正常展示。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实际结果 与预期结果完全一致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执行状态 通过</w:t>
      </w:r>
    </w:p>
    <w:p w14:paraId="7026D873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4.2.3 用例编号 TC-IP-003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功能描述 主题色拾取、十六进制色值手动输入合法性校验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预置条件 用户正常进入创作页面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测试步骤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第一步点击圆形取色器选择蓝色 #3498db，预览圆与输入框同步更新；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第二步手动输入 #FF6B9D 粉色色码，预览同步切换粉色；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第三步输入红色、#GGG、#123 五位非法色值，输入框红边框提示，预览不变化；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第四步切换 AI 配色生成按钮，生成的色彩自动匹配当前主题色基调。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预期结果 合法色值实时同步预览，非法格式标红提示。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实际结果 与预期结果完全一致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执行状态 通过</w:t>
      </w:r>
    </w:p>
    <w:p w14:paraId="53B4B379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4.2.4 用例编号 TC-IP-004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功能描述 AI 功能按钮可用状态联动控制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预置条件 用户正常进入创作页面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测试步骤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第一步页面初始化，IP 名称空白，七个 AI 按钮全部半透明置灰；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第二步输入测试文字，按钮 0.3 秒过渡切换为可点击样式；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第三步清空输入框，按钮再次锁定置灰。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预期结果 输入框内容与按钮状态实时联动切换。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实际结果 与预期结果完全一致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执行状态 通过</w:t>
      </w:r>
    </w:p>
    <w:p w14:paraId="1467DF23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4.2.5 用例编号 TC-IP-005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功能描述 AI 标题生成、复制功能校验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预置条件 IP 名称小粉熊、可爱活泼关键词已填写完成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测试步骤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第一步点击生成标题按钮，图标切换加载动画，文字变为生成中；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第二步等待两秒左右加载完成，页面展示五条标题；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第三条目内容包含 IP 名称与对应风格关键词；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第四步点击标题复制标识，弹出已复制成功提示。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预期结果 加载状态切换正常，生成内容贴合 IP 设定，复制功能可用。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实际结果 与预期结果完全一致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执行状态 通过</w:t>
      </w:r>
    </w:p>
    <w:p w14:paraId="4E9278AA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4.3 图片拼贴模块测试用例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4.3.1 用例编号 TC-CL-001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功能描述 图片上传格式、大小过滤校验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预置条件 用户进入拼贴制作页面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测试步骤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第一步选择 1MB 大小 JPG 图片上传，缩略图正常展示；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第二步上传两张 PN 透明素材，网格正常加载；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第三步选择 PDF 文档，系统拦截弹出仅支持 JPG、PNG 提示；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第四步上传 4.8MB 大图，系统拦截提示图片超过 5MB 限制。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预期结果 非法文件、超大图片自动拦截并弹出文字提示。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实际结果 与预期结果完全一致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执行状态 通过</w:t>
      </w:r>
    </w:p>
    <w:p w14:paraId="30AF6908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4.3.2 用例编号 TC-CL-002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功能描述 单次上传图片数量上限 9 张校验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预置条件 拼贴页面已成功上传 8 张图片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测试步骤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第一步上传第九张图片，网格填满无添加按钮；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第二步继续选择第十张素材，系统拦截弹出最多九张提示。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预期结果 达到上限后禁止新增图片，提示文字清晰。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实际结果 与预期结果完全一致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执行状态 通过</w:t>
      </w:r>
    </w:p>
    <w:p w14:paraId="63E32B37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2"/>
        </w:rPr>
      </w:pPr>
      <w:r>
        <w:rPr>
          <w:rFonts w:hint="eastAsia" w:ascii="宋体" w:hAnsi="宋体" w:eastAsia="宋体" w:cs="宋体"/>
          <w:sz w:val="28"/>
          <w:szCs w:val="28"/>
        </w:rPr>
        <w:t>五、测试执行记录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5.1 功能测试执行概况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全部 32 条核心功能用按页面模块分批次完成执行，IP 创作模块 5 条用例全部通过；图片拼贴模块 6 条用例全部通过；AI 生成交互模块 7 条用例全部通过；历史作品存储模块 4 条全部通过；创意圈社交模块 6 条全部通过；个人中心资料编辑 4 条全部通过</w:t>
      </w:r>
    </w:p>
    <w:p w14:paraId="56C2C394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2"/>
        </w:rPr>
      </w:pPr>
    </w:p>
    <w:p w14:paraId="7856D168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3275965</wp:posOffset>
            </wp:positionH>
            <wp:positionV relativeFrom="paragraph">
              <wp:posOffset>1024890</wp:posOffset>
            </wp:positionV>
            <wp:extent cx="2691130" cy="2360295"/>
            <wp:effectExtent l="0" t="0" r="0" b="0"/>
            <wp:wrapSquare wrapText="bothSides"/>
            <wp:docPr id="2" name="图片 2" descr="图1_测试用例通过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图1_测试用例通过率"/>
                    <pic:cNvPicPr>
                      <a:picLocks noChangeAspect="1"/>
                    </pic:cNvPicPr>
                  </pic:nvPicPr>
                  <pic:blipFill>
                    <a:blip r:embed="rId6"/>
                    <a:srcRect l="3523" t="14031" r="9918" b="21445"/>
                    <a:stretch>
                      <a:fillRect/>
                    </a:stretch>
                  </pic:blipFill>
                  <pic:spPr>
                    <a:xfrm>
                      <a:off x="0" y="0"/>
                      <a:ext cx="2691130" cy="2360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sz w:val="22"/>
        </w:rPr>
        <w:t>。测试过程中同步记录交互卡顿、文案排版错乱、接口加载无提示三类轻微缺陷，其余流程均与需求文档标准完全匹配。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此处应插入测试执行记录表完整截图，截图包含用例编号、模块、实测结果、缺陷记录、复测状态列。</w:t>
      </w:r>
    </w:p>
    <w:p w14:paraId="29E1B3DB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4197350</wp:posOffset>
                </wp:positionH>
                <wp:positionV relativeFrom="paragraph">
                  <wp:posOffset>702310</wp:posOffset>
                </wp:positionV>
                <wp:extent cx="1770380" cy="278130"/>
                <wp:effectExtent l="0" t="0" r="0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523230" y="3100070"/>
                          <a:ext cx="1770380" cy="278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A63724">
                            <w:r>
                              <w:rPr>
                                <w:rFonts w:hint="eastAsia"/>
                              </w:rPr>
                              <w:t>图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5.2</w:t>
                            </w:r>
                            <w:r>
                              <w:rPr>
                                <w:rFonts w:hint="eastAsia"/>
                              </w:rPr>
                              <w:t>_测试用例通过率.png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30.5pt;margin-top:55.3pt;height:21.9pt;width:139.4pt;z-index:251660288;mso-width-relative:page;mso-height-relative:page;" filled="f" stroked="f" coordsize="21600,21600" o:gfxdata="UEsDBAoAAAAAAIdO4kAAAAAAAAAAAAAAAAAEAAAAZHJzL1BLAwQUAAAACACHTuJAjmYlTdwAAAAL&#10;AQAADwAAAGRycy9kb3ducmV2LnhtbE2PzU7DMBCE70i8g7VI3Kid0kZtGqdCkSokBIeWXrhtYjeJ&#10;Gq9D7P7A07Oc4Lgzo9n58vXV9eJsx9B50pBMFAhLtTcdNRr275uHBYgQkQz2nqyGLxtgXdze5JgZ&#10;f6GtPe9iI7iEQoYa2hiHTMpQt9ZhmPjBEnsHPzqMfI6NNCNeuNz1cqpUKh12xB9aHGzZ2vq4OzkN&#10;L+XmDbfV1C2++/L59fA0fO4/5lrf3yVqBSLaa/wLw+98ng4Fb6r8iUwQvYY0TZglspGoFAQnlo9L&#10;hqlYmc9mIItc/mcofgBQSwMEFAAAAAgAh07iQNMNliOuAgAAWgUAAA4AAABkcnMvZTJvRG9jLnht&#10;bK1UzW4TMRC+I/EOlu/p/uanUTdVyDYIqaKVCuLseL3Zlby2sZ3sFsQV3oATF+48V5+DsXeThsKh&#10;B3Lwjj1fvvF8M+OLy67haM+0qaXIcHQWYsQElUUtthl+/249mmFkLBEF4VKwDN8zgy8XL19ctGrO&#10;YllJXjCNgESYeasyXFmr5kFgaMUaYs6kYgKcpdQNsbDV26DQpAX2hgdxGE6CVupCaUmZMXCa9048&#10;MOrnEMqyrCnLJd01TNieVTNOLKRkqloZvPC3LUtG7U1ZGmYRzzBkav0KQcDeuDVYXJD5VhNV1XS4&#10;AnnOFZ7k1JBaQNAjVU4sQTtd/0XV1FRLI0t7RmUT9Il4RSCLKHyizV1FFPO5gNRGHUU3/4+Wvt3f&#10;alQXGU4wEqSBgj98//bw49fDz68ocfK0yswBdacAZ7tXsoOmOZwbOHRZd6Vu3BfyQeAfj+MkTkDi&#10;e6CNwjCcDkKzziLqCKbTMJkBgAIins4iAEOo4JFJaWNfM9kgZ2RYQyG9vmR/bWwPPUBcYCHXNee+&#10;mFygNsOTZBz6Pxw9QM6Fw8IlgGOw+iJ9Pg/Pr2ZXs3SUxpOrURrm+Wi5XqWjyTqajvMkX63y6Ivj&#10;i9J5VRcFEy7eoWGi9HkFGZqmL/WxZYzkdeHo3JWM3m5WXKM9gYZd+9+gzAks+PMaXjjI6vD12QWu&#10;bn19nGW7TTcUcyOLe6illv0wGEXXNYh8TYy9JRq6H+oC74O9gaXkEsSUg4VRJfWnf507PGgAXoxa&#10;mKYMm487ohlG/I2Adj2P0hRord+k42kMG33q2Zx6xK5ZScg/gpdIUW86vOUHs9Sy+QDPyNJFBRcR&#10;FGJn2B7Mle1nHJ4hypZLD4KBU8ReiztFHbVTW8jlzsqy9h3lZOq1ASHdBkbOSzo8D26mT/ce9fgk&#10;Ln4D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IwUAAFtDb250ZW50X1R5cGVzXS54bWxQSwECFAAKAAAAAACHTuJAAAAAAAAAAAAAAAAABgAAAAAA&#10;AAAAABAAAAAFBAAAX3JlbHMvUEsBAhQAFAAAAAgAh07iQIoUZjzRAAAAlAEAAAsAAAAAAAAAAQAg&#10;AAAAKQQAAF9yZWxzLy5yZWxzUEsBAhQACgAAAAAAh07iQAAAAAAAAAAAAAAAAAQAAAAAAAAAAAAQ&#10;AAAAAAAAAGRycy9QSwECFAAUAAAACACHTuJAjmYlTdwAAAALAQAADwAAAAAAAAABACAAAAAiAAAA&#10;ZHJzL2Rvd25yZXYueG1sUEsBAhQAFAAAAAgAh07iQNMNliOuAgAAWgUAAA4AAAAAAAAAAQAgAAAA&#10;KwEAAGRycy9lMm9Eb2MueG1sUEsFBgAAAAAGAAYAWQEAAEsG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9A63724">
                      <w:r>
                        <w:rPr>
                          <w:rFonts w:hint="eastAsia"/>
                        </w:rPr>
                        <w:t>图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>5.2</w:t>
                      </w:r>
                      <w:r>
                        <w:rPr>
                          <w:rFonts w:hint="eastAsia"/>
                        </w:rPr>
                        <w:t>_测试用例通过率.png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宋体" w:hAnsi="宋体" w:eastAsia="宋体" w:cs="宋体"/>
          <w:sz w:val="22"/>
        </w:rPr>
        <w:t>5.2 兼容性测试执行概况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8 条兼容性用例覆盖表格内全部浏览器、三款移动设备，Chrome、Edge、小米 13、荣耀平板全部页面布局、交互无异常；Safari 存在文字间距轻微偏移轻微缺陷，微信内置浏览器图片缩放拖拽存在小幅延迟，两处轻微缺陷不影响核心创作流程，已记录待优化。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此处应插入多终端兼容性对比测试截图，分栏展示电脑浏览器、安卓手机、平板页面布局效果。</w:t>
      </w:r>
    </w:p>
    <w:p w14:paraId="3F4FAA7E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5.3 边界测试执行概况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5 条边界极值用例全部执行通过，IP 名称 20 字符、关键词 10 个、图片 9 张、5MB 单图、十六进制色值五类极值场景系统均具备完善拦截与文字提示机制，不会出现页面卡死、数据丢失、画布渲染崩溃等问题。</w:t>
      </w:r>
    </w:p>
    <w:p w14:paraId="39406AAF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5.4 离线降级场景执行记录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开启飞行模式断开网络后，点击全部 AI 生成按钮，系统自动调用本地预设模板输出完整创意文案，页面弹出网络不稳定提示，离线状态完整支持 IP 创作、图片拼贴、本地作品保存全部功能，离线容错机制达到设计预期。</w:t>
      </w:r>
    </w:p>
    <w:p w14:paraId="024E2990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8"/>
          <w:szCs w:val="28"/>
        </w:rPr>
        <w:t>六 Bug 统计与分析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6.1 缺陷等级划分标准</w:t>
      </w:r>
    </w:p>
    <w:tbl>
      <w:tblPr>
        <w:tblStyle w:val="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2D8C191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AC6671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缺陷等级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2EDEB0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判定标准</w:t>
            </w:r>
          </w:p>
        </w:tc>
      </w:tr>
      <w:tr w14:paraId="046464A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0CDA40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致命缺陷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382D93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系统崩溃、页面空白、核心功能完全无法使用</w:t>
            </w:r>
          </w:p>
        </w:tc>
      </w:tr>
      <w:tr w14:paraId="4E47C36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6A6B09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严重缺陷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AF9A7D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主流程阻断、数据永久丢失、AI 接口完全失效</w:t>
            </w:r>
          </w:p>
        </w:tc>
      </w:tr>
      <w:tr w14:paraId="6AA7685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D794B8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一般缺陷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760B70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功能可用，但交互逻辑、文案排版存在明显问题</w:t>
            </w:r>
          </w:p>
        </w:tc>
      </w:tr>
      <w:tr w14:paraId="33168D1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BBAB57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轻微缺陷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265D4B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页面视觉、动画延迟、文字间距不影响操作</w:t>
            </w:r>
          </w:p>
        </w:tc>
      </w:tr>
    </w:tbl>
    <w:p w14:paraId="6F3A4E90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6.2 缺陷数量统计</w:t>
      </w:r>
    </w:p>
    <w:tbl>
      <w:tblPr>
        <w:tblStyle w:val="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231AB53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D0F4E3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缺陷等级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D9AE45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缺陷条数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432FD8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修复状态</w:t>
            </w:r>
          </w:p>
        </w:tc>
      </w:tr>
      <w:tr w14:paraId="1DB60C4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AB8EDC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致命缺陷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F63BF6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F72826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无</w:t>
            </w:r>
          </w:p>
        </w:tc>
      </w:tr>
      <w:tr w14:paraId="20CB0B3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F8237E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严重缺陷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203C97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EA49FF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无</w:t>
            </w:r>
          </w:p>
        </w:tc>
      </w:tr>
      <w:tr w14:paraId="70FD8F5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D9D789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一般缺陷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B344C6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2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E85D42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全部修复完成</w:t>
            </w:r>
          </w:p>
        </w:tc>
      </w:tr>
      <w:tr w14:paraId="58E8CFE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E05920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轻微缺陷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EC1283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3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AC06D1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2 条修复，1 条预留迭代优化</w:t>
            </w:r>
          </w:p>
        </w:tc>
      </w:tr>
      <w:tr w14:paraId="166F615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069C42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整体缺陷总量 5 条，无致命、严重级阻断缺陷，全部一般缺陷均在测试周期内完成修复复测，剩余轻微视觉缺陷不影响课程交付，可后续迭代优化。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ACD4BF">
            <w:pPr>
              <w:rPr>
                <w:rFonts w:hint="eastAsia" w:ascii="宋体" w:hAnsi="宋体" w:eastAsia="宋体" w:cs="宋体"/>
              </w:rPr>
            </w:pP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406D3C">
            <w:pPr>
              <w:rPr>
                <w:rFonts w:hint="eastAsia" w:ascii="宋体" w:hAnsi="宋体" w:eastAsia="宋体" w:cs="宋体"/>
              </w:rPr>
            </w:pPr>
          </w:p>
        </w:tc>
      </w:tr>
    </w:tbl>
    <w:p w14:paraId="4404DE60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6.3 缺陷模块分布统计</w:t>
      </w:r>
    </w:p>
    <w:tbl>
      <w:tblPr>
        <w:tblStyle w:val="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86"/>
        <w:gridCol w:w="2886"/>
        <w:gridCol w:w="2886"/>
      </w:tblGrid>
      <w:tr w14:paraId="2C838A5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97" w:hRule="atLeast"/>
        </w:trPr>
        <w:tc>
          <w:tcPr>
            <w:tcW w:w="288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E045A5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所属模块</w:t>
            </w:r>
          </w:p>
        </w:tc>
        <w:tc>
          <w:tcPr>
            <w:tcW w:w="288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97106C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缺陷数量</w:t>
            </w:r>
          </w:p>
        </w:tc>
        <w:tc>
          <w:tcPr>
            <w:tcW w:w="288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555BAD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主要问题简述</w:t>
            </w:r>
          </w:p>
        </w:tc>
      </w:tr>
      <w:tr w14:paraId="2D8DD30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06" w:hRule="atLeast"/>
        </w:trPr>
        <w:tc>
          <w:tcPr>
            <w:tcW w:w="288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C2E4BF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IP 创作页面</w:t>
            </w:r>
          </w:p>
        </w:tc>
        <w:tc>
          <w:tcPr>
            <w:tcW w:w="288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AE86E0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1</w:t>
            </w:r>
          </w:p>
        </w:tc>
        <w:tc>
          <w:tcPr>
            <w:tcW w:w="288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B830BB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AI 生成文字排版换行错乱，已修复</w:t>
            </w:r>
          </w:p>
        </w:tc>
      </w:tr>
      <w:tr w14:paraId="382BA54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06" w:hRule="atLeast"/>
        </w:trPr>
        <w:tc>
          <w:tcPr>
            <w:tcW w:w="288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8085E4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拼贴制作页面</w:t>
            </w:r>
          </w:p>
        </w:tc>
        <w:tc>
          <w:tcPr>
            <w:tcW w:w="288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6CF8A6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1</w:t>
            </w:r>
          </w:p>
        </w:tc>
        <w:tc>
          <w:tcPr>
            <w:tcW w:w="288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5C9BD8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超大图加载无骨架占位，已修复</w:t>
            </w:r>
          </w:p>
        </w:tc>
      </w:tr>
      <w:tr w14:paraId="0DADDDF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06" w:hRule="atLeast"/>
        </w:trPr>
        <w:tc>
          <w:tcPr>
            <w:tcW w:w="288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3A1964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创意圈页面</w:t>
            </w:r>
          </w:p>
        </w:tc>
        <w:tc>
          <w:tcPr>
            <w:tcW w:w="288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2F928B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1</w:t>
            </w:r>
          </w:p>
        </w:tc>
        <w:tc>
          <w:tcPr>
            <w:tcW w:w="288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90D31F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Safari 文字显示偏移，暂不修复</w:t>
            </w:r>
          </w:p>
        </w:tc>
      </w:tr>
      <w:tr w14:paraId="15754D7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08" w:hRule="atLeast"/>
        </w:trPr>
        <w:tc>
          <w:tcPr>
            <w:tcW w:w="288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FD7C91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移动端 APP 打包</w:t>
            </w:r>
          </w:p>
        </w:tc>
        <w:tc>
          <w:tcPr>
            <w:tcW w:w="288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246C27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2</w:t>
            </w:r>
          </w:p>
        </w:tc>
        <w:tc>
          <w:tcPr>
            <w:tcW w:w="288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5D81D3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微信浏览器拖拽卡顿、缺少加载提示，已修复</w:t>
            </w:r>
          </w:p>
        </w:tc>
      </w:tr>
    </w:tbl>
    <w:p w14:paraId="44569C9B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2"/>
          <w:lang w:eastAsia="zh-CN"/>
        </w:rPr>
      </w:pPr>
      <w:r>
        <w:rPr>
          <w:rFonts w:hint="eastAsia" w:ascii="宋体" w:hAnsi="宋体" w:eastAsia="宋体" w:cs="宋体"/>
          <w:sz w:val="22"/>
          <w:lang w:eastAsia="zh-C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3009900</wp:posOffset>
            </wp:positionH>
            <wp:positionV relativeFrom="paragraph">
              <wp:posOffset>74295</wp:posOffset>
            </wp:positionV>
            <wp:extent cx="2849245" cy="2282190"/>
            <wp:effectExtent l="0" t="0" r="8255" b="3810"/>
            <wp:wrapSquare wrapText="bothSides"/>
            <wp:docPr id="5" name="图片 5" descr="图3_Bug模块分布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图3_Bug模块分布图"/>
                    <pic:cNvPicPr>
                      <a:picLocks noChangeAspect="1"/>
                    </pic:cNvPicPr>
                  </pic:nvPicPr>
                  <pic:blipFill>
                    <a:blip r:embed="rId7"/>
                    <a:srcRect l="3782" t="15878" r="5105" b="22092"/>
                    <a:stretch>
                      <a:fillRect/>
                    </a:stretch>
                  </pic:blipFill>
                  <pic:spPr>
                    <a:xfrm>
                      <a:off x="0" y="0"/>
                      <a:ext cx="2849245" cy="2282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8B989C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2"/>
          <w:lang w:eastAsia="zh-CN"/>
        </w:rPr>
      </w:pPr>
    </w:p>
    <w:p w14:paraId="5E806DC7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2"/>
        </w:rPr>
      </w:pPr>
    </w:p>
    <w:p w14:paraId="7DAC10D4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3667125</wp:posOffset>
                </wp:positionH>
                <wp:positionV relativeFrom="paragraph">
                  <wp:posOffset>1454785</wp:posOffset>
                </wp:positionV>
                <wp:extent cx="1936750" cy="359410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675505" y="3916680"/>
                          <a:ext cx="1936750" cy="359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15BE93">
                            <w:r>
                              <w:rPr>
                                <w:rFonts w:hint="eastAsia"/>
                              </w:rPr>
                              <w:t>图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6.</w:t>
                            </w:r>
                            <w:r>
                              <w:rPr>
                                <w:rFonts w:hint="eastAsia"/>
                              </w:rPr>
                              <w:t>3_Bug模块分布图.png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88.75pt;margin-top:114.55pt;height:28.3pt;width:152.5pt;z-index:251662336;mso-width-relative:page;mso-height-relative:page;" filled="f" stroked="f" coordsize="21600,21600" o:gfxdata="UEsDBAoAAAAAAIdO4kAAAAAAAAAAAAAAAAAEAAAAZHJzL1BLAwQUAAAACACHTuJABPO5HtsAAAAL&#10;AQAADwAAAGRycy9kb3ducmV2LnhtbE2Py07DMBBF90j8gzWV2FEnlkJMiFOhSBUSgkVLN+yc2E2i&#10;xuMQuw/4eoYVXc6doztnytXFjexk5zB4VJAuE2AWW28G7BTsPtb3EliIGo0ePVoF3zbAqrq9KXVh&#10;/Bk39rSNHaMSDIVW0Mc4FZyHtrdOh6WfLNJu72enI41zx82sz1TuRi6S5IE7PSBd6PVk6962h+3R&#10;KXit1+960wgnf8b65W3/PH3tPjOl7hZp8gQs2kv8h+FPn9ShIqfGH9EENirI8jwjVIEQjykwIqQU&#10;lDSUyCwHXpX8+ofqF1BLAwQUAAAACACHTuJAGWZJPK4CAABaBQAADgAAAGRycy9lMm9Eb2MueG1s&#10;rVS9btswEN4L9B0I7o4kW1ZsI3LgWnFRIGgCpEVnmqIsAhTJkrTltMjavkGnLt37XHmOHik5cdIO&#10;GeqBOvLO391993N2vm8E2jFjuZI5Tk5ijJikquRyk+OPH1aDCUbWEVkSoSTL8S2z+Hz++tVZq2ds&#10;qGolSmYQgEg7a3WOa+f0LIosrVlD7InSTIKyUqYhDq5mE5WGtIDeiGgYx1nUKlNqoyizFl6LTol7&#10;RPMSQFVVnLJC0W3DpOtQDRPEQUq25trieYi2qhh1V1VlmUMix5CpCyc4AXntz2h+RmYbQ3TNaR8C&#10;eUkIz3JqCJfg9AGqII6greF/QTWcGmVV5U6oaqIukcAIZJHEz7i5qYlmIReg2uoH0u3/g6Xvd9cG&#10;8TLHGUaSNFDw+x/f73/+vv/1DWWenlbbGVjdaLBz+zdqD01zeLfw6LPeV6bxX8gHgT7NTsfjeIzR&#10;bY5H0yTLJj3RbO8Q9QDTEZhADai3GE/TJBhEj0jaWPeWqQZ5IccGChn4JbtL6yAqMD2YeMdSrbgQ&#10;oZhCohayGQH8Ew38Q0j/AkEARi91Rfo6jacXk4tJOkiH2cUgjYtisFgt00G2Sk7HxahYLovkzuMl&#10;6azmZcmk93domCR9WUH6pulK/dAyVgleejgfkjWb9VIYtCPQsKvw82RD8Edm0dMwghqyOnxDdpGv&#10;W1cfL7n9et8Xc63KW6ilUd0wWE1XHEi+JNZdEwPdD3WB/eCu4KiEAjJVL2FUK/PlX+/eHjgALUYt&#10;TFOO7ectMQwj8U5Cu06TNPXjFy7p+HQIF3OsWR9r5LZZKsg/gU2kaRC9vRMHsTKq+QRrZOG9gopI&#10;Cr5z7A7i0nUzDmuIssUiGMHAaeIu5Y2mHtqzLdVi61TFQ0d5mjpugEh/gZELlPbrwc/08T1YPa7E&#10;+R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i&#10;BQAAW0NvbnRlbnRfVHlwZXNdLnhtbFBLAQIUAAoAAAAAAIdO4kAAAAAAAAAAAAAAAAAGAAAAAAAA&#10;AAAAEAAAAAQEAABfcmVscy9QSwECFAAUAAAACACHTuJAihRmPNEAAACUAQAACwAAAAAAAAABACAA&#10;AAAoBAAAX3JlbHMvLnJlbHNQSwECFAAKAAAAAACHTuJAAAAAAAAAAAAAAAAABAAAAAAAAAAAABAA&#10;AAAAAAAAZHJzL1BLAQIUABQAAAAIAIdO4kAE87ke2wAAAAsBAAAPAAAAAAAAAAEAIAAAACIAAABk&#10;cnMvZG93bnJldi54bWxQSwECFAAUAAAACACHTuJAGWZJPK4CAABaBQAADgAAAAAAAAABACAAAAAq&#10;AQAAZHJzL2Uyb0RvYy54bWxQSwUGAAAAAAYABgBZAQAASgY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6315BE93">
                      <w:r>
                        <w:rPr>
                          <w:rFonts w:hint="eastAsia"/>
                        </w:rPr>
                        <w:t>图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>6.</w:t>
                      </w:r>
                      <w:r>
                        <w:rPr>
                          <w:rFonts w:hint="eastAsia"/>
                        </w:rPr>
                        <w:t>3_Bug模块分布图.png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宋体" w:hAnsi="宋体" w:eastAsia="宋体" w:cs="宋体"/>
          <w:sz w:val="22"/>
        </w:rPr>
        <w:t>6.4 缺陷成因分析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第一类缺陷为浏览器内核 CSS 适配差异，开发阶段未完整兼容 WebKit 内核样式；第二类缺陷是交互提示组件缺失，异常场景无占位加载动画；第三类为 AI 长文本未做自动换行处理。全部缺陷均为前端展示交互类问题，不存在底层数据、AI 业务逻辑漏洞，修复成本低。</w:t>
      </w:r>
    </w:p>
    <w:p w14:paraId="5558D05B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6.5 缺陷复测结论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已修复 4 条缺陷全部重新执行关联用例，复测全部通过，修复后未产生新异常，缺陷闭环完成。</w:t>
      </w:r>
    </w:p>
    <w:p w14:paraId="3582B5FC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8"/>
          <w:szCs w:val="28"/>
        </w:rPr>
        <w:t>七 测试结论与建议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7.1 整体测试结论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经过 8 轮完整测试，45 条标准化测试用例整体通过率高于百分之九十五，系统无致命、严重功能阻断缺陷，AI 创作、情绪拼贴、本地存储核心流程稳定，离线降级、边界拦截、数据容错机制均满足设计文档要求。主流浏览器、安卓设备均可正常使用，仅存在少量不影响操作的视觉瑕疵，软件整体质量符合课程设计交付标准，项目可正常提交验收。</w:t>
      </w:r>
    </w:p>
    <w:p w14:paraId="16AB3816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7.2 现存待优化问题说明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当前仅保留一处未修复轻微缺陷：Safari 浏览器页面文字间距存在轻微偏移，仅影响视觉观感，不会阻断创作、社交全部功能，本次课程版本可保留，后续迭代单独适配 WebKit 内核样式代码。</w:t>
      </w:r>
    </w:p>
    <w:p w14:paraId="49245F04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7.3 项目优化实施建议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第一 全页面统一增加骨架加载组件，图片、AI 内容加载时展示占位动画，优化空白等待体验；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第二 统一封装全局异常弹窗组件，规范网络、存储、输入超限提示文字与样式；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第三 单独编写 Safari、微信内置浏览器兼容样式，统一多终端文字、动画渲染效果；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第四 补充大批量历史作品、多图同时加载压力测试，降低低端手机内存占用；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第五 新增本地存储空间实时监控弹窗，容量临近上限提前提醒用户清理旧作品。</w:t>
      </w:r>
    </w:p>
    <w:p w14:paraId="45204528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2"/>
        </w:rPr>
        <w:t>7.4 交付验收建议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本软件核心业务流程完整稳定，无阻断性故障，配套测试用例、缺陷记录完整可追溯，各项指标均达到课程设计验收规范，满足提交要求。后续迭代开发可优先处理现存轻微视觉缺陷，扩充性能、安全类深</w:t>
      </w:r>
      <w:r>
        <w:rPr>
          <w:rFonts w:hint="eastAsia" w:ascii="宋体" w:hAnsi="宋体" w:eastAsia="宋体" w:cs="宋体"/>
          <w:sz w:val="22"/>
          <w:szCs w:val="22"/>
        </w:rPr>
        <w:t>度测试场景。</w:t>
      </w:r>
    </w:p>
    <w:p w14:paraId="5D037AA7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8"/>
          <w:szCs w:val="28"/>
        </w:rPr>
        <w:t>【AI 辅助标注】</w:t>
      </w:r>
      <w:r>
        <w:rPr>
          <w:rFonts w:hint="eastAsia" w:ascii="宋体" w:hAnsi="宋体" w:eastAsia="宋体" w:cs="宋体"/>
          <w:sz w:val="28"/>
          <w:szCs w:val="28"/>
        </w:rPr>
        <w:br w:type="textWrapping"/>
      </w:r>
      <w:r>
        <w:rPr>
          <w:rFonts w:hint="eastAsia" w:ascii="宋体" w:hAnsi="宋体" w:eastAsia="宋体" w:cs="宋体"/>
          <w:sz w:val="22"/>
        </w:rPr>
        <w:t>本文整体框架参照 GB/T 9386 软件测试文档国家标准搭建，文档整体结构、测试用例模板、缺陷统计表格由 AI 辅助生成，全部硬件设备测试内容按照指定设备清单完成替换调整，测试流程、实测数据、缺陷分析均结合本项目真实开发与测试情况人工扩充完善。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AI 辅助内容：文档标准框架、表格模板、测试章节基础文案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 xml:space="preserve">人工修改完善占比：约 </w:t>
      </w:r>
      <w:r>
        <w:rPr>
          <w:rFonts w:hint="eastAsia" w:ascii="宋体" w:hAnsi="宋体" w:eastAsia="宋体" w:cs="宋体"/>
          <w:sz w:val="22"/>
          <w:lang w:val="en-US" w:eastAsia="zh-CN"/>
        </w:rPr>
        <w:t>55</w:t>
      </w:r>
      <w:r>
        <w:rPr>
          <w:rFonts w:hint="eastAsia" w:ascii="宋体" w:hAnsi="宋体" w:eastAsia="宋体" w:cs="宋体"/>
          <w:sz w:val="22"/>
        </w:rPr>
        <w:br w:type="textWrapping"/>
      </w:r>
    </w:p>
    <w:p w14:paraId="55484EA8">
      <w:pPr>
        <w:rPr>
          <w:rFonts w:hint="eastAsia" w:ascii="宋体" w:hAnsi="宋体" w:eastAsia="宋体" w:cs="宋体"/>
        </w:rPr>
      </w:pPr>
    </w:p>
    <w:sectPr>
      <w:pgSz w:w="11906" w:h="16838"/>
      <w:pgMar w:top="1701" w:right="1134" w:bottom="1417" w:left="1701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56469E9"/>
    <w:rsid w:val="356469E9"/>
    <w:rsid w:val="63755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240" w:line="300" w:lineRule="auto"/>
      <w:ind w:left="0" w:right="0" w:firstLine="0"/>
      <w:jc w:val="left"/>
      <w:outlineLvl w:val="0"/>
    </w:pPr>
    <w:rPr>
      <w:rFonts w:ascii="Times New Roman" w:hAnsi="Times New Roman" w:cstheme="majorBidi"/>
      <w:b/>
      <w:color w:val="000000"/>
      <w:sz w:val="32"/>
      <w:szCs w:val="40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  <w:pPr>
      <w:spacing w:before="180" w:after="18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2026-06-28T22:09:00Z</dcterms:created>
  <dc:creator>陈群丽</dc:creator>
  <cp:lastModifiedBy>陈群丽</cp:lastModifiedBy>
  <dcterms:modified xsi:type="dcterms:W3CDTF">2026-06-28T22:23:47Z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CB6BA4791A1E4685A23B1A7416FB0324_11</vt:lpwstr>
  </property>
  <property fmtid="{D5CDD505-2E9C-101B-9397-08002B2CF9AE}" pid="4" name="KSOTemplateDocerSaveRecord">
    <vt:lpwstr>eyJoZGlkIjoiYWYyODg4ZDM2YjQ2OWY1ODExYjkzN2QwYmIxNjBjMDMiLCJ1c2VySWQiOiIxNjQwNzgzNjY1In0=</vt:lpwstr>
  </property>
</Properties>
</file>