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Microsoft YaHei" w:cs="Microsoft YaHei" w:eastAsia="Microsoft YaHei" w:hAnsi="Microsoft YaHei"/>
          <w:b/>
          <w:bCs/>
          <w:color w:val="1A3C6D"/>
          <w:sz w:val="40"/>
          <w:szCs w:val="40"/>
        </w:rPr>
        <w:t xml:space="preserve">散户实战技法补充篇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E67E22"/>
          <w:sz w:val="22"/>
          <w:szCs w:val="22"/>
        </w:rPr>
        <w:t xml:space="preserve">做T · 龙虎榜 · 8%止损法 · 打板 · 低吸 · 波段</w:t>
      </w:r>
    </w:p>
    <w:p>
      <w:pPr>
        <w:spacing w:after="70" w:before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3C6D"/>
          <w:sz w:val="34"/>
          <w:szCs w:val="34"/>
        </w:rPr>
        <w:t xml:space="preserve">一、做T：持有底仓者的"偷鸡"手法</w:t>
      </w:r>
    </w:p>
    <w:p>
      <w:pPr>
        <w:spacing w:after="70" w:before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A股是T+1制度——今天买的股票明天才能卖。但如果你手里已经持有这只股票（有底仓），就可以在同一天内低买高卖或高卖低买，变相实现T+0。这就是"做T"。</w:t>
      </w:r>
    </w:p>
    <w:p>
      <w:pPr>
        <w:spacing w:after="70" w:before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70" w:before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做T的本质：利用日内波动赚差价，不改变持仓数量，但降低持仓成本或锁定利润。</w:t>
      </w:r>
    </w:p>
    <w:p>
      <w:pPr>
        <w:pStyle w:val="Heading2"/>
        <w:spacing w:after="14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正T：先买后卖（看好今天涨）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步骤1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早上/盘中低位买入1000股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用闲置资金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步骤2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等股价涨上来后，卖出昨天持有的1000股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注意：卖的是昨天那批，不是今天买的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步骤3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收盘时你手里还是1000股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股数没变，但赚了(卖价-买价)×1000的差价</w:t>
            </w:r>
          </w:p>
        </w:tc>
      </w:tr>
    </w:tbl>
    <w:p>
      <w:pPr>
        <w:spacing w:after="70" w:before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after="14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倒T：先卖后买（看好今天跌）</w:t>
      </w:r>
    </w:p>
    <w:p>
      <w:pPr>
        <w:spacing w:after="70" w:before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早上高位先卖掉1000股 → 等跌下来再买回1000股。股数不变，但持仓成本降低了。</w:t>
      </w:r>
    </w:p>
    <w:p>
      <w:pPr>
        <w:spacing w:after="70" w:before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after="14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做T铁律</w:t>
      </w:r>
    </w:p>
    <w:p>
      <w:pPr>
        <w:spacing w:after="70" w:before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① 必须有底仓！没股票做不了。</w:t>
      </w:r>
    </w:p>
    <w:p>
      <w:pPr>
        <w:spacing w:after="70" w:before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② 当天买卖数量必须相等，保持股数不变。</w:t>
      </w:r>
    </w:p>
    <w:p>
      <w:pPr>
        <w:spacing w:after="70" w:before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③ 有1-2%差价就收手，别贪心。积少成多，别想一口吃胖。</w:t>
      </w:r>
    </w:p>
    <w:p>
      <w:pPr>
        <w:spacing w:after="70" w:before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④ 方向判断错了要止损——比如做了正T结果继续跌，要认输出掉。</w:t>
      </w:r>
    </w:p>
    <w:p>
      <w:pPr>
        <w:pBdr>
          <w:left w:val="single" w:color="C0392B" w:sz="10" w:space="8"/>
        </w:pBdr>
        <w:spacing w:after="80" w:before="80"/>
        <w:ind w:left="360"/>
      </w:pPr>
      <w:r>
        <w:rPr>
          <w:rFonts w:ascii="Microsoft YaHei" w:cs="Microsoft YaHei" w:eastAsia="Microsoft YaHei" w:hAnsi="Microsoft YaHei"/>
          <w:color w:val="C0392B"/>
          <w:sz w:val="21"/>
          <w:szCs w:val="21"/>
        </w:rPr>
        <w:t xml:space="preserve">⑤ 底仓被套时千万别做倒T！做倒T等于把浮亏变成实亏——"割肉"两个字就是这么来的。</w:t>
      </w:r>
    </w:p>
    <w:p>
      <w:pPr>
        <w:pBdr>
          <w:left w:val="single" w:color="27AE60" w:sz="10" w:space="8"/>
        </w:pBdr>
        <w:spacing w:after="80" w:before="80"/>
        <w:ind w:left="360"/>
      </w:pPr>
      <w:r>
        <w:rPr>
          <w:rFonts w:ascii="Microsoft YaHei" w:cs="Microsoft YaHei" w:eastAsia="Microsoft YaHei" w:hAnsi="Microsoft YaHei"/>
          <w:color w:val="1A7A3A"/>
          <w:sz w:val="21"/>
          <w:szCs w:val="21"/>
        </w:rPr>
        <w:t xml:space="preserve">你适合哪种？T+1短线+做T可以结合：下午买入（建底仓）→ 第二天早盘冲高卖一半（止盈）→ 如果有回调再买回来（正T）→ 尾盘全出清仓。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3C6D"/>
          <w:sz w:val="34"/>
          <w:szCs w:val="34"/>
        </w:rPr>
        <w:t xml:space="preserve">二、龙虎榜：偷看大资金底牌</w:t>
      </w:r>
    </w:p>
    <w:p>
      <w:pPr>
        <w:spacing w:after="70" w:before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每天收盘后（约16:30-17:00），交易所公布当日交易最活跃的股票——买入和卖出金额最大的前5个交易席位。这是A股唯一能"偷看"大资金动向的公开渠道。</w:t>
      </w:r>
    </w:p>
    <w:p>
      <w:pPr>
        <w:pStyle w:val="Heading2"/>
        <w:spacing w:after="14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龙虎榜关键看点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看点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是什么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怎么看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机构专用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公募/券商/保险/社保的席位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机构买入金额大=中长线看好。机构+游资一起买=更强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知名游资席位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短线热钱的席位（如"赵老哥""章盟主"等）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游资上榜说明有短线机会，但游资次日就可能砸盘跑路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买一金额 vs 卖一金额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最大买方 vs 最大卖方的实力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买一远大于卖一=偏多信号；卖一远大于买一=有人在大举出货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净买入额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前5买入总额 - 前5卖出总额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净买&gt;5000万=真金白银在进场；净卖出&gt;5000万=有人在撤退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连续上榜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同一只股票连续多天出现在龙虎榜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说明资金持续关注，不是一日游，比单日上榜可靠得多</w:t>
            </w:r>
          </w:p>
        </w:tc>
      </w:tr>
    </w:tbl>
    <w:p>
      <w:pPr>
        <w:spacing w:after="70" w:before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after="14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龙虎榜实战用法</w:t>
      </w:r>
    </w:p>
    <w:p>
      <w:pPr>
        <w:pBdr>
          <w:left w:val="single" w:color="27AE60" w:sz="10" w:space="8"/>
        </w:pBdr>
        <w:spacing w:after="80" w:before="80"/>
        <w:ind w:left="360"/>
      </w:pPr>
      <w:r>
        <w:rPr>
          <w:rFonts w:ascii="Microsoft YaHei" w:cs="Microsoft YaHei" w:eastAsia="Microsoft YaHei" w:hAnsi="Microsoft YaHei"/>
          <w:color w:val="1A7A3A"/>
          <w:sz w:val="21"/>
          <w:szCs w:val="21"/>
        </w:rPr>
        <w:t xml:space="preserve">最佳用法：低位 + 机构大买 + 净买入 &gt; 5000万 = 强烈看涨信号。</w:t>
      </w:r>
    </w:p>
    <w:p>
      <w:pPr>
        <w:pBdr>
          <w:left w:val="single" w:color="27AE60" w:sz="10" w:space="8"/>
        </w:pBdr>
        <w:spacing w:after="80" w:before="80"/>
        <w:ind w:left="360"/>
      </w:pPr>
      <w:r>
        <w:rPr>
          <w:rFonts w:ascii="Microsoft YaHei" w:cs="Microsoft YaHei" w:eastAsia="Microsoft YaHei" w:hAnsi="Microsoft YaHei"/>
          <w:color w:val="1A7A3A"/>
          <w:sz w:val="21"/>
          <w:szCs w:val="21"/>
        </w:rPr>
        <w:t xml:space="preserve">次佳用法：上涨途中 + 机构+游资共振 + 净买入大 = 短线继续看涨。</w:t>
      </w:r>
    </w:p>
    <w:p>
      <w:pPr>
        <w:pBdr>
          <w:left w:val="single" w:color="C0392B" w:sz="10" w:space="8"/>
        </w:pBdr>
        <w:spacing w:after="80" w:before="80"/>
        <w:ind w:left="360"/>
      </w:pPr>
      <w:r>
        <w:rPr>
          <w:rFonts w:ascii="Microsoft YaHei" w:cs="Microsoft YaHei" w:eastAsia="Microsoft YaHei" w:hAnsi="Microsoft YaHei"/>
          <w:color w:val="C0392B"/>
          <w:sz w:val="21"/>
          <w:szCs w:val="21"/>
        </w:rPr>
        <w:t xml:space="preserve">危险信号：高位 + 机构大卖 + 净卖出 = 庄家在借利好出货，别接盘。</w:t>
      </w:r>
    </w:p>
    <w:p>
      <w:pPr>
        <w:pBdr>
          <w:left w:val="single" w:color="C0392B" w:sz="10" w:space="8"/>
        </w:pBdr>
        <w:spacing w:after="80" w:before="80"/>
        <w:ind w:left="360"/>
      </w:pPr>
      <w:r>
        <w:rPr>
          <w:rFonts w:ascii="Microsoft YaHei" w:cs="Microsoft YaHei" w:eastAsia="Microsoft YaHei" w:hAnsi="Microsoft YaHei"/>
          <w:color w:val="C0392B"/>
          <w:sz w:val="21"/>
          <w:szCs w:val="21"/>
        </w:rPr>
        <w:t xml:space="preserve">游资票的高开陷阱：游资上榜的票次日经常高开（游资拉高出货），开盘追高最容易被割。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3C6D"/>
          <w:sz w:val="34"/>
          <w:szCs w:val="34"/>
        </w:rPr>
        <w:t xml:space="preserve">三、8%止损法：最硬的保命规则</w:t>
      </w:r>
    </w:p>
    <w:p>
      <w:pPr>
        <w:spacing w:after="70" w:before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"8%法则"是全市场公认最实用的硬止损纪律。规则极其简单：</w:t>
      </w:r>
    </w:p>
    <w:p>
      <w:pPr>
        <w:spacing w:after="70" w:before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120" w:before="120"/>
        <w:jc w:val="center"/>
      </w:pPr>
      <w:r>
        <w:rPr>
          <w:rFonts w:ascii="Microsoft YaHei" w:cs="Microsoft YaHei" w:eastAsia="Microsoft YaHei" w:hAnsi="Microsoft YaHei"/>
          <w:b/>
          <w:bCs/>
          <w:color w:val="C0392B"/>
          <w:sz w:val="26"/>
          <w:szCs w:val="26"/>
        </w:rPr>
        <w:t xml:space="preserve">任何一只股票，亏损达到买入价的8%，无条件卖出，没有任何例外。</w:t>
      </w:r>
    </w:p>
    <w:p>
      <w:pPr>
        <w:pStyle w:val="Heading2"/>
        <w:spacing w:after="14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为什么是8%？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亏损幅度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需要涨多少回本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难度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涨5.3%回本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容易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8%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涨8.7%回本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一般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10%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涨11.1%回本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20%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涨25%回本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极难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50%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涨100%回本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几乎不可能</w:t>
            </w:r>
          </w:p>
        </w:tc>
      </w:tr>
    </w:tbl>
    <w:p>
      <w:pPr>
        <w:spacing w:after="70" w:before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70" w:before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8%是"还能涨回来"和"很难涨回来"的分水岭。超过了，回本的概率急剧下降。</w:t>
      </w:r>
    </w:p>
    <w:p>
      <w:pPr>
        <w:pStyle w:val="Heading2"/>
        <w:spacing w:after="14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配合仓位控制</w:t>
      </w:r>
    </w:p>
    <w:p>
      <w:pPr>
        <w:spacing w:after="70" w:before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你的单只仓位20% × 止损8% = 总资金最多亏1.6%。亏得起，才能执行得下去。</w:t>
      </w:r>
    </w:p>
    <w:p>
      <w:pPr>
        <w:spacing w:after="70" w:before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70" w:before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实际操作：买入价24元 → 8%止损=22.08元 → 挂条件单，到了自动卖出。不犹豫、不等反弹、不补仓。</w:t>
      </w:r>
    </w:p>
    <w:p>
      <w:pPr>
        <w:pBdr>
          <w:left w:val="single" w:color="C0392B" w:sz="10" w:space="8"/>
        </w:pBdr>
        <w:spacing w:after="80" w:before="80"/>
        <w:ind w:left="360"/>
      </w:pPr>
      <w:r>
        <w:rPr>
          <w:rFonts w:ascii="Microsoft YaHei" w:cs="Microsoft YaHei" w:eastAsia="Microsoft YaHei" w:hAnsi="Microsoft YaHei"/>
          <w:color w:val="C0392B"/>
          <w:sz w:val="21"/>
          <w:szCs w:val="21"/>
        </w:rPr>
        <w:t xml:space="preserve">你之前通富微电从69.9扛到58，亏损16%。如果有8%止损，64.3就割了，后面不会亏-1240元。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3C6D"/>
          <w:sz w:val="34"/>
          <w:szCs w:val="34"/>
        </w:rPr>
        <w:t xml:space="preserve">四、其他常见手法速查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000"/>
        <w:gridCol w:w="900"/>
        <w:gridCol w:w="2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手法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怎么操作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适合什么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风险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适合你吗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打板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涨停板上排队买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强势股追涨停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极高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不适合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半路板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涨7-8%时买入赌封板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看好今天封涨停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高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不适合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排板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涨停后挂单排队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确认封板后跟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偶尔可试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低吸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回调到支撑位买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趋势股回调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✅适合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波段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持有3-10天吃趋势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上涨趋势中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不适合(你T+1)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网格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区间内分批买卖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震荡市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低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不适合(你T+1)</w:t>
            </w:r>
          </w:p>
        </w:tc>
      </w:tr>
    </w:tbl>
    <w:p>
      <w:pPr>
        <w:spacing w:after="70" w:before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after="14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你的定位</w:t>
      </w:r>
    </w:p>
    <w:p>
      <w:pPr>
        <w:spacing w:after="70" w:before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节奏：T+1短线快进快出（下午买→明早卖）。最接近的手法组合是「低吸+隔夜卖出」。</w:t>
      </w:r>
    </w:p>
    <w:p>
      <w:pPr>
        <w:spacing w:after="70" w:before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不做打板（太冒险），不做波段（持股太长），不网格（T+1不适合）。</w:t>
      </w:r>
    </w:p>
    <w:p>
      <w:pPr>
        <w:pBdr>
          <w:left w:val="single" w:color="27AE60" w:sz="10" w:space="8"/>
        </w:pBdr>
        <w:spacing w:after="80" w:before="80"/>
        <w:ind w:left="360"/>
      </w:pPr>
      <w:r>
        <w:rPr>
          <w:rFonts w:ascii="Microsoft YaHei" w:cs="Microsoft YaHei" w:eastAsia="Microsoft YaHei" w:hAnsi="Microsoft YaHei"/>
          <w:color w:val="1A7A3A"/>
          <w:sz w:val="21"/>
          <w:szCs w:val="21"/>
        </w:rPr>
        <w:t xml:space="preserve">做T可以偶尔用——如果第二天早上冲高没到止盈位，可以考虑做正T，先卖一半等回调再买回来，增加收益。但前提是方向判断对。</w:t>
      </w:r>
    </w:p>
    <w:p>
      <w:pPr>
        <w:spacing w:after="70" w:before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Bdr>
          <w:top w:val="single" w:color="1A3C6D" w:sz="6" w:space="8"/>
        </w:pBdr>
        <w:spacing w:after="100" w:before="200"/>
        <w:jc w:val="center"/>
      </w:pPr>
      <w:r>
        <w:rPr>
          <w:rFonts w:ascii="Microsoft YaHei" w:cs="Microsoft YaHei" w:eastAsia="Microsoft YaHei" w:hAnsi="Microsoft YaHei"/>
          <w:color w:val="AAAAAA"/>
          <w:sz w:val="18"/>
          <w:szCs w:val="18"/>
        </w:rPr>
        <w:t xml:space="preserve">以上分析仅供学习研究，不构成投资建议。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icrosoft YaHei" w:cs="Microsoft YaHei" w:eastAsia="Microsoft YaHei" w:hAnsi="Microsoft YaHei"/>
      <w:b/>
      <w:bCs/>
      <w:color w:val="1A3C6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Microsoft YaHei" w:cs="Microsoft YaHei" w:eastAsia="Microsoft YaHei" w:hAnsi="Microsoft YaHei"/>
      <w:b/>
      <w:bCs/>
      <w:color w:val="2B579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2026-06-03T10:19:54.413Z</dcterms:created>
  <dcterms:modified xsi:type="dcterms:W3CDTF">2026-06-03T10:19:54.416Z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