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B3" w:rsidRDefault="0039572B">
      <w:pPr>
        <w:pStyle w:val="Title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Lab Session #7</w:t>
      </w:r>
    </w:p>
    <w:p w:rsidR="009A1EB3" w:rsidRDefault="0039572B">
      <w:pPr>
        <w:rPr>
          <w:b/>
        </w:rPr>
      </w:pPr>
      <w:r>
        <w:rPr>
          <w:b/>
        </w:rPr>
        <w:t>If you have not finished a previous lab, you should complete those before starting this lab. This is because the labs are cumulative and build on each other. If you are not able to finish a previous lab, please ask your teacher or a classmate for help on i</w:t>
      </w:r>
      <w:r>
        <w:rPr>
          <w:b/>
        </w:rPr>
        <w:t>t.</w:t>
      </w:r>
    </w:p>
    <w:p w:rsidR="009A1EB3" w:rsidRDefault="009A1EB3"/>
    <w:p w:rsidR="009A1EB3" w:rsidRDefault="0039572B">
      <w:r>
        <w:t>Part 1: Theory (on paper)</w:t>
      </w:r>
    </w:p>
    <w:p w:rsidR="009A1EB3" w:rsidRDefault="00395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For each of the following expressions, determine the </w:t>
      </w:r>
      <w:r>
        <w:rPr>
          <w:rFonts w:ascii="Arial" w:eastAsia="Arial" w:hAnsi="Arial" w:cs="Arial"/>
          <w:i/>
          <w:color w:val="000000"/>
          <w:sz w:val="20"/>
          <w:szCs w:val="20"/>
        </w:rPr>
        <w:t>best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type of variable to store the result into. (Write that in the blank)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____ w = 2;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____ x = 3.0 * 4.0;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____ y = 2 + 3.0;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_____z = “Hi”;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_____ a = 3.5 * 2;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_____ b =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 + 3 * 4.0;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_____c = (1 / 2) + (1 / 2);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_____ d = (1 / 2.0) + .5;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______ e = ((1 / 2) + (1 / 2)) * 1.0;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:rsidR="009A1EB3" w:rsidRDefault="00395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 each of the above, what value would the variable have after the variable assignment?</w:t>
      </w:r>
    </w:p>
    <w:p w:rsidR="009A1EB3" w:rsidRDefault="003957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What is the value of each of the following involving % op</w:t>
      </w:r>
      <w:r>
        <w:rPr>
          <w:rFonts w:ascii="Arial" w:eastAsia="Arial" w:hAnsi="Arial" w:cs="Arial"/>
          <w:color w:val="000000"/>
          <w:sz w:val="20"/>
          <w:szCs w:val="20"/>
        </w:rPr>
        <w:t>erator?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5 % 2 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10 % 3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12 % 10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>8 % 10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-3 % 10 </w:t>
      </w:r>
      <w:r>
        <w:rPr>
          <w:rFonts w:ascii="Arial" w:hAnsi="Arial" w:cs="Arial"/>
          <w:color w:val="000000"/>
          <w:sz w:val="20"/>
          <w:szCs w:val="20"/>
        </w:rPr>
        <w:t>(Hint: Recall the analogy with a clock. Pretend the clock has 10 hours on it total and it is 3 hours before midnight on that clock. What time would it be?)</w:t>
      </w:r>
      <w:bookmarkStart w:id="0" w:name="_GoBack"/>
      <w:bookmarkEnd w:id="0"/>
    </w:p>
    <w:p w:rsidR="009A1EB3" w:rsidRDefault="009A1EB3"/>
    <w:p w:rsidR="009A1EB3" w:rsidRDefault="0039572B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  <w:r>
        <w:rPr>
          <w:b/>
          <w:color w:val="000000"/>
        </w:rPr>
        <w:t>Part 2: Application</w:t>
      </w:r>
      <w:r>
        <w:rPr>
          <w:b/>
          <w:color w:val="000000"/>
        </w:rPr>
        <w:br/>
      </w:r>
      <w:r>
        <w:rPr>
          <w:b/>
          <w:color w:val="000000"/>
        </w:rPr>
        <w:br/>
      </w:r>
    </w:p>
    <w:p w:rsidR="009A1EB3" w:rsidRDefault="0039572B">
      <w:pPr>
        <w:numPr>
          <w:ilvl w:val="0"/>
          <w:numId w:val="1"/>
        </w:numPr>
        <w:contextualSpacing/>
      </w:pPr>
      <w:r>
        <w:t>In class, we wrote an algorithm for making change. Now you will implement that as well. Write a program that accepts a number, in cents, from the user. For now, assume this number is</w:t>
      </w:r>
      <w:r>
        <w:t xml:space="preserve"> less than 500 (i.e. you can give the change back without using bills, since it’s less than $5) Figure out how many twoonies (200 cents), loonies (100 cents), quarters (25 cents), dimes (10 cents), nickels (5 cents), and pennies (1 cent—assume they still e</w:t>
      </w:r>
      <w:r>
        <w:t>xist) they should be given back in change.</w:t>
      </w:r>
    </w:p>
    <w:p w:rsidR="009A1EB3" w:rsidRDefault="009A1EB3">
      <w:pPr>
        <w:ind w:left="720"/>
      </w:pPr>
    </w:p>
    <w:p w:rsidR="009A1EB3" w:rsidRDefault="00395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1" w:name="_5i6911uj08to" w:colFirst="0" w:colLast="0"/>
      <w:bookmarkEnd w:id="1"/>
      <w:r>
        <w:rPr>
          <w:color w:val="000000"/>
        </w:rPr>
        <w:t>Open one of your existing programs (such as HelloWorld). Add as a command into your main method the following 3 commands:</w:t>
      </w:r>
      <w:r>
        <w:rPr>
          <w:color w:val="000000"/>
        </w:rPr>
        <w:br/>
      </w:r>
      <w:r>
        <w:rPr>
          <w:color w:val="000000"/>
        </w:rPr>
        <w:br/>
        <w:t>double x = 3;</w:t>
      </w:r>
      <w:r>
        <w:rPr>
          <w:color w:val="000000"/>
        </w:rPr>
        <w:br/>
        <w:t>double y = 3.0;</w:t>
      </w:r>
      <w:r>
        <w:rPr>
          <w:color w:val="000000"/>
        </w:rPr>
        <w:br/>
        <w:t>int z = 3;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>You’ll notice that in the first command, we have an int (3) on the right side and a double variable (x) on the left side. This compiles in Java even though doing the opposite (for example, int a = 3.5) would not compile. Why do you think this is the case?</w:t>
      </w:r>
      <w:r>
        <w:rPr>
          <w:color w:val="000000"/>
        </w:rPr>
        <w:br/>
      </w:r>
      <w:r>
        <w:rPr>
          <w:color w:val="000000"/>
        </w:rPr>
        <w:br/>
        <w:t>Now print the values of all 3 variables by using the System.out.println() command. For example:</w:t>
      </w:r>
      <w:r>
        <w:rPr>
          <w:color w:val="000000"/>
        </w:rPr>
        <w:br/>
      </w:r>
      <w:r>
        <w:rPr>
          <w:color w:val="000000"/>
        </w:rPr>
        <w:br/>
        <w:t>System.out.println(x);</w:t>
      </w:r>
      <w:r>
        <w:rPr>
          <w:color w:val="000000"/>
        </w:rPr>
        <w:br/>
      </w:r>
      <w:r>
        <w:rPr>
          <w:color w:val="000000"/>
        </w:rPr>
        <w:br/>
        <w:t>will print the value of the variable x.</w:t>
      </w:r>
      <w:r>
        <w:rPr>
          <w:color w:val="000000"/>
        </w:rPr>
        <w:br/>
      </w:r>
      <w:r>
        <w:rPr>
          <w:color w:val="000000"/>
        </w:rPr>
        <w:br/>
        <w:t>What is the difference between the different print outs? Do they all print exactly the same v</w:t>
      </w:r>
      <w:r>
        <w:rPr>
          <w:color w:val="000000"/>
        </w:rPr>
        <w:t>alue? Why do you think this is?</w:t>
      </w:r>
      <w:r>
        <w:rPr>
          <w:color w:val="000000"/>
        </w:rPr>
        <w:br/>
      </w:r>
    </w:p>
    <w:p w:rsidR="009A1EB3" w:rsidRDefault="009A1EB3">
      <w:pPr>
        <w:ind w:left="720"/>
        <w:rPr>
          <w:color w:val="000000"/>
        </w:rPr>
      </w:pPr>
    </w:p>
    <w:sectPr w:rsidR="009A1EB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9572B">
      <w:r>
        <w:separator/>
      </w:r>
    </w:p>
  </w:endnote>
  <w:endnote w:type="continuationSeparator" w:id="0">
    <w:p w:rsidR="00000000" w:rsidRDefault="0039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EB3" w:rsidRDefault="003957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>/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9572B">
      <w:r>
        <w:separator/>
      </w:r>
    </w:p>
  </w:footnote>
  <w:footnote w:type="continuationSeparator" w:id="0">
    <w:p w:rsidR="00000000" w:rsidRDefault="00395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EB3" w:rsidRDefault="003957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 xml:space="preserve">420-112-DW Logic of Programming – Object-Oriented Approach   </w:t>
    </w:r>
    <w:r>
      <w:rPr>
        <w:rFonts w:ascii="Arial" w:eastAsia="Arial" w:hAnsi="Arial" w:cs="Arial"/>
        <w:color w:val="000000"/>
        <w:sz w:val="16"/>
        <w:szCs w:val="16"/>
      </w:rPr>
      <w:tab/>
      <w:t>Fall 201</w:t>
    </w:r>
    <w:r>
      <w:rPr>
        <w:rFonts w:ascii="Arial" w:eastAsia="Arial" w:hAnsi="Arial" w:cs="Arial"/>
        <w:sz w:val="16"/>
        <w:szCs w:val="16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17EB"/>
    <w:multiLevelType w:val="multilevel"/>
    <w:tmpl w:val="AADA0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055ED"/>
    <w:multiLevelType w:val="multilevel"/>
    <w:tmpl w:val="45BA7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1EB3"/>
    <w:rsid w:val="0039572B"/>
    <w:rsid w:val="009A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8505B-E1A6-4177-AA58-1BF4A119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36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ind w:left="36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ind w:left="900" w:hanging="90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Palatino" w:eastAsia="Palatino" w:hAnsi="Palatino" w:cs="Palatino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Company>Dawson College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Sriswetha Rajagopal</cp:lastModifiedBy>
  <cp:revision>2</cp:revision>
  <dcterms:created xsi:type="dcterms:W3CDTF">2018-09-14T15:21:00Z</dcterms:created>
  <dcterms:modified xsi:type="dcterms:W3CDTF">2018-09-14T15:21:00Z</dcterms:modified>
</cp:coreProperties>
</file>