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D7" w:rsidRDefault="00F02197" w:rsidP="00F02197">
      <w:pPr>
        <w:pStyle w:val="ListParagraph"/>
        <w:numPr>
          <w:ilvl w:val="0"/>
          <w:numId w:val="2"/>
        </w:numPr>
      </w:pPr>
      <w:r>
        <w:t>Fama-French</w:t>
      </w:r>
      <w:r>
        <w:rPr>
          <w:rFonts w:hint="eastAsia"/>
        </w:rPr>
        <w:t>三因子模型分析</w:t>
      </w:r>
    </w:p>
    <w:tbl>
      <w:tblPr>
        <w:tblW w:w="7385" w:type="dxa"/>
        <w:tblInd w:w="93" w:type="dxa"/>
        <w:tblLook w:val="04A0" w:firstRow="1" w:lastRow="0" w:firstColumn="1" w:lastColumn="0" w:noHBand="0" w:noVBand="1"/>
      </w:tblPr>
      <w:tblGrid>
        <w:gridCol w:w="8316"/>
      </w:tblGrid>
      <w:tr w:rsidR="00AD17D7" w:rsidRPr="00AD17D7" w:rsidTr="00F02197">
        <w:trPr>
          <w:trHeight w:val="300"/>
        </w:trPr>
        <w:tc>
          <w:tcPr>
            <w:tcW w:w="7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7D7" w:rsidRPr="00AD17D7" w:rsidRDefault="00AD17D7" w:rsidP="00AD1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7D7">
              <w:rPr>
                <w:rFonts w:ascii="Calibri" w:eastAsia="Times New Roman" w:hAnsi="Calibri" w:cs="Times New Roman"/>
                <w:color w:val="000000"/>
              </w:rPr>
              <w:t>Fama-French</w:t>
            </w:r>
            <w:r w:rsidRPr="00AD17D7">
              <w:rPr>
                <w:rFonts w:ascii="宋体" w:eastAsia="宋体" w:hAnsi="宋体" w:cs="宋体" w:hint="eastAsia"/>
                <w:color w:val="000000"/>
              </w:rPr>
              <w:t>三因子模型回归方程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 xml:space="preserve"> : R</w:t>
            </w:r>
            <w:r w:rsidRPr="00AD17D7">
              <w:rPr>
                <w:rFonts w:ascii="Calibri" w:eastAsia="Times New Roman" w:hAnsi="Calibri" w:cs="Times New Roman"/>
                <w:color w:val="000000"/>
                <w:vertAlign w:val="subscript"/>
              </w:rPr>
              <w:t xml:space="preserve">p,t 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>- R</w:t>
            </w:r>
            <w:r w:rsidRPr="00AD17D7">
              <w:rPr>
                <w:rFonts w:ascii="Calibri" w:eastAsia="Times New Roman" w:hAnsi="Calibri" w:cs="Times New Roman"/>
                <w:color w:val="000000"/>
                <w:vertAlign w:val="subscript"/>
              </w:rPr>
              <w:t>f,t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 xml:space="preserve"> = b</w:t>
            </w:r>
            <w:r w:rsidRPr="00AD17D7">
              <w:rPr>
                <w:rFonts w:ascii="Calibri" w:eastAsia="Times New Roman" w:hAnsi="Calibri" w:cs="Times New Roman"/>
                <w:color w:val="000000"/>
                <w:vertAlign w:val="subscript"/>
              </w:rPr>
              <w:t>t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>(R</w:t>
            </w:r>
            <w:r w:rsidRPr="00AD17D7">
              <w:rPr>
                <w:rFonts w:ascii="Calibri" w:eastAsia="Times New Roman" w:hAnsi="Calibri" w:cs="Times New Roman"/>
                <w:color w:val="000000"/>
                <w:vertAlign w:val="subscript"/>
              </w:rPr>
              <w:t>mt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 xml:space="preserve"> - R</w:t>
            </w:r>
            <w:r w:rsidRPr="00AD17D7">
              <w:rPr>
                <w:rFonts w:ascii="Calibri" w:eastAsia="Times New Roman" w:hAnsi="Calibri" w:cs="Times New Roman"/>
                <w:color w:val="000000"/>
                <w:vertAlign w:val="subscript"/>
              </w:rPr>
              <w:t>f,t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>) + s</w:t>
            </w:r>
            <w:r w:rsidRPr="00AD17D7">
              <w:rPr>
                <w:rFonts w:ascii="Calibri" w:eastAsia="Times New Roman" w:hAnsi="Calibri" w:cs="Times New Roman"/>
                <w:color w:val="000000"/>
                <w:vertAlign w:val="subscript"/>
              </w:rPr>
              <w:t>t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>(SMB</w:t>
            </w:r>
            <w:r w:rsidRPr="00AD17D7">
              <w:rPr>
                <w:rFonts w:ascii="Calibri" w:eastAsia="Times New Roman" w:hAnsi="Calibri" w:cs="Times New Roman"/>
                <w:color w:val="000000"/>
                <w:vertAlign w:val="subscript"/>
              </w:rPr>
              <w:t>t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>) + h</w:t>
            </w:r>
            <w:r w:rsidRPr="00AD17D7">
              <w:rPr>
                <w:rFonts w:ascii="Calibri" w:eastAsia="Times New Roman" w:hAnsi="Calibri" w:cs="Times New Roman"/>
                <w:color w:val="000000"/>
                <w:vertAlign w:val="subscript"/>
              </w:rPr>
              <w:t>t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>(HML</w:t>
            </w:r>
            <w:r w:rsidRPr="00AD17D7">
              <w:rPr>
                <w:rFonts w:ascii="Calibri" w:eastAsia="Times New Roman" w:hAnsi="Calibri" w:cs="Times New Roman"/>
                <w:color w:val="000000"/>
                <w:vertAlign w:val="subscript"/>
              </w:rPr>
              <w:t>t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>) + a</w:t>
            </w:r>
            <w:r w:rsidRPr="00AD17D7">
              <w:rPr>
                <w:rFonts w:ascii="Calibri" w:eastAsia="Times New Roman" w:hAnsi="Calibri" w:cs="Times New Roman"/>
                <w:color w:val="000000"/>
                <w:vertAlign w:val="subscript"/>
              </w:rPr>
              <w:t>p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 xml:space="preserve"> + ε</w:t>
            </w:r>
            <w:r w:rsidRPr="00AD17D7">
              <w:rPr>
                <w:rFonts w:ascii="Calibri" w:eastAsia="Times New Roman" w:hAnsi="Calibri" w:cs="Times New Roman"/>
                <w:color w:val="000000"/>
                <w:vertAlign w:val="subscript"/>
              </w:rPr>
              <w:t>t</w:t>
            </w:r>
          </w:p>
        </w:tc>
      </w:tr>
      <w:tr w:rsidR="00AD17D7" w:rsidRPr="00AD17D7" w:rsidTr="00F02197">
        <w:trPr>
          <w:trHeight w:val="300"/>
        </w:trPr>
        <w:tc>
          <w:tcPr>
            <w:tcW w:w="7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7D7" w:rsidRPr="00AD17D7" w:rsidRDefault="00AD17D7" w:rsidP="00AD17D7">
            <w:pPr>
              <w:spacing w:after="0" w:line="240" w:lineRule="auto"/>
              <w:rPr>
                <w:rFonts w:ascii="Calibri" w:eastAsia="Times New Roman" w:hAnsi="Calibri" w:cs="Times New Roman" w:hint="eastAsia"/>
                <w:color w:val="000000"/>
              </w:rPr>
            </w:pPr>
            <w:r w:rsidRPr="00AD17D7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AD17D7">
              <w:rPr>
                <w:rFonts w:ascii="Calibri" w:eastAsia="Times New Roman" w:hAnsi="Calibri" w:cs="Times New Roman"/>
                <w:color w:val="000000"/>
                <w:vertAlign w:val="subscript"/>
              </w:rPr>
              <w:t>p,t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D17D7">
              <w:rPr>
                <w:rFonts w:ascii="宋体" w:eastAsia="宋体" w:hAnsi="宋体" w:cs="宋体"/>
                <w:color w:val="000000"/>
              </w:rPr>
              <w:t>是基金复权单位净值增长率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>; R</w:t>
            </w:r>
            <w:r w:rsidRPr="00AD17D7">
              <w:rPr>
                <w:rFonts w:ascii="Calibri" w:eastAsia="Times New Roman" w:hAnsi="Calibri" w:cs="Times New Roman"/>
                <w:color w:val="000000"/>
                <w:vertAlign w:val="subscript"/>
              </w:rPr>
              <w:t>f,t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D17D7">
              <w:rPr>
                <w:rFonts w:ascii="宋体" w:eastAsia="宋体" w:hAnsi="宋体" w:cs="宋体"/>
                <w:color w:val="000000"/>
              </w:rPr>
              <w:t>是无风险收益率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>; R</w:t>
            </w:r>
            <w:r w:rsidRPr="00AD17D7">
              <w:rPr>
                <w:rFonts w:ascii="Calibri" w:eastAsia="Times New Roman" w:hAnsi="Calibri" w:cs="Times New Roman"/>
                <w:color w:val="000000"/>
                <w:vertAlign w:val="subscript"/>
              </w:rPr>
              <w:t>mt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D17D7">
              <w:rPr>
                <w:rFonts w:ascii="宋体" w:eastAsia="宋体" w:hAnsi="宋体" w:cs="宋体"/>
                <w:color w:val="000000"/>
              </w:rPr>
              <w:t>是市场指数收益率</w:t>
            </w:r>
            <w:r w:rsidR="00D5199B">
              <w:rPr>
                <w:rFonts w:ascii="宋体" w:eastAsia="宋体" w:hAnsi="宋体" w:cs="宋体" w:hint="eastAsia"/>
                <w:color w:val="000000"/>
              </w:rPr>
              <w:t>。</w:t>
            </w:r>
            <w:bookmarkStart w:id="0" w:name="_GoBack"/>
            <w:bookmarkEnd w:id="0"/>
          </w:p>
        </w:tc>
      </w:tr>
      <w:tr w:rsidR="00AD17D7" w:rsidRPr="00AD17D7" w:rsidTr="00F02197">
        <w:trPr>
          <w:trHeight w:val="300"/>
        </w:trPr>
        <w:tc>
          <w:tcPr>
            <w:tcW w:w="7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7D7" w:rsidRPr="00AD17D7" w:rsidRDefault="00AD17D7" w:rsidP="00AD1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7D7">
              <w:rPr>
                <w:rFonts w:ascii="Calibri" w:eastAsia="Times New Roman" w:hAnsi="Calibri" w:cs="Times New Roman"/>
                <w:color w:val="000000"/>
              </w:rPr>
              <w:t>SMB</w:t>
            </w:r>
            <w:r w:rsidRPr="00AD17D7">
              <w:rPr>
                <w:rFonts w:ascii="Calibri" w:eastAsia="Times New Roman" w:hAnsi="Calibri" w:cs="Times New Roman"/>
                <w:color w:val="000000"/>
                <w:vertAlign w:val="subscript"/>
              </w:rPr>
              <w:t>t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D17D7">
              <w:rPr>
                <w:rFonts w:ascii="宋体" w:eastAsia="宋体" w:hAnsi="宋体" w:cs="宋体"/>
                <w:color w:val="000000"/>
              </w:rPr>
              <w:t>是小盘股票组合收益率减大盘股票组合收益率</w:t>
            </w:r>
            <w:r w:rsidR="00F02197">
              <w:rPr>
                <w:rFonts w:ascii="宋体" w:eastAsia="宋体" w:hAnsi="宋体" w:cs="宋体" w:hint="eastAsia"/>
                <w:color w:val="000000"/>
              </w:rPr>
              <w:t>。</w:t>
            </w:r>
          </w:p>
        </w:tc>
      </w:tr>
      <w:tr w:rsidR="00AD17D7" w:rsidRPr="00AD17D7" w:rsidTr="00F02197">
        <w:trPr>
          <w:trHeight w:val="300"/>
        </w:trPr>
        <w:tc>
          <w:tcPr>
            <w:tcW w:w="7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7D7" w:rsidRPr="00AD17D7" w:rsidRDefault="00AD17D7" w:rsidP="00AD1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7D7">
              <w:rPr>
                <w:rFonts w:ascii="Calibri" w:eastAsia="Times New Roman" w:hAnsi="Calibri" w:cs="Times New Roman"/>
                <w:color w:val="000000"/>
              </w:rPr>
              <w:t>HML</w:t>
            </w:r>
            <w:r w:rsidRPr="00AD17D7">
              <w:rPr>
                <w:rFonts w:ascii="Calibri" w:eastAsia="Times New Roman" w:hAnsi="Calibri" w:cs="Times New Roman"/>
                <w:color w:val="000000"/>
                <w:vertAlign w:val="subscript"/>
              </w:rPr>
              <w:t>t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D17D7">
              <w:rPr>
                <w:rFonts w:ascii="宋体" w:eastAsia="宋体" w:hAnsi="宋体" w:cs="宋体"/>
                <w:color w:val="000000"/>
              </w:rPr>
              <w:t>是高账面市值比组合收益率减低账面市值比组合收益率</w:t>
            </w:r>
            <w:r w:rsidR="00F02197">
              <w:rPr>
                <w:rFonts w:ascii="宋体" w:eastAsia="宋体" w:hAnsi="宋体" w:cs="宋体" w:hint="eastAsia"/>
                <w:color w:val="000000"/>
              </w:rPr>
              <w:t>。</w:t>
            </w:r>
          </w:p>
        </w:tc>
      </w:tr>
      <w:tr w:rsidR="00AD17D7" w:rsidRPr="00AD17D7" w:rsidTr="00F02197">
        <w:trPr>
          <w:trHeight w:val="300"/>
        </w:trPr>
        <w:tc>
          <w:tcPr>
            <w:tcW w:w="7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7D7" w:rsidRDefault="00AD17D7" w:rsidP="00AD17D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D17D7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AD17D7">
              <w:rPr>
                <w:rFonts w:ascii="Calibri" w:eastAsia="Times New Roman" w:hAnsi="Calibri" w:cs="Times New Roman"/>
                <w:color w:val="000000"/>
                <w:szCs w:val="16"/>
                <w:vertAlign w:val="subscript"/>
              </w:rPr>
              <w:t>p</w:t>
            </w:r>
            <w:r w:rsidRPr="00AD17D7">
              <w:rPr>
                <w:rFonts w:ascii="宋体" w:eastAsia="宋体" w:hAnsi="宋体" w:cs="宋体"/>
                <w:color w:val="000000"/>
              </w:rPr>
              <w:t>是超额回报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AD17D7">
              <w:rPr>
                <w:rFonts w:ascii="宋体" w:eastAsia="宋体" w:hAnsi="宋体" w:cs="宋体"/>
                <w:color w:val="000000"/>
              </w:rPr>
              <w:t>衡量基金业绩表现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Pr="00AD17D7">
              <w:rPr>
                <w:rFonts w:ascii="宋体" w:eastAsia="宋体" w:hAnsi="宋体" w:cs="宋体"/>
                <w:color w:val="000000"/>
              </w:rPr>
              <w:t>如果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 xml:space="preserve"> a</w:t>
            </w:r>
            <w:r w:rsidRPr="00AD17D7">
              <w:rPr>
                <w:rFonts w:ascii="Calibri" w:eastAsia="Times New Roman" w:hAnsi="Calibri" w:cs="Times New Roman"/>
                <w:color w:val="000000"/>
                <w:szCs w:val="16"/>
                <w:vertAlign w:val="subscript"/>
              </w:rPr>
              <w:t>p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 xml:space="preserve">&gt;0, </w:t>
            </w:r>
            <w:r w:rsidRPr="00AD17D7">
              <w:rPr>
                <w:rFonts w:ascii="宋体" w:eastAsia="宋体" w:hAnsi="宋体" w:cs="宋体"/>
                <w:color w:val="000000"/>
              </w:rPr>
              <w:t>则表明基金战胜市场</w:t>
            </w:r>
            <w:r w:rsidRPr="00AD17D7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AD17D7">
              <w:rPr>
                <w:rFonts w:ascii="宋体" w:eastAsia="宋体" w:hAnsi="宋体" w:cs="宋体"/>
                <w:color w:val="000000"/>
              </w:rPr>
              <w:t>反之亦然</w:t>
            </w:r>
            <w:r w:rsidR="00F02197">
              <w:rPr>
                <w:rFonts w:ascii="宋体" w:eastAsia="宋体" w:hAnsi="宋体" w:cs="宋体" w:hint="eastAsia"/>
                <w:color w:val="000000"/>
              </w:rPr>
              <w:t>。</w:t>
            </w:r>
          </w:p>
          <w:p w:rsidR="00F02197" w:rsidRDefault="00F02197" w:rsidP="00AD17D7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</w:p>
          <w:tbl>
            <w:tblPr>
              <w:tblW w:w="8090" w:type="dxa"/>
              <w:tblLook w:val="04A0" w:firstRow="1" w:lastRow="0" w:firstColumn="1" w:lastColumn="0" w:noHBand="0" w:noVBand="1"/>
            </w:tblPr>
            <w:tblGrid>
              <w:gridCol w:w="960"/>
              <w:gridCol w:w="1732"/>
              <w:gridCol w:w="978"/>
              <w:gridCol w:w="1020"/>
              <w:gridCol w:w="1020"/>
              <w:gridCol w:w="1060"/>
              <w:gridCol w:w="1320"/>
            </w:tblGrid>
            <w:tr w:rsidR="00F269E8" w:rsidRPr="00F269E8" w:rsidTr="00AB279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rPr>
                      <w:rFonts w:ascii="华文细黑" w:eastAsia="华文细黑" w:hAnsi="Calibri" w:cs="Times New Roman"/>
                      <w:color w:val="000000"/>
                      <w:sz w:val="18"/>
                      <w:szCs w:val="20"/>
                    </w:rPr>
                  </w:pPr>
                  <w:r w:rsidRPr="00F269E8">
                    <w:rPr>
                      <w:rFonts w:ascii="华文细黑" w:eastAsia="华文细黑" w:hAnsi="Calibri" w:cs="Times New Roman" w:hint="eastAsia"/>
                      <w:color w:val="000000"/>
                      <w:sz w:val="18"/>
                      <w:szCs w:val="20"/>
                    </w:rPr>
                    <w:t>基金代码</w:t>
                  </w:r>
                </w:p>
              </w:tc>
              <w:tc>
                <w:tcPr>
                  <w:tcW w:w="1732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rPr>
                      <w:rFonts w:ascii="华文细黑" w:eastAsia="华文细黑" w:hAnsi="Calibri" w:cs="Times New Roman"/>
                      <w:color w:val="000000"/>
                      <w:sz w:val="18"/>
                      <w:szCs w:val="20"/>
                    </w:rPr>
                  </w:pPr>
                  <w:r w:rsidRPr="00F269E8">
                    <w:rPr>
                      <w:rFonts w:ascii="华文细黑" w:eastAsia="华文细黑" w:hAnsi="Calibri" w:cs="Times New Roman" w:hint="eastAsia"/>
                      <w:color w:val="000000"/>
                      <w:sz w:val="18"/>
                      <w:szCs w:val="20"/>
                    </w:rPr>
                    <w:t>基金简称</w:t>
                  </w:r>
                </w:p>
              </w:tc>
              <w:tc>
                <w:tcPr>
                  <w:tcW w:w="9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宋体" w:eastAsia="宋体" w:hAnsi="宋体" w:cs="宋体"/>
                      <w:color w:val="000000"/>
                      <w:sz w:val="18"/>
                    </w:rPr>
                    <w:t>超额回报</w:t>
                  </w:r>
                </w:p>
              </w:tc>
              <w:tc>
                <w:tcPr>
                  <w:tcW w:w="1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宋体" w:eastAsia="宋体" w:hAnsi="宋体" w:cs="宋体"/>
                      <w:color w:val="000000"/>
                      <w:sz w:val="18"/>
                    </w:rPr>
                    <w:t>市场因子</w:t>
                  </w:r>
                </w:p>
              </w:tc>
              <w:tc>
                <w:tcPr>
                  <w:tcW w:w="1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宋体" w:eastAsia="宋体" w:hAnsi="宋体" w:cs="宋体"/>
                      <w:color w:val="000000"/>
                      <w:sz w:val="18"/>
                    </w:rPr>
                    <w:t>规模因子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宋体" w:eastAsia="宋体" w:hAnsi="宋体" w:cs="宋体"/>
                      <w:color w:val="000000"/>
                      <w:sz w:val="18"/>
                    </w:rPr>
                    <w:t>价值因子</w:t>
                  </w:r>
                </w:p>
              </w:tc>
              <w:tc>
                <w:tcPr>
                  <w:tcW w:w="1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宋体" w:eastAsia="宋体" w:hAnsi="宋体" w:cs="宋体"/>
                      <w:color w:val="000000"/>
                      <w:sz w:val="18"/>
                    </w:rPr>
                    <w:t>可决系数</w:t>
                  </w: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(%)</w:t>
                  </w:r>
                </w:p>
              </w:tc>
            </w:tr>
            <w:tr w:rsidR="00F269E8" w:rsidRPr="00F269E8" w:rsidTr="00AB279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center"/>
                    <w:rPr>
                      <w:rFonts w:ascii="华文细黑" w:eastAsia="华文细黑" w:hAnsi="Calibri" w:cs="Times New Roman"/>
                      <w:color w:val="000000"/>
                      <w:sz w:val="18"/>
                      <w:szCs w:val="20"/>
                    </w:rPr>
                  </w:pPr>
                  <w:r w:rsidRPr="00F269E8">
                    <w:rPr>
                      <w:rFonts w:ascii="华文细黑" w:eastAsia="华文细黑" w:hAnsi="Calibri" w:cs="Times New Roman" w:hint="eastAsia"/>
                      <w:color w:val="000000"/>
                      <w:sz w:val="18"/>
                      <w:szCs w:val="20"/>
                    </w:rPr>
                    <w:t>160916</w:t>
                  </w:r>
                </w:p>
              </w:tc>
              <w:tc>
                <w:tcPr>
                  <w:tcW w:w="17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rPr>
                      <w:rFonts w:ascii="华文细黑" w:eastAsia="华文细黑" w:hAnsi="Calibri" w:cs="Times New Roman"/>
                      <w:color w:val="000000"/>
                      <w:sz w:val="18"/>
                      <w:szCs w:val="20"/>
                    </w:rPr>
                  </w:pPr>
                  <w:r w:rsidRPr="00F269E8">
                    <w:rPr>
                      <w:rFonts w:ascii="华文细黑" w:eastAsia="华文细黑" w:hAnsi="Calibri" w:cs="Times New Roman" w:hint="eastAsia"/>
                      <w:color w:val="000000"/>
                      <w:sz w:val="18"/>
                      <w:szCs w:val="20"/>
                    </w:rPr>
                    <w:t>大成优选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0.23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0.83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-0.19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-0.15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82.57</w:t>
                  </w:r>
                </w:p>
              </w:tc>
            </w:tr>
            <w:tr w:rsidR="00F269E8" w:rsidRPr="00F269E8" w:rsidTr="00AB279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center"/>
                    <w:rPr>
                      <w:rFonts w:ascii="华文细黑" w:eastAsia="华文细黑" w:hAnsi="Calibri" w:cs="Times New Roman"/>
                      <w:color w:val="000000"/>
                      <w:sz w:val="18"/>
                      <w:szCs w:val="20"/>
                    </w:rPr>
                  </w:pPr>
                  <w:r w:rsidRPr="00F269E8">
                    <w:rPr>
                      <w:rFonts w:ascii="华文细黑" w:eastAsia="华文细黑" w:hAnsi="Calibri" w:cs="Times New Roman" w:hint="eastAsia"/>
                      <w:color w:val="000000"/>
                      <w:sz w:val="18"/>
                      <w:szCs w:val="20"/>
                    </w:rPr>
                    <w:t>519158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rPr>
                      <w:rFonts w:ascii="华文细黑" w:eastAsia="华文细黑" w:hAnsi="Calibri" w:cs="Times New Roman"/>
                      <w:color w:val="000000"/>
                      <w:sz w:val="18"/>
                      <w:szCs w:val="20"/>
                    </w:rPr>
                  </w:pPr>
                  <w:r w:rsidRPr="00F269E8">
                    <w:rPr>
                      <w:rFonts w:ascii="华文细黑" w:eastAsia="华文细黑" w:hAnsi="Calibri" w:cs="Times New Roman" w:hint="eastAsia"/>
                      <w:color w:val="000000"/>
                      <w:sz w:val="18"/>
                      <w:szCs w:val="20"/>
                    </w:rPr>
                    <w:t>新华趋势领航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0.24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0.83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0.12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0.07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94.17</w:t>
                  </w:r>
                </w:p>
              </w:tc>
            </w:tr>
            <w:tr w:rsidR="00F269E8" w:rsidRPr="00F269E8" w:rsidTr="00AB279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center"/>
                    <w:rPr>
                      <w:rFonts w:ascii="华文细黑" w:eastAsia="华文细黑" w:hAnsi="Calibri" w:cs="Times New Roman"/>
                      <w:color w:val="000000"/>
                      <w:sz w:val="18"/>
                      <w:szCs w:val="20"/>
                    </w:rPr>
                  </w:pPr>
                  <w:r w:rsidRPr="00F269E8">
                    <w:rPr>
                      <w:rFonts w:ascii="华文细黑" w:eastAsia="华文细黑" w:hAnsi="Calibri" w:cs="Times New Roman" w:hint="eastAsia"/>
                      <w:color w:val="000000"/>
                      <w:sz w:val="18"/>
                      <w:szCs w:val="20"/>
                    </w:rPr>
                    <w:t>354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rPr>
                      <w:rFonts w:ascii="华文细黑" w:eastAsia="华文细黑" w:hAnsi="Calibri" w:cs="Times New Roman"/>
                      <w:color w:val="000000"/>
                      <w:sz w:val="18"/>
                      <w:szCs w:val="20"/>
                    </w:rPr>
                  </w:pPr>
                  <w:r w:rsidRPr="00F269E8">
                    <w:rPr>
                      <w:rFonts w:ascii="华文细黑" w:eastAsia="华文细黑" w:hAnsi="Calibri" w:cs="Times New Roman" w:hint="eastAsia"/>
                      <w:color w:val="000000"/>
                      <w:sz w:val="18"/>
                      <w:szCs w:val="20"/>
                    </w:rPr>
                    <w:t>长盛城镇化主题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0.2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0.76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0.03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-0.16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92.61</w:t>
                  </w:r>
                </w:p>
              </w:tc>
            </w:tr>
            <w:tr w:rsidR="00F269E8" w:rsidRPr="00F269E8" w:rsidTr="00AB279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center"/>
                    <w:rPr>
                      <w:rFonts w:ascii="华文细黑" w:eastAsia="华文细黑" w:hAnsi="Calibri" w:cs="Times New Roman"/>
                      <w:color w:val="000000"/>
                      <w:sz w:val="18"/>
                      <w:szCs w:val="20"/>
                    </w:rPr>
                  </w:pPr>
                  <w:r w:rsidRPr="00F269E8">
                    <w:rPr>
                      <w:rFonts w:ascii="华文细黑" w:eastAsia="华文细黑" w:hAnsi="Calibri" w:cs="Times New Roman" w:hint="eastAsia"/>
                      <w:color w:val="000000"/>
                      <w:sz w:val="18"/>
                      <w:szCs w:val="20"/>
                    </w:rPr>
                    <w:t>2653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rPr>
                      <w:rFonts w:ascii="华文细黑" w:eastAsia="华文细黑" w:hAnsi="Calibri" w:cs="Times New Roman"/>
                      <w:color w:val="000000"/>
                      <w:sz w:val="18"/>
                      <w:szCs w:val="20"/>
                    </w:rPr>
                  </w:pPr>
                  <w:r w:rsidRPr="00F269E8">
                    <w:rPr>
                      <w:rFonts w:ascii="华文细黑" w:eastAsia="华文细黑" w:hAnsi="Calibri" w:cs="Times New Roman" w:hint="eastAsia"/>
                      <w:color w:val="000000"/>
                      <w:sz w:val="18"/>
                      <w:szCs w:val="20"/>
                    </w:rPr>
                    <w:t>泰康沪港深精选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0.13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0.78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-0.7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-0.3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51.57</w:t>
                  </w:r>
                </w:p>
              </w:tc>
            </w:tr>
            <w:tr w:rsidR="00F269E8" w:rsidRPr="00F269E8" w:rsidTr="00AB279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center"/>
                    <w:rPr>
                      <w:rFonts w:ascii="华文细黑" w:eastAsia="华文细黑" w:hAnsi="Calibri" w:cs="Times New Roman"/>
                      <w:color w:val="000000"/>
                      <w:sz w:val="18"/>
                      <w:szCs w:val="20"/>
                    </w:rPr>
                  </w:pPr>
                  <w:r w:rsidRPr="00F269E8">
                    <w:rPr>
                      <w:rFonts w:ascii="华文细黑" w:eastAsia="华文细黑" w:hAnsi="Calibri" w:cs="Times New Roman" w:hint="eastAsia"/>
                      <w:color w:val="000000"/>
                      <w:sz w:val="18"/>
                      <w:szCs w:val="20"/>
                    </w:rPr>
                    <w:t>1910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rPr>
                      <w:rFonts w:ascii="华文细黑" w:eastAsia="华文细黑" w:hAnsi="Calibri" w:cs="Times New Roman"/>
                      <w:color w:val="000000"/>
                      <w:sz w:val="18"/>
                      <w:szCs w:val="20"/>
                    </w:rPr>
                  </w:pPr>
                  <w:r w:rsidRPr="00F269E8">
                    <w:rPr>
                      <w:rFonts w:ascii="华文细黑" w:eastAsia="华文细黑" w:hAnsi="Calibri" w:cs="Times New Roman" w:hint="eastAsia"/>
                      <w:color w:val="000000"/>
                      <w:sz w:val="18"/>
                      <w:szCs w:val="20"/>
                    </w:rPr>
                    <w:t>泰康新机遇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0.16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0.22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0.01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0.14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58.13</w:t>
                  </w:r>
                </w:p>
              </w:tc>
            </w:tr>
            <w:tr w:rsidR="00F269E8" w:rsidRPr="00F269E8" w:rsidTr="00AB279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center"/>
                    <w:rPr>
                      <w:rFonts w:ascii="华文细黑" w:eastAsia="华文细黑" w:hAnsi="Calibri" w:cs="Times New Roman"/>
                      <w:color w:val="000000"/>
                      <w:sz w:val="18"/>
                      <w:szCs w:val="20"/>
                    </w:rPr>
                  </w:pPr>
                  <w:r w:rsidRPr="00F269E8">
                    <w:rPr>
                      <w:rFonts w:ascii="华文细黑" w:eastAsia="华文细黑" w:hAnsi="Calibri" w:cs="Times New Roman" w:hint="eastAsia"/>
                      <w:color w:val="000000"/>
                      <w:sz w:val="18"/>
                      <w:szCs w:val="20"/>
                    </w:rPr>
                    <w:t>877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rPr>
                      <w:rFonts w:ascii="华文细黑" w:eastAsia="华文细黑" w:hAnsi="Calibri" w:cs="Times New Roman"/>
                      <w:color w:val="000000"/>
                      <w:sz w:val="18"/>
                      <w:szCs w:val="20"/>
                    </w:rPr>
                  </w:pPr>
                  <w:r w:rsidRPr="00F269E8">
                    <w:rPr>
                      <w:rFonts w:ascii="华文细黑" w:eastAsia="华文细黑" w:hAnsi="Calibri" w:cs="Times New Roman" w:hint="eastAsia"/>
                      <w:color w:val="000000"/>
                      <w:sz w:val="18"/>
                      <w:szCs w:val="20"/>
                    </w:rPr>
                    <w:t>华泰柏瑞量化优选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0.23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0.93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-0.52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-0.07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93.63</w:t>
                  </w:r>
                </w:p>
              </w:tc>
            </w:tr>
            <w:tr w:rsidR="00F269E8" w:rsidRPr="00F269E8" w:rsidTr="00AB279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center"/>
                    <w:rPr>
                      <w:rFonts w:ascii="华文细黑" w:eastAsia="华文细黑" w:hAnsi="Calibri" w:cs="Times New Roman"/>
                      <w:color w:val="000000"/>
                      <w:sz w:val="18"/>
                      <w:szCs w:val="20"/>
                    </w:rPr>
                  </w:pPr>
                  <w:r w:rsidRPr="00F269E8">
                    <w:rPr>
                      <w:rFonts w:ascii="华文细黑" w:eastAsia="华文细黑" w:hAnsi="Calibri" w:cs="Times New Roman" w:hint="eastAsia"/>
                      <w:color w:val="000000"/>
                      <w:sz w:val="18"/>
                      <w:szCs w:val="20"/>
                    </w:rPr>
                    <w:t>845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rPr>
                      <w:rFonts w:ascii="华文细黑" w:eastAsia="华文细黑" w:hAnsi="Calibri" w:cs="Times New Roman"/>
                      <w:color w:val="000000"/>
                      <w:sz w:val="18"/>
                      <w:szCs w:val="20"/>
                    </w:rPr>
                  </w:pPr>
                  <w:r w:rsidRPr="00F269E8">
                    <w:rPr>
                      <w:rFonts w:ascii="华文细黑" w:eastAsia="华文细黑" w:hAnsi="Calibri" w:cs="Times New Roman" w:hint="eastAsia"/>
                      <w:color w:val="000000"/>
                      <w:sz w:val="18"/>
                      <w:szCs w:val="20"/>
                    </w:rPr>
                    <w:t>国投瑞银信息消费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0.33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0.59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0.01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0.29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85.64</w:t>
                  </w:r>
                </w:p>
              </w:tc>
            </w:tr>
            <w:tr w:rsidR="00F269E8" w:rsidRPr="00F269E8" w:rsidTr="00AB279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center"/>
                    <w:rPr>
                      <w:rFonts w:ascii="华文细黑" w:eastAsia="华文细黑" w:hAnsi="Calibri" w:cs="Times New Roman"/>
                      <w:color w:val="000000"/>
                      <w:sz w:val="18"/>
                      <w:szCs w:val="20"/>
                    </w:rPr>
                  </w:pPr>
                  <w:r w:rsidRPr="00F269E8">
                    <w:rPr>
                      <w:rFonts w:ascii="华文细黑" w:eastAsia="华文细黑" w:hAnsi="Calibri" w:cs="Times New Roman" w:hint="eastAsia"/>
                      <w:color w:val="000000"/>
                      <w:sz w:val="18"/>
                      <w:szCs w:val="20"/>
                    </w:rPr>
                    <w:t>577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rPr>
                      <w:rFonts w:ascii="华文细黑" w:eastAsia="华文细黑" w:hAnsi="Calibri" w:cs="Times New Roman"/>
                      <w:color w:val="000000"/>
                      <w:sz w:val="18"/>
                      <w:szCs w:val="20"/>
                    </w:rPr>
                  </w:pPr>
                  <w:r w:rsidRPr="00F269E8">
                    <w:rPr>
                      <w:rFonts w:ascii="华文细黑" w:eastAsia="华文细黑" w:hAnsi="Calibri" w:cs="Times New Roman" w:hint="eastAsia"/>
                      <w:color w:val="000000"/>
                      <w:sz w:val="18"/>
                      <w:szCs w:val="20"/>
                    </w:rPr>
                    <w:t>安信价值精选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0.26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0.79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-0.3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69E8" w:rsidRPr="00F269E8" w:rsidRDefault="00F269E8" w:rsidP="00F269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</w:pPr>
                  <w:r w:rsidRPr="00F269E8">
                    <w:rPr>
                      <w:rFonts w:ascii="Calibri" w:eastAsia="Times New Roman" w:hAnsi="Calibri" w:cs="Times New Roman"/>
                      <w:color w:val="000000"/>
                      <w:sz w:val="18"/>
                    </w:rPr>
                    <w:t>89.65</w:t>
                  </w:r>
                </w:p>
              </w:tc>
            </w:tr>
          </w:tbl>
          <w:p w:rsidR="00F269E8" w:rsidRDefault="00F269E8" w:rsidP="00AD17D7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</w:p>
          <w:p w:rsidR="00F269E8" w:rsidRPr="00AD17D7" w:rsidRDefault="00F269E8" w:rsidP="00AD17D7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</w:p>
        </w:tc>
      </w:tr>
    </w:tbl>
    <w:p w:rsidR="00917B97" w:rsidRDefault="00F02197" w:rsidP="00F02197">
      <w:pPr>
        <w:pStyle w:val="ListParagraph"/>
        <w:numPr>
          <w:ilvl w:val="0"/>
          <w:numId w:val="2"/>
        </w:numPr>
      </w:pPr>
      <w:r>
        <w:rPr>
          <w:rFonts w:hint="eastAsia"/>
        </w:rPr>
        <w:t>风格分析</w:t>
      </w:r>
      <w:r>
        <w:br/>
      </w:r>
      <w:r>
        <w:rPr>
          <w:rFonts w:hint="eastAsia"/>
        </w:rPr>
        <w:t xml:space="preserve">2.1. </w:t>
      </w:r>
      <w:r w:rsidR="00917B97">
        <w:t xml:space="preserve">160916 </w:t>
      </w:r>
      <w:r w:rsidR="00917B97">
        <w:rPr>
          <w:rFonts w:hint="eastAsia"/>
        </w:rPr>
        <w:t>大成优选</w:t>
      </w:r>
    </w:p>
    <w:p w:rsidR="00917B97" w:rsidRDefault="00F269E8" w:rsidP="00F02197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 w:rsidR="00917B97">
        <w:rPr>
          <w:rFonts w:hint="eastAsia"/>
        </w:rPr>
        <w:t>风格描述</w:t>
      </w:r>
      <w:r w:rsidR="00917B97">
        <w:br/>
      </w:r>
      <w:r w:rsidR="00917B97" w:rsidRPr="00917B97">
        <w:rPr>
          <w:rFonts w:hint="eastAsia"/>
        </w:rPr>
        <w:t>在有效控制风险的基础上，追求基金资产长期稳健增值。大盘平衡风格型基金</w:t>
      </w:r>
      <w:r w:rsidR="00917B97">
        <w:rPr>
          <w:rFonts w:hint="eastAsia"/>
        </w:rPr>
        <w:t>。</w:t>
      </w:r>
    </w:p>
    <w:p w:rsidR="00356BCB" w:rsidRDefault="00F269E8" w:rsidP="00F02197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 w:rsidR="00356BCB">
        <w:rPr>
          <w:rFonts w:hint="eastAsia"/>
        </w:rPr>
        <w:t>归因分析</w:t>
      </w:r>
      <w:r w:rsidR="00356BCB">
        <w:br/>
      </w:r>
      <w:r w:rsidR="00356BCB" w:rsidRPr="00356BCB">
        <w:rPr>
          <w:noProof/>
        </w:rPr>
        <w:drawing>
          <wp:inline distT="0" distB="0" distL="0" distR="0" wp14:anchorId="3312E31E" wp14:editId="769FB49C">
            <wp:extent cx="54864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CB" w:rsidRPr="001A0E38" w:rsidRDefault="00F269E8" w:rsidP="00F02197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 w:rsidR="00356BCB">
        <w:t>Fama-French</w:t>
      </w:r>
      <w:r w:rsidR="00356BCB">
        <w:rPr>
          <w:rFonts w:hint="eastAsia"/>
        </w:rPr>
        <w:t>三因子模型分析</w:t>
      </w:r>
      <w:r w:rsidR="00F02197">
        <w:br/>
      </w:r>
      <w:r w:rsidR="00F02197">
        <w:rPr>
          <w:rFonts w:ascii="Helvetica" w:hAnsi="Helvetica"/>
          <w:color w:val="283A68"/>
          <w:sz w:val="21"/>
          <w:szCs w:val="21"/>
          <w:shd w:val="clear" w:color="auto" w:fill="FFFFFF"/>
        </w:rPr>
        <w:t>从模型预测结果来看，</w:t>
      </w:r>
      <w:r w:rsidR="00F02197">
        <w:rPr>
          <w:rFonts w:ascii="Helvetica" w:hAnsi="Helvetica"/>
          <w:color w:val="283A68"/>
          <w:sz w:val="21"/>
          <w:szCs w:val="21"/>
          <w:shd w:val="clear" w:color="auto" w:fill="FFFFFF"/>
        </w:rPr>
        <w:t>Fama-French</w:t>
      </w:r>
      <w:r w:rsidR="00F02197">
        <w:rPr>
          <w:rFonts w:ascii="Helvetica" w:hAnsi="Helvetica"/>
          <w:color w:val="283A68"/>
          <w:sz w:val="21"/>
          <w:szCs w:val="21"/>
          <w:shd w:val="clear" w:color="auto" w:fill="FFFFFF"/>
        </w:rPr>
        <w:t>三因子模型的预测效果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比较</w:t>
      </w:r>
      <w:r>
        <w:rPr>
          <w:rFonts w:ascii="宋体" w:eastAsia="宋体" w:hAnsi="宋体" w:cs="宋体" w:hint="eastAsia"/>
          <w:color w:val="283A68"/>
          <w:sz w:val="21"/>
          <w:szCs w:val="21"/>
          <w:shd w:val="clear" w:color="auto" w:fill="FFFFFF"/>
        </w:rPr>
        <w:t>好</w:t>
      </w:r>
      <w:r w:rsidR="00F02197">
        <w:rPr>
          <w:rFonts w:ascii="宋体" w:eastAsia="宋体" w:hAnsi="宋体" w:cs="宋体" w:hint="eastAsia"/>
          <w:color w:val="283A68"/>
          <w:sz w:val="21"/>
          <w:szCs w:val="21"/>
          <w:shd w:val="clear" w:color="auto" w:fill="FFFFFF"/>
        </w:rPr>
        <w:t>。</w:t>
      </w:r>
      <w:r w:rsidR="00F02197">
        <w:rPr>
          <w:rFonts w:ascii="Helvetica" w:hAnsi="Helvetica"/>
          <w:color w:val="283A68"/>
          <w:sz w:val="21"/>
          <w:szCs w:val="21"/>
          <w:shd w:val="clear" w:color="auto" w:fill="FFFFFF"/>
        </w:rPr>
        <w:t>市场溢价因子的回归系数结果为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0.8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3</w:t>
      </w:r>
      <w:r w:rsidR="00F02197">
        <w:rPr>
          <w:rFonts w:ascii="Helvetica" w:hAnsi="Helvetica"/>
          <w:color w:val="283A68"/>
          <w:sz w:val="21"/>
          <w:szCs w:val="21"/>
          <w:shd w:val="clear" w:color="auto" w:fill="FFFFFF"/>
        </w:rPr>
        <w:t>，</w:t>
      </w:r>
      <w:r w:rsidR="001F1DFD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从基金股票持仓比例</w:t>
      </w:r>
      <w:r w:rsidR="00F02197">
        <w:rPr>
          <w:rFonts w:ascii="Helvetica" w:hAnsi="Helvetica"/>
          <w:color w:val="283A68"/>
          <w:sz w:val="21"/>
          <w:szCs w:val="21"/>
          <w:shd w:val="clear" w:color="auto" w:fill="FFFFFF"/>
        </w:rPr>
        <w:t>说明市场溢价增长</w:t>
      </w:r>
      <w:r w:rsidR="00F02197">
        <w:rPr>
          <w:rFonts w:ascii="Helvetica" w:hAnsi="Helvetica"/>
          <w:color w:val="283A68"/>
          <w:sz w:val="21"/>
          <w:szCs w:val="21"/>
          <w:shd w:val="clear" w:color="auto" w:fill="FFFFFF"/>
        </w:rPr>
        <w:t>1</w:t>
      </w:r>
      <w:r w:rsidR="00F02197">
        <w:rPr>
          <w:rFonts w:ascii="Helvetica" w:hAnsi="Helvetica"/>
          <w:color w:val="283A68"/>
          <w:sz w:val="21"/>
          <w:szCs w:val="21"/>
          <w:shd w:val="clear" w:color="auto" w:fill="FFFFFF"/>
        </w:rPr>
        <w:t>单位，基金收益同样增长</w:t>
      </w:r>
      <w:r w:rsidR="00F02197">
        <w:rPr>
          <w:rFonts w:ascii="Helvetica" w:hAnsi="Helvetica"/>
          <w:color w:val="283A68"/>
          <w:sz w:val="21"/>
          <w:szCs w:val="21"/>
          <w:shd w:val="clear" w:color="auto" w:fill="FFFFFF"/>
        </w:rPr>
        <w:t>1</w:t>
      </w:r>
      <w:r w:rsidR="00F02197">
        <w:rPr>
          <w:rFonts w:ascii="Helvetica" w:hAnsi="Helvetica"/>
          <w:color w:val="283A68"/>
          <w:sz w:val="21"/>
          <w:szCs w:val="21"/>
          <w:shd w:val="clear" w:color="auto" w:fill="FFFFFF"/>
        </w:rPr>
        <w:t>单位。</w:t>
      </w:r>
    </w:p>
    <w:p w:rsidR="001A0E38" w:rsidRPr="001A0E38" w:rsidRDefault="001A0E38" w:rsidP="001A0E38">
      <w:pPr>
        <w:pStyle w:val="ListParagraph"/>
        <w:numPr>
          <w:ilvl w:val="2"/>
          <w:numId w:val="2"/>
        </w:numPr>
      </w:pP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lastRenderedPageBreak/>
        <w:t>说明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br/>
      </w:r>
      <w:r w:rsidRPr="001A0E38">
        <w:rPr>
          <w:rFonts w:ascii="Helvetica" w:hAnsi="Helvetica"/>
          <w:noProof/>
          <w:color w:val="283A68"/>
          <w:sz w:val="21"/>
          <w:szCs w:val="21"/>
          <w:shd w:val="clear" w:color="auto" w:fill="FFFFFF"/>
        </w:rPr>
        <w:drawing>
          <wp:inline distT="0" distB="0" distL="0" distR="0" wp14:anchorId="2D475DC5" wp14:editId="62B0B66F">
            <wp:extent cx="5307570" cy="114346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570" cy="114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br/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最近三年该基金的持仓变化明显，但大致风格在大盘平衡，仓位集中在制造业中。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br/>
      </w:r>
    </w:p>
    <w:p w:rsidR="000A1EB3" w:rsidRPr="001F1DFD" w:rsidRDefault="000A1EB3" w:rsidP="000A1EB3">
      <w:pPr>
        <w:pStyle w:val="ListParagraph"/>
        <w:numPr>
          <w:ilvl w:val="1"/>
          <w:numId w:val="2"/>
        </w:numPr>
        <w:rPr>
          <w:sz w:val="28"/>
        </w:rPr>
      </w:pPr>
      <w:r w:rsidRPr="001F1DFD">
        <w:rPr>
          <w:rFonts w:ascii="华文细黑" w:eastAsia="华文细黑" w:hAnsi="Calibri" w:cs="Times New Roman" w:hint="eastAsia"/>
          <w:color w:val="000000"/>
          <w:szCs w:val="20"/>
        </w:rPr>
        <w:t>519158新华趋势领航</w:t>
      </w:r>
    </w:p>
    <w:p w:rsidR="000A1EB3" w:rsidRDefault="000A1EB3" w:rsidP="000A1EB3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风格描述</w:t>
      </w:r>
      <w:r>
        <w:br/>
      </w:r>
      <w:r w:rsidRPr="000A1EB3">
        <w:rPr>
          <w:rFonts w:hint="eastAsia"/>
        </w:rPr>
        <w:t>把握整体市场和行业中的趋势机会，精选具有盈利增长趋势以及股票价格趋势的优质上市公司进行投资，在风险可控的前提下追求基金资产净值的持续、稳定增长。大盘价值风格型基金</w:t>
      </w:r>
      <w:r>
        <w:rPr>
          <w:rFonts w:hint="eastAsia"/>
        </w:rPr>
        <w:t>。</w:t>
      </w:r>
    </w:p>
    <w:p w:rsidR="000A1EB3" w:rsidRDefault="000A1EB3" w:rsidP="000A1EB3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归因分析</w:t>
      </w:r>
      <w:r>
        <w:br/>
      </w:r>
      <w:r w:rsidRPr="000A1EB3">
        <w:rPr>
          <w:noProof/>
        </w:rPr>
        <w:drawing>
          <wp:inline distT="0" distB="0" distL="0" distR="0" wp14:anchorId="6D28B789" wp14:editId="3D829BF2">
            <wp:extent cx="5486400" cy="27508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B3" w:rsidRPr="001A0E38" w:rsidRDefault="000A1EB3" w:rsidP="000A1EB3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t>Fama-French</w:t>
      </w:r>
      <w:r>
        <w:rPr>
          <w:rFonts w:hint="eastAsia"/>
        </w:rPr>
        <w:t>三因子模型分析</w:t>
      </w:r>
      <w:r>
        <w:br/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从模型预测结果来看，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Fama-French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三因子模型的预测效果</w:t>
      </w:r>
      <w:r w:rsidR="00AB2796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优秀</w:t>
      </w:r>
      <w:r>
        <w:rPr>
          <w:rFonts w:ascii="宋体" w:eastAsia="宋体" w:hAnsi="宋体" w:cs="宋体" w:hint="eastAsia"/>
          <w:color w:val="283A68"/>
          <w:sz w:val="21"/>
          <w:szCs w:val="21"/>
          <w:shd w:val="clear" w:color="auto" w:fill="FFFFFF"/>
        </w:rPr>
        <w:t>。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市场溢价因子的回归系数结果为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0.8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3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，</w:t>
      </w:r>
      <w:r w:rsidR="001F1DFD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从基金股票持仓比例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说明市场溢价增长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单位，基金收益同样增长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单位。</w:t>
      </w:r>
      <w:r w:rsidR="00AB2796">
        <w:rPr>
          <w:rFonts w:ascii="Helvetica" w:hAnsi="Helvetica"/>
          <w:color w:val="283A68"/>
          <w:sz w:val="21"/>
          <w:szCs w:val="21"/>
          <w:shd w:val="clear" w:color="auto" w:fill="FFFFFF"/>
        </w:rPr>
        <w:t>SMB</w:t>
      </w:r>
      <w:r w:rsidR="00AB2796">
        <w:rPr>
          <w:rFonts w:ascii="Helvetica" w:hAnsi="Helvetica"/>
          <w:color w:val="283A68"/>
          <w:sz w:val="21"/>
          <w:szCs w:val="21"/>
          <w:shd w:val="clear" w:color="auto" w:fill="FFFFFF"/>
        </w:rPr>
        <w:t>因子的回归系数为</w:t>
      </w:r>
      <w:r w:rsidR="00AB2796">
        <w:rPr>
          <w:rFonts w:ascii="Helvetica" w:hAnsi="Helvetica"/>
          <w:color w:val="283A68"/>
          <w:sz w:val="21"/>
          <w:szCs w:val="21"/>
          <w:shd w:val="clear" w:color="auto" w:fill="FFFFFF"/>
        </w:rPr>
        <w:t>0.</w:t>
      </w:r>
      <w:r w:rsidR="00AB2796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07</w:t>
      </w:r>
      <w:r w:rsidR="00AB2796">
        <w:rPr>
          <w:rFonts w:ascii="Helvetica" w:hAnsi="Helvetica"/>
          <w:color w:val="283A68"/>
          <w:sz w:val="21"/>
          <w:szCs w:val="21"/>
          <w:shd w:val="clear" w:color="auto" w:fill="FFFFFF"/>
        </w:rPr>
        <w:t>，说明市场小市值效应越明显，基金的收益率越大，这个系数越大，说明基金投资组合中持有了更多小市值的股票</w:t>
      </w:r>
      <w:r w:rsidR="00AB2796">
        <w:rPr>
          <w:rFonts w:ascii="宋体" w:eastAsia="宋体" w:hAnsi="宋体" w:cs="宋体" w:hint="eastAsia"/>
          <w:color w:val="283A68"/>
          <w:sz w:val="21"/>
          <w:szCs w:val="21"/>
          <w:shd w:val="clear" w:color="auto" w:fill="FFFFFF"/>
        </w:rPr>
        <w:t>；</w:t>
      </w:r>
      <w:r w:rsidR="00AB2796">
        <w:rPr>
          <w:rFonts w:ascii="Helvetica" w:hAnsi="Helvetica"/>
          <w:color w:val="283A68"/>
          <w:sz w:val="21"/>
          <w:szCs w:val="21"/>
          <w:shd w:val="clear" w:color="auto" w:fill="FFFFFF"/>
        </w:rPr>
        <w:t xml:space="preserve">HML </w:t>
      </w:r>
      <w:r w:rsidR="00AB2796">
        <w:rPr>
          <w:rFonts w:ascii="Helvetica" w:hAnsi="Helvetica"/>
          <w:color w:val="283A68"/>
          <w:sz w:val="21"/>
          <w:szCs w:val="21"/>
          <w:shd w:val="clear" w:color="auto" w:fill="FFFFFF"/>
        </w:rPr>
        <w:t>因子的回归系数为</w:t>
      </w:r>
      <w:r w:rsidR="00AB2796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0.12</w:t>
      </w:r>
      <w:r w:rsidR="00AB2796">
        <w:rPr>
          <w:rFonts w:ascii="Helvetica" w:hAnsi="Helvetica"/>
          <w:color w:val="283A68"/>
          <w:sz w:val="21"/>
          <w:szCs w:val="21"/>
          <w:shd w:val="clear" w:color="auto" w:fill="FFFFFF"/>
        </w:rPr>
        <w:t>，这表明基金收益随价值效应增大而</w:t>
      </w:r>
      <w:r w:rsidR="00AB2796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增大</w:t>
      </w:r>
      <w:r w:rsidR="00AB2796">
        <w:rPr>
          <w:rFonts w:ascii="宋体" w:eastAsia="宋体" w:hAnsi="宋体" w:cs="宋体" w:hint="eastAsia"/>
          <w:color w:val="283A68"/>
          <w:sz w:val="21"/>
          <w:szCs w:val="21"/>
          <w:shd w:val="clear" w:color="auto" w:fill="FFFFFF"/>
        </w:rPr>
        <w:t>。</w:t>
      </w:r>
    </w:p>
    <w:p w:rsidR="000A1EB3" w:rsidRDefault="000A1EB3" w:rsidP="000A1EB3">
      <w:pPr>
        <w:pStyle w:val="ListParagraph"/>
        <w:numPr>
          <w:ilvl w:val="2"/>
          <w:numId w:val="2"/>
        </w:numPr>
      </w:pP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lastRenderedPageBreak/>
        <w:t>说明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br/>
      </w:r>
      <w:r w:rsidRPr="000A1EB3">
        <w:rPr>
          <w:rFonts w:ascii="Helvetica" w:hAnsi="Helvetica"/>
          <w:noProof/>
          <w:color w:val="283A68"/>
          <w:sz w:val="21"/>
          <w:szCs w:val="21"/>
          <w:shd w:val="clear" w:color="auto" w:fill="FFFFFF"/>
        </w:rPr>
        <w:drawing>
          <wp:inline distT="0" distB="0" distL="0" distR="0" wp14:anchorId="519D526C" wp14:editId="1B6FD373">
            <wp:extent cx="5336157" cy="1162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6157" cy="11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EB3">
        <w:rPr>
          <w:rFonts w:ascii="Helvetica" w:hAnsi="Helvetica"/>
          <w:color w:val="283A68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最近三年该基金的持仓</w:t>
      </w:r>
      <w:r w:rsidR="00AB2796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稳定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，仓位</w:t>
      </w:r>
      <w:r w:rsidR="00AB2796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集中在制造业与金融业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。</w:t>
      </w:r>
    </w:p>
    <w:p w:rsidR="000A1EB3" w:rsidRPr="0049461F" w:rsidRDefault="000A1EB3" w:rsidP="000A1EB3">
      <w:pPr>
        <w:pStyle w:val="ListParagraph"/>
        <w:numPr>
          <w:ilvl w:val="1"/>
          <w:numId w:val="2"/>
        </w:numPr>
        <w:rPr>
          <w:sz w:val="28"/>
        </w:rPr>
      </w:pPr>
      <w:r w:rsidRPr="0049461F">
        <w:rPr>
          <w:rFonts w:ascii="华文细黑" w:eastAsia="华文细黑" w:hAnsi="Calibri" w:cs="Times New Roman" w:hint="eastAsia"/>
          <w:color w:val="000000"/>
          <w:szCs w:val="20"/>
        </w:rPr>
        <w:t>354长盛城镇化主题</w:t>
      </w:r>
    </w:p>
    <w:p w:rsidR="000A1EB3" w:rsidRDefault="000A1EB3" w:rsidP="00AB2796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风格描述</w:t>
      </w:r>
      <w:r>
        <w:br/>
      </w:r>
      <w:r w:rsidR="00AB2796">
        <w:rPr>
          <w:rFonts w:ascii="Arial" w:hAnsi="Arial" w:cs="Arial"/>
          <w:color w:val="444444"/>
          <w:sz w:val="20"/>
          <w:szCs w:val="20"/>
          <w:shd w:val="clear" w:color="auto" w:fill="F9F9F9"/>
        </w:rPr>
        <w:t>该基金主要投资于城镇化主题上市公司股票，在严格控制风险的前提下，追求超越业绩比较基准的投资回报</w:t>
      </w:r>
      <w:r w:rsidR="00AB2796">
        <w:rPr>
          <w:rFonts w:ascii="宋体" w:eastAsia="宋体" w:hAnsi="宋体" w:cs="宋体" w:hint="eastAsia"/>
          <w:color w:val="444444"/>
          <w:sz w:val="20"/>
          <w:szCs w:val="20"/>
          <w:shd w:val="clear" w:color="auto" w:fill="F9F9F9"/>
        </w:rPr>
        <w:t>。</w:t>
      </w:r>
      <w:r w:rsidR="00AB2796" w:rsidRPr="0049461F">
        <w:rPr>
          <w:rFonts w:ascii="Arial" w:hAnsi="Arial" w:cs="Arial" w:hint="eastAsia"/>
          <w:color w:val="444444"/>
          <w:sz w:val="20"/>
          <w:szCs w:val="18"/>
          <w:shd w:val="clear" w:color="auto" w:fill="F9F9F9"/>
        </w:rPr>
        <w:t>大盘平衡风格型基金</w:t>
      </w:r>
      <w:r>
        <w:rPr>
          <w:rFonts w:hint="eastAsia"/>
        </w:rPr>
        <w:t>。</w:t>
      </w:r>
    </w:p>
    <w:p w:rsidR="000A1EB3" w:rsidRDefault="000A1EB3" w:rsidP="00AB2796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归因分析</w:t>
      </w:r>
      <w:r>
        <w:br/>
      </w:r>
      <w:r w:rsidR="00AB2796" w:rsidRPr="00AB2796">
        <w:rPr>
          <w:noProof/>
        </w:rPr>
        <w:drawing>
          <wp:inline distT="0" distB="0" distL="0" distR="0" wp14:anchorId="41678352" wp14:editId="3B6F98AD">
            <wp:extent cx="5486400" cy="27038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B3" w:rsidRPr="001A0E38" w:rsidRDefault="000A1EB3" w:rsidP="000A1EB3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t>Fama-French</w:t>
      </w:r>
      <w:r>
        <w:rPr>
          <w:rFonts w:hint="eastAsia"/>
        </w:rPr>
        <w:t>三因子模型分析</w:t>
      </w:r>
      <w:r>
        <w:br/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从模型预测结果来看，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Fama-French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三因子模型的预测效果比较</w:t>
      </w:r>
      <w:r>
        <w:rPr>
          <w:rFonts w:ascii="宋体" w:eastAsia="宋体" w:hAnsi="宋体" w:cs="宋体" w:hint="eastAsia"/>
          <w:color w:val="283A68"/>
          <w:sz w:val="21"/>
          <w:szCs w:val="21"/>
          <w:shd w:val="clear" w:color="auto" w:fill="FFFFFF"/>
        </w:rPr>
        <w:t>好。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市场溢价因子的回归系数结果为</w:t>
      </w:r>
      <w:r w:rsidR="00F33976">
        <w:rPr>
          <w:rFonts w:ascii="Helvetica" w:hAnsi="Helvetica"/>
          <w:color w:val="283A68"/>
          <w:sz w:val="21"/>
          <w:szCs w:val="21"/>
          <w:shd w:val="clear" w:color="auto" w:fill="FFFFFF"/>
        </w:rPr>
        <w:t>0.</w:t>
      </w:r>
      <w:r w:rsidR="00F33976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76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。</w:t>
      </w:r>
    </w:p>
    <w:p w:rsidR="000A1EB3" w:rsidRDefault="000A1EB3" w:rsidP="00AB2796">
      <w:pPr>
        <w:pStyle w:val="ListParagraph"/>
        <w:numPr>
          <w:ilvl w:val="2"/>
          <w:numId w:val="2"/>
        </w:numPr>
      </w:pP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说明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br/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最近</w:t>
      </w:r>
      <w:r w:rsidR="00F33976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一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年</w:t>
      </w:r>
      <w:r w:rsidR="00F33976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该基金的持仓稳定，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大致风格在</w:t>
      </w:r>
      <w:r w:rsidR="00F33976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小</w:t>
      </w:r>
      <w:r w:rsidR="0049461F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盘股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，仓位集中在制造业中。</w:t>
      </w:r>
    </w:p>
    <w:p w:rsidR="000A1EB3" w:rsidRPr="0049461F" w:rsidRDefault="000A1EB3" w:rsidP="000A1EB3">
      <w:pPr>
        <w:pStyle w:val="ListParagraph"/>
        <w:numPr>
          <w:ilvl w:val="1"/>
          <w:numId w:val="2"/>
        </w:numPr>
        <w:rPr>
          <w:sz w:val="28"/>
        </w:rPr>
      </w:pPr>
      <w:r w:rsidRPr="0049461F">
        <w:rPr>
          <w:rFonts w:ascii="华文细黑" w:eastAsia="华文细黑" w:hAnsi="Calibri" w:cs="Times New Roman" w:hint="eastAsia"/>
          <w:color w:val="000000"/>
          <w:szCs w:val="20"/>
        </w:rPr>
        <w:t>2653泰康沪港深精选</w:t>
      </w:r>
    </w:p>
    <w:p w:rsidR="000A1EB3" w:rsidRDefault="000A1EB3" w:rsidP="00F33976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风格描述</w:t>
      </w:r>
      <w:r>
        <w:br/>
      </w:r>
      <w:r w:rsidR="00F33976" w:rsidRPr="00F33976">
        <w:rPr>
          <w:rFonts w:hint="eastAsia"/>
        </w:rPr>
        <w:t>本基金主要投资于中国大陆</w:t>
      </w:r>
      <w:r w:rsidR="00F33976" w:rsidRPr="00F33976">
        <w:rPr>
          <w:rFonts w:hint="eastAsia"/>
        </w:rPr>
        <w:t>A</w:t>
      </w:r>
      <w:r w:rsidR="00F33976" w:rsidRPr="00F33976">
        <w:rPr>
          <w:rFonts w:hint="eastAsia"/>
        </w:rPr>
        <w:t>股市场和法律法规或监管机构允许投资的特定范围内的港股市场，精选沪港深股票市场中的优质公司股票，力争获取超越业绩比较基准的最大化投资收益。小盘平衡风格型基金</w:t>
      </w:r>
      <w:r>
        <w:rPr>
          <w:rFonts w:hint="eastAsia"/>
        </w:rPr>
        <w:t>。</w:t>
      </w:r>
    </w:p>
    <w:p w:rsidR="000A1EB3" w:rsidRDefault="000A1EB3" w:rsidP="00F33976">
      <w:pPr>
        <w:pStyle w:val="ListParagraph"/>
        <w:numPr>
          <w:ilvl w:val="2"/>
          <w:numId w:val="2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归因分析</w:t>
      </w:r>
      <w:r>
        <w:br/>
      </w:r>
      <w:r w:rsidR="00F33976" w:rsidRPr="00F33976">
        <w:rPr>
          <w:noProof/>
        </w:rPr>
        <w:drawing>
          <wp:inline distT="0" distB="0" distL="0" distR="0" wp14:anchorId="60C3BB4E" wp14:editId="71C47CBF">
            <wp:extent cx="5486400" cy="28886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B3" w:rsidRPr="001A0E38" w:rsidRDefault="000A1EB3" w:rsidP="000A1EB3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t>Fama-French</w:t>
      </w:r>
      <w:r>
        <w:rPr>
          <w:rFonts w:hint="eastAsia"/>
        </w:rPr>
        <w:t>三因子模型分析</w:t>
      </w:r>
      <w:r>
        <w:br/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从模型预测结果来看，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Fama-French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三因子模型的预测效果比较</w:t>
      </w:r>
      <w:r>
        <w:rPr>
          <w:rFonts w:ascii="宋体" w:eastAsia="宋体" w:hAnsi="宋体" w:cs="宋体" w:hint="eastAsia"/>
          <w:color w:val="283A68"/>
          <w:sz w:val="21"/>
          <w:szCs w:val="21"/>
          <w:shd w:val="clear" w:color="auto" w:fill="FFFFFF"/>
        </w:rPr>
        <w:t>好。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市场溢价因子的回归系数结果为</w:t>
      </w:r>
      <w:r w:rsidR="007038FB">
        <w:rPr>
          <w:rFonts w:ascii="Helvetica" w:hAnsi="Helvetica"/>
          <w:color w:val="283A68"/>
          <w:sz w:val="21"/>
          <w:szCs w:val="21"/>
          <w:shd w:val="clear" w:color="auto" w:fill="FFFFFF"/>
        </w:rPr>
        <w:t>0.</w:t>
      </w:r>
      <w:r w:rsidR="007038FB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78</w:t>
      </w:r>
      <w:r w:rsidR="007038FB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，</w:t>
      </w:r>
      <w:r w:rsidR="007038FB">
        <w:rPr>
          <w:rFonts w:ascii="Helvetica" w:hAnsi="Helvetica"/>
          <w:color w:val="283A68"/>
          <w:sz w:val="21"/>
          <w:szCs w:val="21"/>
          <w:shd w:val="clear" w:color="auto" w:fill="FFFFFF"/>
        </w:rPr>
        <w:t>SMB</w:t>
      </w:r>
      <w:r w:rsidR="007038FB">
        <w:rPr>
          <w:rFonts w:ascii="Helvetica" w:hAnsi="Helvetica"/>
          <w:color w:val="283A68"/>
          <w:sz w:val="21"/>
          <w:szCs w:val="21"/>
          <w:shd w:val="clear" w:color="auto" w:fill="FFFFFF"/>
        </w:rPr>
        <w:t>因子的回归系数为</w:t>
      </w:r>
      <w:r w:rsidR="007038FB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-0.3</w:t>
      </w:r>
      <w:r w:rsidR="007038FB">
        <w:rPr>
          <w:rFonts w:ascii="Helvetica" w:hAnsi="Helvetica"/>
          <w:color w:val="283A68"/>
          <w:sz w:val="21"/>
          <w:szCs w:val="21"/>
          <w:shd w:val="clear" w:color="auto" w:fill="FFFFFF"/>
        </w:rPr>
        <w:t>，说明市场小市值效应越明显，基金的收益率越</w:t>
      </w:r>
      <w:r w:rsidR="007038FB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小</w:t>
      </w:r>
      <w:r w:rsidR="007038FB">
        <w:rPr>
          <w:rFonts w:ascii="Helvetica" w:hAnsi="Helvetica"/>
          <w:color w:val="283A68"/>
          <w:sz w:val="21"/>
          <w:szCs w:val="21"/>
          <w:shd w:val="clear" w:color="auto" w:fill="FFFFFF"/>
        </w:rPr>
        <w:t>；</w:t>
      </w:r>
      <w:r w:rsidR="007038FB">
        <w:rPr>
          <w:rFonts w:ascii="Helvetica" w:hAnsi="Helvetica"/>
          <w:color w:val="283A68"/>
          <w:sz w:val="21"/>
          <w:szCs w:val="21"/>
          <w:shd w:val="clear" w:color="auto" w:fill="FFFFFF"/>
        </w:rPr>
        <w:t xml:space="preserve">HML </w:t>
      </w:r>
      <w:r w:rsidR="007038FB">
        <w:rPr>
          <w:rFonts w:ascii="Helvetica" w:hAnsi="Helvetica"/>
          <w:color w:val="283A68"/>
          <w:sz w:val="21"/>
          <w:szCs w:val="21"/>
          <w:shd w:val="clear" w:color="auto" w:fill="FFFFFF"/>
        </w:rPr>
        <w:t>因子的回归系数为</w:t>
      </w:r>
      <w:r w:rsidR="007038FB">
        <w:rPr>
          <w:rFonts w:ascii="Helvetica" w:hAnsi="Helvetica"/>
          <w:color w:val="283A68"/>
          <w:sz w:val="21"/>
          <w:szCs w:val="21"/>
          <w:shd w:val="clear" w:color="auto" w:fill="FFFFFF"/>
        </w:rPr>
        <w:t>-0.7</w:t>
      </w:r>
      <w:r w:rsidR="007038FB">
        <w:rPr>
          <w:rFonts w:ascii="Helvetica" w:hAnsi="Helvetica"/>
          <w:color w:val="283A68"/>
          <w:sz w:val="21"/>
          <w:szCs w:val="21"/>
          <w:shd w:val="clear" w:color="auto" w:fill="FFFFFF"/>
        </w:rPr>
        <w:t>，这表明基金收益随价值效应增大而减小</w:t>
      </w:r>
      <w:r w:rsidR="007038FB">
        <w:rPr>
          <w:rFonts w:ascii="宋体" w:eastAsia="宋体" w:hAnsi="宋体" w:cs="宋体" w:hint="eastAsia"/>
          <w:color w:val="283A68"/>
          <w:sz w:val="21"/>
          <w:szCs w:val="21"/>
          <w:shd w:val="clear" w:color="auto" w:fill="FFFFFF"/>
        </w:rPr>
        <w:t>。</w:t>
      </w:r>
    </w:p>
    <w:p w:rsidR="000A1EB3" w:rsidRDefault="000A1EB3" w:rsidP="000A1EB3">
      <w:pPr>
        <w:pStyle w:val="ListParagraph"/>
        <w:numPr>
          <w:ilvl w:val="2"/>
          <w:numId w:val="2"/>
        </w:numPr>
      </w:pP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说明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br/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最近三年该基金的持仓</w:t>
      </w:r>
      <w:r w:rsidR="007038FB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稳定，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大致风格在</w:t>
      </w:r>
      <w:r w:rsidR="007038FB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小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盘平衡，仓位集中在</w:t>
      </w:r>
      <w:r w:rsidR="007038FB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港股金融业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中。</w:t>
      </w:r>
    </w:p>
    <w:p w:rsidR="000A1EB3" w:rsidRPr="0049461F" w:rsidRDefault="000A1EB3" w:rsidP="000A1EB3">
      <w:pPr>
        <w:pStyle w:val="ListParagraph"/>
        <w:numPr>
          <w:ilvl w:val="1"/>
          <w:numId w:val="2"/>
        </w:numPr>
        <w:rPr>
          <w:sz w:val="28"/>
        </w:rPr>
      </w:pPr>
      <w:r w:rsidRPr="0049461F">
        <w:rPr>
          <w:rFonts w:ascii="华文细黑" w:eastAsia="华文细黑" w:hAnsi="Calibri" w:cs="Times New Roman" w:hint="eastAsia"/>
          <w:color w:val="000000"/>
          <w:szCs w:val="20"/>
        </w:rPr>
        <w:t>1910泰康新机遇</w:t>
      </w:r>
    </w:p>
    <w:p w:rsidR="000A1EB3" w:rsidRDefault="000A1EB3" w:rsidP="000F038B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风格描述</w:t>
      </w:r>
      <w:r>
        <w:br/>
      </w:r>
      <w:r w:rsidR="000F038B" w:rsidRPr="000F038B">
        <w:rPr>
          <w:rFonts w:hint="eastAsia"/>
        </w:rPr>
        <w:t>积极灵活配置资产，精选优质投资标的，力争前瞻性的挖掘中国经济转型与改革背景下的投资机会，追求超越业绩比较基准的投资回报，实现基金资产的长期稳健增值</w:t>
      </w:r>
      <w:r w:rsidRPr="00917B97">
        <w:rPr>
          <w:rFonts w:hint="eastAsia"/>
        </w:rPr>
        <w:t>。</w:t>
      </w:r>
      <w:r w:rsidR="000F038B" w:rsidRPr="000F038B">
        <w:rPr>
          <w:rFonts w:hint="eastAsia"/>
        </w:rPr>
        <w:t>大盘价值风格型基金</w:t>
      </w:r>
      <w:r>
        <w:rPr>
          <w:rFonts w:hint="eastAsia"/>
        </w:rPr>
        <w:t>。</w:t>
      </w:r>
    </w:p>
    <w:p w:rsidR="000A1EB3" w:rsidRDefault="000A1EB3" w:rsidP="000F038B">
      <w:pPr>
        <w:pStyle w:val="ListParagraph"/>
        <w:numPr>
          <w:ilvl w:val="2"/>
          <w:numId w:val="2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归因分析</w:t>
      </w:r>
      <w:r>
        <w:br/>
      </w:r>
      <w:r w:rsidR="000F038B" w:rsidRPr="000F038B">
        <w:rPr>
          <w:noProof/>
        </w:rPr>
        <w:drawing>
          <wp:inline distT="0" distB="0" distL="0" distR="0" wp14:anchorId="526AF474" wp14:editId="2352B6CD">
            <wp:extent cx="5486400" cy="27914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B3" w:rsidRPr="001A0E38" w:rsidRDefault="000A1EB3" w:rsidP="000A1EB3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t>Fama-French</w:t>
      </w:r>
      <w:r>
        <w:rPr>
          <w:rFonts w:hint="eastAsia"/>
        </w:rPr>
        <w:t>三因子模型分析</w:t>
      </w:r>
      <w:r>
        <w:br/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从模型预测结果来看，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Fama-French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三因子模型的预测效果</w:t>
      </w:r>
      <w:r w:rsidR="007038FB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不</w:t>
      </w:r>
      <w:r>
        <w:rPr>
          <w:rFonts w:ascii="宋体" w:eastAsia="宋体" w:hAnsi="宋体" w:cs="宋体" w:hint="eastAsia"/>
          <w:color w:val="283A68"/>
          <w:sz w:val="21"/>
          <w:szCs w:val="21"/>
          <w:shd w:val="clear" w:color="auto" w:fill="FFFFFF"/>
        </w:rPr>
        <w:t>好。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市场溢价因子的回归系数结果为</w:t>
      </w:r>
      <w:r w:rsidR="00F33976">
        <w:rPr>
          <w:rFonts w:ascii="Helvetica" w:hAnsi="Helvetica"/>
          <w:color w:val="283A68"/>
          <w:sz w:val="21"/>
          <w:szCs w:val="21"/>
          <w:shd w:val="clear" w:color="auto" w:fill="FFFFFF"/>
        </w:rPr>
        <w:t>0.</w:t>
      </w:r>
      <w:r w:rsidR="007038FB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22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。</w:t>
      </w:r>
    </w:p>
    <w:p w:rsidR="000A1EB3" w:rsidRDefault="000A1EB3" w:rsidP="000F038B">
      <w:pPr>
        <w:pStyle w:val="ListParagraph"/>
        <w:numPr>
          <w:ilvl w:val="2"/>
          <w:numId w:val="2"/>
        </w:numPr>
      </w:pP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说明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br/>
      </w:r>
      <w:r w:rsidR="000F038B" w:rsidRPr="000F038B">
        <w:rPr>
          <w:rFonts w:ascii="Helvetica" w:hAnsi="Helvetica"/>
          <w:noProof/>
          <w:color w:val="283A68"/>
          <w:sz w:val="21"/>
          <w:szCs w:val="21"/>
          <w:shd w:val="clear" w:color="auto" w:fill="FFFFFF"/>
        </w:rPr>
        <w:drawing>
          <wp:inline distT="0" distB="0" distL="0" distR="0" wp14:anchorId="7E2CD08D" wp14:editId="1849BDCA">
            <wp:extent cx="1600847" cy="167707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847" cy="16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br/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最近三年</w:t>
      </w:r>
      <w:r w:rsidR="000F038B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该基金的持仓变化不大，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大致风格在大</w:t>
      </w:r>
      <w:r w:rsidR="000F038B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盘价值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，仓位</w:t>
      </w:r>
      <w:r w:rsidR="000F038B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多数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集中在</w:t>
      </w:r>
      <w:r w:rsidR="000F038B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债券，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制造业中。</w:t>
      </w:r>
    </w:p>
    <w:p w:rsidR="000A1EB3" w:rsidRPr="0049461F" w:rsidRDefault="000A1EB3" w:rsidP="000A1EB3">
      <w:pPr>
        <w:pStyle w:val="ListParagraph"/>
        <w:numPr>
          <w:ilvl w:val="1"/>
          <w:numId w:val="2"/>
        </w:numPr>
        <w:rPr>
          <w:sz w:val="28"/>
        </w:rPr>
      </w:pPr>
      <w:r w:rsidRPr="0049461F">
        <w:rPr>
          <w:rFonts w:ascii="华文细黑" w:eastAsia="华文细黑" w:hAnsi="Calibri" w:cs="Times New Roman" w:hint="eastAsia"/>
          <w:color w:val="000000"/>
          <w:szCs w:val="20"/>
        </w:rPr>
        <w:t>877华泰柏瑞量化优选</w:t>
      </w:r>
    </w:p>
    <w:p w:rsidR="000A1EB3" w:rsidRDefault="000A1EB3" w:rsidP="00D854B8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风格描述</w:t>
      </w:r>
      <w:r>
        <w:br/>
      </w:r>
      <w:r w:rsidR="00D854B8" w:rsidRPr="00D854B8">
        <w:rPr>
          <w:rFonts w:hint="eastAsia"/>
        </w:rPr>
        <w:t>利用定量投资模型，在有效控制风险的前提下，追求资产的长期增值，力争实现超越业绩比较基准的投资回报。大盘价值风格型基金</w:t>
      </w:r>
      <w:r>
        <w:rPr>
          <w:rFonts w:hint="eastAsia"/>
        </w:rPr>
        <w:t>。</w:t>
      </w:r>
    </w:p>
    <w:p w:rsidR="000A1EB3" w:rsidRDefault="000A1EB3" w:rsidP="00D854B8">
      <w:pPr>
        <w:pStyle w:val="ListParagraph"/>
        <w:numPr>
          <w:ilvl w:val="2"/>
          <w:numId w:val="2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归因分析</w:t>
      </w:r>
      <w:r>
        <w:br/>
      </w:r>
      <w:r w:rsidR="00D854B8" w:rsidRPr="00D854B8">
        <w:rPr>
          <w:noProof/>
        </w:rPr>
        <w:drawing>
          <wp:inline distT="0" distB="0" distL="0" distR="0" wp14:anchorId="65C0CCBF" wp14:editId="767804B3">
            <wp:extent cx="5486400" cy="27038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B3" w:rsidRPr="001A0E38" w:rsidRDefault="000A1EB3" w:rsidP="000A1EB3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t>Fama-French</w:t>
      </w:r>
      <w:r>
        <w:rPr>
          <w:rFonts w:hint="eastAsia"/>
        </w:rPr>
        <w:t>三因子模型分析</w:t>
      </w:r>
      <w:r>
        <w:br/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从模型预测结果来看，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Fama-French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三因子模型的预测效果比较</w:t>
      </w:r>
      <w:r>
        <w:rPr>
          <w:rFonts w:ascii="宋体" w:eastAsia="宋体" w:hAnsi="宋体" w:cs="宋体" w:hint="eastAsia"/>
          <w:color w:val="283A68"/>
          <w:sz w:val="21"/>
          <w:szCs w:val="21"/>
          <w:shd w:val="clear" w:color="auto" w:fill="FFFFFF"/>
        </w:rPr>
        <w:t>好。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市场溢价因子的回归系数结果为</w:t>
      </w:r>
      <w:r w:rsidR="00D854B8">
        <w:rPr>
          <w:rFonts w:ascii="Helvetica" w:hAnsi="Helvetica"/>
          <w:color w:val="283A68"/>
          <w:sz w:val="21"/>
          <w:szCs w:val="21"/>
          <w:shd w:val="clear" w:color="auto" w:fill="FFFFFF"/>
        </w:rPr>
        <w:t>0.</w:t>
      </w:r>
      <w:r w:rsidR="00D854B8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9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3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，</w:t>
      </w:r>
      <w:r w:rsidR="001F1DFD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从基金股票持仓比例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说明市场溢价增长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单位，基金收益同样增长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单位</w:t>
      </w:r>
      <w:r w:rsidR="00D854B8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，</w:t>
      </w:r>
      <w:r w:rsidR="00F16CE8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SMB</w:t>
      </w:r>
      <w:r w:rsidR="00D854B8">
        <w:rPr>
          <w:rFonts w:ascii="Helvetica" w:hAnsi="Helvetica"/>
          <w:color w:val="283A68"/>
          <w:sz w:val="21"/>
          <w:szCs w:val="21"/>
          <w:shd w:val="clear" w:color="auto" w:fill="FFFFFF"/>
        </w:rPr>
        <w:t xml:space="preserve"> </w:t>
      </w:r>
      <w:r w:rsidR="00D854B8">
        <w:rPr>
          <w:rFonts w:ascii="Helvetica" w:hAnsi="Helvetica"/>
          <w:color w:val="283A68"/>
          <w:sz w:val="21"/>
          <w:szCs w:val="21"/>
          <w:shd w:val="clear" w:color="auto" w:fill="FFFFFF"/>
        </w:rPr>
        <w:t>因子的回归系数为</w:t>
      </w:r>
      <w:r w:rsidR="00D854B8">
        <w:rPr>
          <w:rFonts w:ascii="Helvetica" w:hAnsi="Helvetica"/>
          <w:color w:val="283A68"/>
          <w:sz w:val="21"/>
          <w:szCs w:val="21"/>
          <w:shd w:val="clear" w:color="auto" w:fill="FFFFFF"/>
        </w:rPr>
        <w:t>-0.</w:t>
      </w:r>
      <w:r w:rsidR="00D854B8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52</w:t>
      </w:r>
      <w:r w:rsidR="00F16CE8">
        <w:rPr>
          <w:rFonts w:ascii="Helvetica" w:hAnsi="Helvetica"/>
          <w:color w:val="283A68"/>
          <w:sz w:val="21"/>
          <w:szCs w:val="21"/>
          <w:shd w:val="clear" w:color="auto" w:fill="FFFFFF"/>
        </w:rPr>
        <w:t>，这表明基金收益随</w:t>
      </w:r>
      <w:r w:rsidR="00F16CE8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规模</w:t>
      </w:r>
      <w:r w:rsidR="00D854B8">
        <w:rPr>
          <w:rFonts w:ascii="Helvetica" w:hAnsi="Helvetica"/>
          <w:color w:val="283A68"/>
          <w:sz w:val="21"/>
          <w:szCs w:val="21"/>
          <w:shd w:val="clear" w:color="auto" w:fill="FFFFFF"/>
        </w:rPr>
        <w:t>效应增大而减小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。</w:t>
      </w:r>
    </w:p>
    <w:p w:rsidR="000A1EB3" w:rsidRDefault="000A1EB3" w:rsidP="00D854B8">
      <w:pPr>
        <w:pStyle w:val="ListParagraph"/>
        <w:numPr>
          <w:ilvl w:val="2"/>
          <w:numId w:val="2"/>
        </w:numPr>
      </w:pP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说明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br/>
      </w:r>
      <w:r w:rsidR="00D854B8" w:rsidRPr="00D854B8">
        <w:rPr>
          <w:rFonts w:ascii="Helvetica" w:hAnsi="Helvetica"/>
          <w:noProof/>
          <w:color w:val="283A68"/>
          <w:sz w:val="21"/>
          <w:szCs w:val="21"/>
          <w:shd w:val="clear" w:color="auto" w:fill="FFFFFF"/>
        </w:rPr>
        <w:drawing>
          <wp:inline distT="0" distB="0" distL="0" distR="0" wp14:anchorId="7BCB5DB5" wp14:editId="24218E71">
            <wp:extent cx="1810482" cy="1762838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0482" cy="176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br/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最近三年</w:t>
      </w:r>
      <w:r w:rsidR="00D854B8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该基金的持仓变化不大，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大致风格在大</w:t>
      </w:r>
      <w:r w:rsidR="00D854B8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盘价值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，仓位集中在制造业中。</w:t>
      </w:r>
    </w:p>
    <w:p w:rsidR="000A1EB3" w:rsidRDefault="000A1EB3" w:rsidP="000A1EB3">
      <w:pPr>
        <w:pStyle w:val="ListParagraph"/>
        <w:numPr>
          <w:ilvl w:val="1"/>
          <w:numId w:val="2"/>
        </w:numPr>
      </w:pPr>
      <w:r w:rsidRPr="000A1EB3">
        <w:t>845</w:t>
      </w:r>
      <w:r w:rsidRPr="000A1EB3">
        <w:rPr>
          <w:rFonts w:hint="eastAsia"/>
        </w:rPr>
        <w:t>国投瑞银信息消费</w:t>
      </w:r>
    </w:p>
    <w:p w:rsidR="000A1EB3" w:rsidRDefault="000A1EB3" w:rsidP="00A61730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风格描述</w:t>
      </w:r>
      <w:r>
        <w:br/>
      </w:r>
      <w:r w:rsidR="00A61730" w:rsidRPr="00A61730">
        <w:rPr>
          <w:rFonts w:hint="eastAsia"/>
        </w:rPr>
        <w:t>在有效控制风险的前提下，本基金通过股票与债券等资产的合理配置，并精选信息消费主题的相关上市公司股票进行投资，力争基金资产的持续稳健增值。大盘平衡风格型基金</w:t>
      </w:r>
      <w:r>
        <w:rPr>
          <w:rFonts w:hint="eastAsia"/>
        </w:rPr>
        <w:t>。</w:t>
      </w:r>
    </w:p>
    <w:p w:rsidR="000A1EB3" w:rsidRDefault="000A1EB3" w:rsidP="004C696A">
      <w:pPr>
        <w:pStyle w:val="ListParagraph"/>
        <w:numPr>
          <w:ilvl w:val="2"/>
          <w:numId w:val="2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归因分析</w:t>
      </w:r>
      <w:r>
        <w:br/>
      </w:r>
      <w:r w:rsidR="004C696A" w:rsidRPr="004C696A">
        <w:rPr>
          <w:noProof/>
        </w:rPr>
        <w:drawing>
          <wp:inline distT="0" distB="0" distL="0" distR="0" wp14:anchorId="754A6094" wp14:editId="4EE160F1">
            <wp:extent cx="5486400" cy="27698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B3" w:rsidRPr="001A0E38" w:rsidRDefault="000A1EB3" w:rsidP="000A1EB3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t>Fama-French</w:t>
      </w:r>
      <w:r>
        <w:rPr>
          <w:rFonts w:hint="eastAsia"/>
        </w:rPr>
        <w:t>三因子模型分析</w:t>
      </w:r>
      <w:r>
        <w:br/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从模型预测结果来看，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Fama-French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三因子模型的预测效果比较</w:t>
      </w:r>
      <w:r w:rsidR="004C696A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不</w:t>
      </w:r>
      <w:r>
        <w:rPr>
          <w:rFonts w:ascii="宋体" w:eastAsia="宋体" w:hAnsi="宋体" w:cs="宋体" w:hint="eastAsia"/>
          <w:color w:val="283A68"/>
          <w:sz w:val="21"/>
          <w:szCs w:val="21"/>
          <w:shd w:val="clear" w:color="auto" w:fill="FFFFFF"/>
        </w:rPr>
        <w:t>好。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市场溢价因子的回归系数结果为</w:t>
      </w:r>
      <w:r w:rsidR="00D854B8">
        <w:rPr>
          <w:rFonts w:ascii="Helvetica" w:hAnsi="Helvetica"/>
          <w:color w:val="283A68"/>
          <w:sz w:val="21"/>
          <w:szCs w:val="21"/>
          <w:shd w:val="clear" w:color="auto" w:fill="FFFFFF"/>
        </w:rPr>
        <w:t>0.</w:t>
      </w:r>
      <w:r w:rsidR="004C696A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59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。</w:t>
      </w:r>
    </w:p>
    <w:p w:rsidR="000A1EB3" w:rsidRDefault="000A1EB3" w:rsidP="004C696A">
      <w:pPr>
        <w:pStyle w:val="ListParagraph"/>
        <w:numPr>
          <w:ilvl w:val="2"/>
          <w:numId w:val="2"/>
        </w:numPr>
      </w:pP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说明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br/>
      </w:r>
      <w:r w:rsidR="004C696A" w:rsidRPr="004C696A">
        <w:rPr>
          <w:rFonts w:ascii="Helvetica" w:hAnsi="Helvetica"/>
          <w:noProof/>
          <w:color w:val="283A68"/>
          <w:sz w:val="21"/>
          <w:szCs w:val="21"/>
          <w:shd w:val="clear" w:color="auto" w:fill="FFFFFF"/>
        </w:rPr>
        <w:drawing>
          <wp:inline distT="0" distB="0" distL="0" distR="0" wp14:anchorId="223CA378" wp14:editId="0B57ECD1">
            <wp:extent cx="1619905" cy="167707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905" cy="16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br/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最近三年该基金的持仓变化</w:t>
      </w:r>
      <w:r w:rsidR="004C696A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不大，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大致风格在大盘平衡</w:t>
      </w:r>
      <w:r w:rsidR="0049461F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和大盘价值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，仓位集中在制造业中。</w:t>
      </w:r>
    </w:p>
    <w:p w:rsidR="000A1EB3" w:rsidRPr="00800FE9" w:rsidRDefault="000A1EB3" w:rsidP="000A1EB3">
      <w:pPr>
        <w:pStyle w:val="ListParagraph"/>
        <w:numPr>
          <w:ilvl w:val="1"/>
          <w:numId w:val="2"/>
        </w:numPr>
        <w:rPr>
          <w:sz w:val="28"/>
        </w:rPr>
      </w:pPr>
      <w:r w:rsidRPr="00800FE9">
        <w:rPr>
          <w:rFonts w:ascii="华文细黑" w:eastAsia="华文细黑" w:hAnsi="Calibri" w:cs="Times New Roman" w:hint="eastAsia"/>
          <w:color w:val="000000"/>
          <w:szCs w:val="20"/>
        </w:rPr>
        <w:t>577</w:t>
      </w:r>
      <w:r w:rsidRPr="00800FE9">
        <w:rPr>
          <w:rFonts w:hint="eastAsia"/>
        </w:rPr>
        <w:t>安信价值精选</w:t>
      </w:r>
    </w:p>
    <w:p w:rsidR="000A1EB3" w:rsidRDefault="000A1EB3" w:rsidP="004C696A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风格描述</w:t>
      </w:r>
      <w:r>
        <w:br/>
      </w:r>
      <w:r w:rsidR="004C696A" w:rsidRPr="004C696A">
        <w:rPr>
          <w:rFonts w:hint="eastAsia"/>
        </w:rPr>
        <w:t>在深入的基本面研究的基础上，精选股价相对于内在价值明显低估的股票进行投资，注重安全边际，为基金份额持有人实现长期稳定的回报</w:t>
      </w:r>
      <w:r w:rsidRPr="00917B97">
        <w:rPr>
          <w:rFonts w:hint="eastAsia"/>
        </w:rPr>
        <w:t>。</w:t>
      </w:r>
      <w:r w:rsidR="004C696A" w:rsidRPr="004C696A">
        <w:rPr>
          <w:rFonts w:hint="eastAsia"/>
        </w:rPr>
        <w:t>大盘价值风格型基金</w:t>
      </w:r>
      <w:r>
        <w:rPr>
          <w:rFonts w:hint="eastAsia"/>
        </w:rPr>
        <w:t>。</w:t>
      </w:r>
    </w:p>
    <w:p w:rsidR="000A1EB3" w:rsidRDefault="000A1EB3" w:rsidP="004D4DC2">
      <w:pPr>
        <w:pStyle w:val="ListParagraph"/>
        <w:numPr>
          <w:ilvl w:val="2"/>
          <w:numId w:val="2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归因分析</w:t>
      </w:r>
      <w:r>
        <w:br/>
      </w:r>
      <w:r w:rsidR="004D4DC2" w:rsidRPr="004D4DC2">
        <w:rPr>
          <w:noProof/>
        </w:rPr>
        <w:drawing>
          <wp:inline distT="0" distB="0" distL="0" distR="0" wp14:anchorId="50F44FCD" wp14:editId="50846252">
            <wp:extent cx="5486400" cy="27324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B3" w:rsidRPr="001A0E38" w:rsidRDefault="000A1EB3" w:rsidP="000A1EB3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t>Fama-French</w:t>
      </w:r>
      <w:r>
        <w:rPr>
          <w:rFonts w:hint="eastAsia"/>
        </w:rPr>
        <w:t>三因子模型分析</w:t>
      </w:r>
      <w:r>
        <w:br/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从模型预测结果来看，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Fama-French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三因子模型的预测效果比较</w:t>
      </w:r>
      <w:r>
        <w:rPr>
          <w:rFonts w:ascii="宋体" w:eastAsia="宋体" w:hAnsi="宋体" w:cs="宋体" w:hint="eastAsia"/>
          <w:color w:val="283A68"/>
          <w:sz w:val="21"/>
          <w:szCs w:val="21"/>
          <w:shd w:val="clear" w:color="auto" w:fill="FFFFFF"/>
        </w:rPr>
        <w:t>好。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市场溢价因子的回归系数结果为</w:t>
      </w:r>
      <w:r w:rsidR="00D854B8">
        <w:rPr>
          <w:rFonts w:ascii="Helvetica" w:hAnsi="Helvetica"/>
          <w:color w:val="283A68"/>
          <w:sz w:val="21"/>
          <w:szCs w:val="21"/>
          <w:shd w:val="clear" w:color="auto" w:fill="FFFFFF"/>
        </w:rPr>
        <w:t>0.</w:t>
      </w:r>
      <w:r w:rsidR="004C696A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79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，</w:t>
      </w:r>
      <w:r w:rsidR="001F1DFD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从基金股票持仓比例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说明市场溢价增长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单位，基金收益同样增长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t>单位。</w:t>
      </w:r>
      <w:r w:rsidR="004D4DC2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SMB</w:t>
      </w:r>
      <w:r w:rsidR="004D4DC2">
        <w:rPr>
          <w:rFonts w:ascii="Helvetica" w:hAnsi="Helvetica"/>
          <w:color w:val="283A68"/>
          <w:sz w:val="21"/>
          <w:szCs w:val="21"/>
          <w:shd w:val="clear" w:color="auto" w:fill="FFFFFF"/>
        </w:rPr>
        <w:t xml:space="preserve"> </w:t>
      </w:r>
      <w:r w:rsidR="004D4DC2">
        <w:rPr>
          <w:rFonts w:ascii="Helvetica" w:hAnsi="Helvetica"/>
          <w:color w:val="283A68"/>
          <w:sz w:val="21"/>
          <w:szCs w:val="21"/>
          <w:shd w:val="clear" w:color="auto" w:fill="FFFFFF"/>
        </w:rPr>
        <w:t>因子的回归系数为</w:t>
      </w:r>
      <w:r w:rsidR="004D4DC2">
        <w:rPr>
          <w:rFonts w:ascii="Helvetica" w:hAnsi="Helvetica"/>
          <w:color w:val="283A68"/>
          <w:sz w:val="21"/>
          <w:szCs w:val="21"/>
          <w:shd w:val="clear" w:color="auto" w:fill="FFFFFF"/>
        </w:rPr>
        <w:t>-0.</w:t>
      </w:r>
      <w:r w:rsidR="004D4DC2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3</w:t>
      </w:r>
      <w:r w:rsidR="004D4DC2">
        <w:rPr>
          <w:rFonts w:ascii="Helvetica" w:hAnsi="Helvetica"/>
          <w:color w:val="283A68"/>
          <w:sz w:val="21"/>
          <w:szCs w:val="21"/>
          <w:shd w:val="clear" w:color="auto" w:fill="FFFFFF"/>
        </w:rPr>
        <w:t>，这表明基金收益随</w:t>
      </w:r>
      <w:r w:rsidR="004D4DC2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规模</w:t>
      </w:r>
      <w:r w:rsidR="004D4DC2">
        <w:rPr>
          <w:rFonts w:ascii="Helvetica" w:hAnsi="Helvetica"/>
          <w:color w:val="283A68"/>
          <w:sz w:val="21"/>
          <w:szCs w:val="21"/>
          <w:shd w:val="clear" w:color="auto" w:fill="FFFFFF"/>
        </w:rPr>
        <w:t>效应增大而减小</w:t>
      </w:r>
    </w:p>
    <w:p w:rsidR="000A1EB3" w:rsidRDefault="000A1EB3" w:rsidP="004C696A">
      <w:pPr>
        <w:pStyle w:val="ListParagraph"/>
        <w:numPr>
          <w:ilvl w:val="2"/>
          <w:numId w:val="2"/>
        </w:numPr>
      </w:pP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说明</w:t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br/>
      </w:r>
      <w:r w:rsidR="004C696A" w:rsidRPr="004C696A">
        <w:rPr>
          <w:rFonts w:ascii="Helvetica" w:hAnsi="Helvetica"/>
          <w:noProof/>
          <w:color w:val="283A68"/>
          <w:sz w:val="21"/>
          <w:szCs w:val="21"/>
          <w:shd w:val="clear" w:color="auto" w:fill="FFFFFF"/>
        </w:rPr>
        <w:drawing>
          <wp:inline distT="0" distB="0" distL="0" distR="0" wp14:anchorId="2F68AC49" wp14:editId="4DE354BC">
            <wp:extent cx="1534145" cy="1705664"/>
            <wp:effectExtent l="0" t="0" r="952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4145" cy="170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283A68"/>
          <w:sz w:val="21"/>
          <w:szCs w:val="21"/>
          <w:shd w:val="clear" w:color="auto" w:fill="FFFFFF"/>
        </w:rPr>
        <w:br/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最近三年</w:t>
      </w:r>
      <w:r w:rsidR="004C696A"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该基金的持仓变化不大，</w:t>
      </w:r>
      <w:r>
        <w:rPr>
          <w:rFonts w:ascii="Helvetica" w:hAnsi="Helvetica" w:hint="eastAsia"/>
          <w:color w:val="283A68"/>
          <w:sz w:val="21"/>
          <w:szCs w:val="21"/>
          <w:shd w:val="clear" w:color="auto" w:fill="FFFFFF"/>
        </w:rPr>
        <w:t>大致风格在大盘平衡，仓位集中在制造业中。</w:t>
      </w:r>
    </w:p>
    <w:p w:rsidR="001A0E38" w:rsidRDefault="001A0E38" w:rsidP="000A1EB3">
      <w:pPr>
        <w:pStyle w:val="ListParagraph"/>
        <w:ind w:left="792"/>
      </w:pPr>
    </w:p>
    <w:sectPr w:rsidR="001A0E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细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162F2"/>
    <w:multiLevelType w:val="multilevel"/>
    <w:tmpl w:val="81AE7C3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B7A55A1"/>
    <w:multiLevelType w:val="multilevel"/>
    <w:tmpl w:val="81AE7C3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B97"/>
    <w:rsid w:val="000A1EB3"/>
    <w:rsid w:val="000F038B"/>
    <w:rsid w:val="001A0E38"/>
    <w:rsid w:val="001F1DFD"/>
    <w:rsid w:val="00332F63"/>
    <w:rsid w:val="00356BCB"/>
    <w:rsid w:val="0049461F"/>
    <w:rsid w:val="004C696A"/>
    <w:rsid w:val="004D4DC2"/>
    <w:rsid w:val="0051179A"/>
    <w:rsid w:val="007038FB"/>
    <w:rsid w:val="00800FE9"/>
    <w:rsid w:val="00917B97"/>
    <w:rsid w:val="00A61730"/>
    <w:rsid w:val="00AB2796"/>
    <w:rsid w:val="00AD17D7"/>
    <w:rsid w:val="00B1792A"/>
    <w:rsid w:val="00D5199B"/>
    <w:rsid w:val="00D854B8"/>
    <w:rsid w:val="00F02197"/>
    <w:rsid w:val="00F16CE8"/>
    <w:rsid w:val="00F269E8"/>
    <w:rsid w:val="00F3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20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443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94B8E6"/>
                            <w:left w:val="single" w:sz="6" w:space="0" w:color="94B8E6"/>
                            <w:bottom w:val="single" w:sz="6" w:space="0" w:color="94B8E6"/>
                            <w:right w:val="single" w:sz="6" w:space="0" w:color="94B8E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97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143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94B8E6"/>
                            <w:left w:val="single" w:sz="6" w:space="0" w:color="94B8E6"/>
                            <w:bottom w:val="single" w:sz="6" w:space="0" w:color="94B8E6"/>
                            <w:right w:val="single" w:sz="6" w:space="0" w:color="94B8E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D6665-88BC-4D67-84B3-80D242168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Wu</dc:creator>
  <cp:lastModifiedBy>Wei Wu</cp:lastModifiedBy>
  <cp:revision>9</cp:revision>
  <dcterms:created xsi:type="dcterms:W3CDTF">2017-05-04T12:19:00Z</dcterms:created>
  <dcterms:modified xsi:type="dcterms:W3CDTF">2017-05-04T23:47:00Z</dcterms:modified>
</cp:coreProperties>
</file>