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B5" w:rsidRDefault="00DC3AB5" w:rsidP="005E7231">
      <w:r>
        <w:t>（</w:t>
      </w:r>
      <w:r>
        <w:t>1</w:t>
      </w:r>
      <w:r>
        <w:t>）按照学校统一格式，提交</w:t>
      </w:r>
      <w:r>
        <w:t>A4</w:t>
      </w:r>
      <w:r>
        <w:t>排版、统一封面、正式打印的课程设计报告一份。设计报告正文大标题用小三号宋体、小标题用四号宋体、内容用小四号宋体、行间距为</w:t>
      </w:r>
      <w:r>
        <w:t>1.5</w:t>
      </w:r>
      <w:r>
        <w:t>倍，报告从正文开始统一编页码，左侧装订，报告不少于</w:t>
      </w:r>
      <w:r>
        <w:t>25</w:t>
      </w:r>
      <w:r>
        <w:t>页</w:t>
      </w:r>
    </w:p>
    <w:p w:rsidR="00DC3AB5" w:rsidRDefault="00DC3AB5" w:rsidP="005E7231">
      <w:r>
        <w:t>（</w:t>
      </w:r>
      <w:r>
        <w:t>2</w:t>
      </w:r>
      <w:r>
        <w:t>）课程设计报告包含以下内容：</w:t>
      </w:r>
    </w:p>
    <w:p w:rsidR="00DC3AB5" w:rsidRDefault="00DC3AB5" w:rsidP="005E7231">
      <w:pPr>
        <w:pStyle w:val="a7"/>
        <w:numPr>
          <w:ilvl w:val="0"/>
          <w:numId w:val="1"/>
        </w:numPr>
        <w:ind w:firstLineChars="0"/>
      </w:pPr>
      <w:r>
        <w:t>封面</w:t>
      </w:r>
    </w:p>
    <w:p w:rsidR="00DC3AB5" w:rsidRDefault="00DC3AB5" w:rsidP="005E7231">
      <w:pPr>
        <w:pStyle w:val="a7"/>
        <w:numPr>
          <w:ilvl w:val="0"/>
          <w:numId w:val="1"/>
        </w:numPr>
        <w:ind w:firstLineChars="0"/>
      </w:pPr>
      <w:r>
        <w:t>课程设计任务书</w:t>
      </w:r>
    </w:p>
    <w:p w:rsidR="00DC3AB5" w:rsidRDefault="00DC3AB5" w:rsidP="005E7231">
      <w:pPr>
        <w:pStyle w:val="a7"/>
        <w:numPr>
          <w:ilvl w:val="0"/>
          <w:numId w:val="1"/>
        </w:numPr>
        <w:ind w:firstLineChars="0"/>
      </w:pPr>
      <w:r>
        <w:t>考核表</w:t>
      </w:r>
    </w:p>
    <w:p w:rsidR="00DC3AB5" w:rsidRDefault="00DC3AB5" w:rsidP="005E7231">
      <w:pPr>
        <w:pStyle w:val="a7"/>
        <w:numPr>
          <w:ilvl w:val="0"/>
          <w:numId w:val="1"/>
        </w:numPr>
        <w:ind w:firstLineChars="0"/>
      </w:pPr>
      <w:r>
        <w:t>摘要、关键词</w:t>
      </w:r>
    </w:p>
    <w:p w:rsidR="00DC3AB5" w:rsidRDefault="00DC3AB5" w:rsidP="005E7231">
      <w:pPr>
        <w:pStyle w:val="a7"/>
        <w:numPr>
          <w:ilvl w:val="0"/>
          <w:numId w:val="1"/>
        </w:numPr>
        <w:ind w:firstLineChars="0"/>
      </w:pPr>
      <w:r>
        <w:t>目录</w:t>
      </w:r>
    </w:p>
    <w:p w:rsidR="00DC3AB5" w:rsidRDefault="00DC3AB5" w:rsidP="005E7231">
      <w:pPr>
        <w:pStyle w:val="a7"/>
        <w:numPr>
          <w:ilvl w:val="0"/>
          <w:numId w:val="1"/>
        </w:numPr>
        <w:ind w:firstLineChars="0"/>
      </w:pPr>
      <w:r>
        <w:t>正文（包括需求分析、总体设计、详细设计、系统调试、设计结果、设计总结等部分）</w:t>
      </w:r>
    </w:p>
    <w:p w:rsidR="00DC3AB5" w:rsidRDefault="00DC3AB5" w:rsidP="005E7231">
      <w:pPr>
        <w:pStyle w:val="a7"/>
        <w:numPr>
          <w:ilvl w:val="0"/>
          <w:numId w:val="1"/>
        </w:numPr>
        <w:ind w:firstLineChars="0"/>
      </w:pPr>
      <w:r>
        <w:t>参考文献</w:t>
      </w:r>
    </w:p>
    <w:p w:rsidR="001819F7" w:rsidRDefault="00DC3AB5" w:rsidP="005E7231">
      <w:r>
        <w:t>附录（包括原理图、流程图、程序等）</w:t>
      </w:r>
    </w:p>
    <w:p w:rsidR="00DC3AB5" w:rsidRDefault="00DC3AB5" w:rsidP="005E7231"/>
    <w:p w:rsidR="00DC3AB5" w:rsidRDefault="00DC3AB5" w:rsidP="005E7231">
      <w:pPr>
        <w:pStyle w:val="1"/>
      </w:pPr>
      <w:bookmarkStart w:id="0" w:name="_Toc185021222"/>
      <w:r w:rsidRPr="00DC3AB5">
        <w:rPr>
          <w:rFonts w:hint="eastAsia"/>
        </w:rPr>
        <w:t>5G</w:t>
      </w:r>
      <w:r w:rsidRPr="00DC3AB5">
        <w:t>_NR</w:t>
      </w:r>
      <w:r w:rsidRPr="00DC3AB5">
        <w:rPr>
          <w:rFonts w:hint="eastAsia"/>
        </w:rPr>
        <w:t>模拟实验实验报告</w:t>
      </w:r>
      <w:bookmarkEnd w:id="0"/>
    </w:p>
    <w:sdt>
      <w:sdtPr>
        <w:rPr>
          <w:rFonts w:ascii="宋体" w:eastAsia="宋体" w:hAnsi="宋体" w:cs="Times New Roman"/>
          <w:color w:val="auto"/>
          <w:kern w:val="2"/>
          <w:sz w:val="24"/>
          <w:szCs w:val="22"/>
          <w:shd w:val="clear" w:color="auto" w:fill="FFFFFF"/>
          <w:lang w:val="zh-CN"/>
        </w:rPr>
        <w:id w:val="86934921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DE1E8D" w:rsidRDefault="00DE1E8D" w:rsidP="005E7231">
          <w:pPr>
            <w:pStyle w:val="TOC"/>
          </w:pPr>
          <w:r>
            <w:rPr>
              <w:lang w:val="zh-CN"/>
            </w:rPr>
            <w:t>目录</w:t>
          </w:r>
        </w:p>
        <w:p w:rsidR="005E7231" w:rsidRDefault="00DE1E8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21222" w:history="1">
            <w:r w:rsidR="005E7231" w:rsidRPr="00DB182A">
              <w:rPr>
                <w:rStyle w:val="a8"/>
                <w:noProof/>
              </w:rPr>
              <w:t>5G_NR</w:t>
            </w:r>
            <w:r w:rsidR="005E7231" w:rsidRPr="00DB182A">
              <w:rPr>
                <w:rStyle w:val="a8"/>
                <w:noProof/>
              </w:rPr>
              <w:t>模拟实验实验报告</w:t>
            </w:r>
            <w:r w:rsidR="005E7231">
              <w:rPr>
                <w:noProof/>
                <w:webHidden/>
              </w:rPr>
              <w:tab/>
            </w:r>
            <w:r w:rsidR="005E7231">
              <w:rPr>
                <w:noProof/>
                <w:webHidden/>
              </w:rPr>
              <w:fldChar w:fldCharType="begin"/>
            </w:r>
            <w:r w:rsidR="005E7231">
              <w:rPr>
                <w:noProof/>
                <w:webHidden/>
              </w:rPr>
              <w:instrText xml:space="preserve"> PAGEREF _Toc185021222 \h </w:instrText>
            </w:r>
            <w:r w:rsidR="005E7231">
              <w:rPr>
                <w:noProof/>
                <w:webHidden/>
              </w:rPr>
            </w:r>
            <w:r w:rsidR="005E7231">
              <w:rPr>
                <w:noProof/>
                <w:webHidden/>
              </w:rPr>
              <w:fldChar w:fldCharType="separate"/>
            </w:r>
            <w:r w:rsidR="005E7231">
              <w:rPr>
                <w:noProof/>
                <w:webHidden/>
              </w:rPr>
              <w:t>1</w:t>
            </w:r>
            <w:r w:rsidR="005E7231"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23" w:history="1">
            <w:r w:rsidRPr="00DB182A">
              <w:rPr>
                <w:rStyle w:val="a8"/>
                <w:noProof/>
              </w:rPr>
              <w:t>1.</w:t>
            </w:r>
            <w:r w:rsidRPr="00DB182A">
              <w:rPr>
                <w:rStyle w:val="a8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24" w:history="1">
            <w:r w:rsidRPr="00DB182A">
              <w:rPr>
                <w:rStyle w:val="a8"/>
                <w:noProof/>
              </w:rPr>
              <w:t>2.</w:t>
            </w:r>
            <w:r w:rsidRPr="00DB182A">
              <w:rPr>
                <w:rStyle w:val="a8"/>
                <w:noProof/>
              </w:rPr>
              <w:t>关键词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25" w:history="1">
            <w:r w:rsidRPr="00DB182A">
              <w:rPr>
                <w:rStyle w:val="a8"/>
                <w:noProof/>
              </w:rPr>
              <w:t>3.</w:t>
            </w:r>
            <w:r w:rsidRPr="00DB182A">
              <w:rPr>
                <w:rStyle w:val="a8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26" w:history="1">
            <w:r w:rsidRPr="00DB182A">
              <w:rPr>
                <w:rStyle w:val="a8"/>
                <w:noProof/>
              </w:rPr>
              <w:t>4.</w:t>
            </w:r>
            <w:r w:rsidRPr="00DB182A">
              <w:rPr>
                <w:rStyle w:val="a8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27" w:history="1">
            <w:r w:rsidRPr="00DB182A">
              <w:rPr>
                <w:rStyle w:val="a8"/>
                <w:noProof/>
              </w:rPr>
              <w:t>5.</w:t>
            </w:r>
            <w:r w:rsidRPr="00DB182A">
              <w:rPr>
                <w:rStyle w:val="a8"/>
                <w:noProof/>
              </w:rPr>
              <w:t>详细设</w:t>
            </w:r>
            <w:r w:rsidRPr="00DB182A">
              <w:rPr>
                <w:rStyle w:val="a8"/>
                <w:noProof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28" w:history="1">
            <w:r w:rsidRPr="00DB182A">
              <w:rPr>
                <w:rStyle w:val="a8"/>
                <w:noProof/>
              </w:rPr>
              <w:t>6.</w:t>
            </w:r>
            <w:r w:rsidRPr="00DB182A">
              <w:rPr>
                <w:rStyle w:val="a8"/>
                <w:noProof/>
              </w:rPr>
              <w:t>系统调试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29" w:history="1">
            <w:r w:rsidRPr="00DB182A">
              <w:rPr>
                <w:rStyle w:val="a8"/>
                <w:noProof/>
              </w:rPr>
              <w:t>7.</w:t>
            </w:r>
            <w:r w:rsidRPr="00DB182A">
              <w:rPr>
                <w:rStyle w:val="a8"/>
                <w:noProof/>
              </w:rPr>
              <w:t>设计结果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231" w:rsidRDefault="005E723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hd w:val="clear" w:color="auto" w:fill="auto"/>
            </w:rPr>
          </w:pPr>
          <w:hyperlink w:anchor="_Toc185021230" w:history="1">
            <w:r w:rsidRPr="00DB182A">
              <w:rPr>
                <w:rStyle w:val="a8"/>
                <w:noProof/>
              </w:rPr>
              <w:t>8.</w:t>
            </w:r>
            <w:r w:rsidRPr="00DB182A">
              <w:rPr>
                <w:rStyle w:val="a8"/>
                <w:noProof/>
              </w:rPr>
              <w:t>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E8D" w:rsidRDefault="00DE1E8D" w:rsidP="005E7231">
          <w:r>
            <w:rPr>
              <w:lang w:val="zh-CN"/>
            </w:rPr>
            <w:fldChar w:fldCharType="end"/>
          </w:r>
        </w:p>
      </w:sdtContent>
    </w:sdt>
    <w:p w:rsidR="00DE1E8D" w:rsidRPr="00DE1E8D" w:rsidRDefault="00DE1E8D" w:rsidP="005E7231"/>
    <w:p w:rsidR="00DC3AB5" w:rsidRDefault="00F83F80" w:rsidP="005E7231">
      <w:pPr>
        <w:pStyle w:val="2"/>
      </w:pPr>
      <w:bookmarkStart w:id="1" w:name="_Toc185021223"/>
      <w:r>
        <w:rPr>
          <w:rFonts w:hint="eastAsia"/>
        </w:rPr>
        <w:t>1</w:t>
      </w:r>
      <w:r>
        <w:t>.</w:t>
      </w:r>
      <w:r w:rsidR="00DC3AB5">
        <w:t>摘要</w:t>
      </w:r>
      <w:bookmarkEnd w:id="1"/>
    </w:p>
    <w:p w:rsidR="00DC3AB5" w:rsidRPr="00DC3AB5" w:rsidRDefault="00DC3AB5" w:rsidP="005E7231">
      <w:r w:rsidRPr="00DC3AB5">
        <w:t>5G</w:t>
      </w:r>
      <w:r w:rsidRPr="00DC3AB5">
        <w:t>物理层通信系统包括生成数据源、</w:t>
      </w:r>
      <w:r w:rsidRPr="00DC3AB5">
        <w:t>CRC</w:t>
      </w:r>
      <w:r w:rsidRPr="00DC3AB5">
        <w:t>添加、</w:t>
      </w:r>
      <w:r w:rsidRPr="00DC3AB5">
        <w:t>LDPC</w:t>
      </w:r>
      <w:r w:rsidRPr="00DC3AB5">
        <w:t>编码、速率匹配、交织、加扰、调制映射、预编码、产生导频数据、资源映射、</w:t>
      </w:r>
      <w:r w:rsidRPr="00DC3AB5">
        <w:t>OFDM</w:t>
      </w:r>
      <w:r w:rsidRPr="00DC3AB5">
        <w:t>调制，最后将产生的数据通过以太网发送到</w:t>
      </w:r>
      <w:r w:rsidRPr="00DC3AB5">
        <w:t>XSRP</w:t>
      </w:r>
      <w:r w:rsidRPr="00DC3AB5">
        <w:t>软件无线电平台，在软件无线电平台中完成</w:t>
      </w:r>
      <w:r w:rsidRPr="00DC3AB5">
        <w:t>IQ</w:t>
      </w:r>
      <w:r w:rsidRPr="00DC3AB5">
        <w:t>数据</w:t>
      </w:r>
      <w:r w:rsidRPr="00DC3AB5">
        <w:t>DA</w:t>
      </w:r>
      <w:r w:rsidRPr="00DC3AB5">
        <w:t>转换、上变频载波调制、射频在指定频点将信号通过天线发射出去。无线比特经过空中无线信道，再通过射频的接收天线在对应的频点将数据接收、下变频、低通滤波、</w:t>
      </w:r>
      <w:r w:rsidRPr="00DC3AB5">
        <w:t>AD</w:t>
      </w:r>
      <w:r w:rsidRPr="00DC3AB5">
        <w:t>转换得到</w:t>
      </w:r>
      <w:r w:rsidRPr="00DC3AB5">
        <w:t>IQ</w:t>
      </w:r>
      <w:r w:rsidRPr="00DC3AB5">
        <w:t>信号，通过以太网发送到电脑。在电脑上进行</w:t>
      </w:r>
      <w:r w:rsidRPr="00DC3AB5">
        <w:t>OFDM</w:t>
      </w:r>
      <w:r w:rsidRPr="00DC3AB5">
        <w:t>解调、解资源映射、信道估计与均衡、解预编码、解调制映射、解扰、解交织、解速率匹配、</w:t>
      </w:r>
      <w:r w:rsidRPr="00DC3AB5">
        <w:t>LDPC</w:t>
      </w:r>
      <w:r w:rsidRPr="00DC3AB5">
        <w:t>译码、</w:t>
      </w:r>
      <w:r w:rsidRPr="00DC3AB5">
        <w:t>CRC</w:t>
      </w:r>
      <w:r w:rsidRPr="00DC3AB5">
        <w:t>校验、信宿。</w:t>
      </w:r>
    </w:p>
    <w:p w:rsidR="00DC3AB5" w:rsidRDefault="00F83F80" w:rsidP="005E7231">
      <w:pPr>
        <w:pStyle w:val="2"/>
      </w:pPr>
      <w:bookmarkStart w:id="2" w:name="_Toc185021224"/>
      <w:r>
        <w:rPr>
          <w:rFonts w:hint="eastAsia"/>
        </w:rPr>
        <w:t>2</w:t>
      </w:r>
      <w:r>
        <w:t>.</w:t>
      </w:r>
      <w:r w:rsidR="00DC3AB5" w:rsidRPr="00DC3AB5">
        <w:t>关键词</w:t>
      </w:r>
      <w:bookmarkEnd w:id="2"/>
    </w:p>
    <w:p w:rsidR="00DC3AB5" w:rsidRPr="005E7231" w:rsidRDefault="00DC3AB5" w:rsidP="005E7231">
      <w:r>
        <w:rPr>
          <w:rFonts w:hint="eastAsia"/>
        </w:rPr>
        <w:t>5G</w:t>
      </w:r>
      <w:r>
        <w:rPr>
          <w:rFonts w:hint="eastAsia"/>
        </w:rPr>
        <w:t>、</w:t>
      </w:r>
      <w:r>
        <w:t>生成数据源、</w:t>
      </w:r>
      <w:r>
        <w:t>CRC</w:t>
      </w:r>
      <w:r>
        <w:t>添加、</w:t>
      </w:r>
      <w:r>
        <w:t>LDPC</w:t>
      </w:r>
      <w:r>
        <w:t>编码、速率匹配、交织、加扰、调制映射、预编码、产生导频数据、资源映射、</w:t>
      </w:r>
      <w:r>
        <w:t>OFDM</w:t>
      </w:r>
      <w:r>
        <w:t>调制</w:t>
      </w:r>
      <w:r>
        <w:rPr>
          <w:rFonts w:hint="eastAsia"/>
        </w:rPr>
        <w:t>、</w:t>
      </w:r>
      <w:r>
        <w:t>数据接收、下变频、低通滤波、</w:t>
      </w:r>
      <w:r>
        <w:t>AD</w:t>
      </w:r>
      <w:r>
        <w:t>转换得到</w:t>
      </w:r>
      <w:r>
        <w:t>IQ</w:t>
      </w:r>
      <w:r>
        <w:t>信号，通过以太网发送到电脑。在电脑上进行</w:t>
      </w:r>
      <w:r>
        <w:t>OFDM</w:t>
      </w:r>
      <w:r>
        <w:t>解调、解资源映射、信道估计与均衡、解预编码、解调制映射、解扰、解交织、解速率匹配、</w:t>
      </w:r>
      <w:r>
        <w:t>LDPC</w:t>
      </w:r>
      <w:r>
        <w:t>译码、</w:t>
      </w:r>
      <w:r>
        <w:t>CRC</w:t>
      </w:r>
      <w:r>
        <w:t>校验、信宿</w:t>
      </w:r>
    </w:p>
    <w:p w:rsidR="00117B65" w:rsidRPr="00DC3AB5" w:rsidRDefault="00117B65" w:rsidP="005E7231"/>
    <w:p w:rsidR="00117B65" w:rsidRDefault="00F83F80" w:rsidP="005E7231">
      <w:pPr>
        <w:pStyle w:val="2"/>
      </w:pPr>
      <w:bookmarkStart w:id="3" w:name="_Toc185021225"/>
      <w:r>
        <w:rPr>
          <w:rFonts w:hint="eastAsia"/>
        </w:rPr>
        <w:t>3</w:t>
      </w:r>
      <w:r>
        <w:t>.</w:t>
      </w:r>
      <w:r w:rsidR="00117B65">
        <w:t>需求分析</w:t>
      </w:r>
      <w:bookmarkEnd w:id="3"/>
    </w:p>
    <w:p w:rsidR="00117B65" w:rsidRPr="00117B65" w:rsidRDefault="00117B65" w:rsidP="005E7231"/>
    <w:p w:rsidR="00117B65" w:rsidRDefault="00F83F80" w:rsidP="005E7231">
      <w:pPr>
        <w:pStyle w:val="2"/>
      </w:pPr>
      <w:bookmarkStart w:id="4" w:name="_Toc185021226"/>
      <w:r>
        <w:rPr>
          <w:rFonts w:hint="eastAsia"/>
        </w:rPr>
        <w:lastRenderedPageBreak/>
        <w:t>4</w:t>
      </w:r>
      <w:r>
        <w:t>.</w:t>
      </w:r>
      <w:r w:rsidR="00117B65">
        <w:t>总体设计</w:t>
      </w:r>
      <w:bookmarkEnd w:id="4"/>
    </w:p>
    <w:p w:rsidR="0007101B" w:rsidRDefault="0007101B" w:rsidP="005E7231">
      <w:r>
        <w:rPr>
          <w:noProof/>
        </w:rPr>
        <w:drawing>
          <wp:inline distT="0" distB="0" distL="0" distR="0" wp14:anchorId="233FA30A" wp14:editId="5B5E7499">
            <wp:extent cx="3763645" cy="6008370"/>
            <wp:effectExtent l="0" t="0" r="8255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1B" w:rsidRDefault="0007101B" w:rsidP="005E7231"/>
    <w:p w:rsidR="0007101B" w:rsidRDefault="0007101B" w:rsidP="005E7231">
      <w:r>
        <w:t>PUSCH</w:t>
      </w:r>
      <w:r>
        <w:t>整体链路包括</w:t>
      </w:r>
      <w:r>
        <w:t>27</w:t>
      </w:r>
      <w:r>
        <w:t>个算法模块，</w:t>
      </w:r>
      <w:r>
        <w:t>UE</w:t>
      </w:r>
      <w:r>
        <w:t>上行发数</w:t>
      </w:r>
      <w:r>
        <w:t>11</w:t>
      </w:r>
      <w:r>
        <w:t>个算法模块，基站侧解数</w:t>
      </w:r>
      <w:r>
        <w:t>11</w:t>
      </w:r>
      <w:r>
        <w:t>个算法模块，信道模块</w:t>
      </w:r>
      <w:r>
        <w:t>1</w:t>
      </w:r>
      <w:r>
        <w:t>个。</w:t>
      </w:r>
    </w:p>
    <w:tbl>
      <w:tblPr>
        <w:tblW w:w="865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583"/>
        <w:gridCol w:w="5940"/>
      </w:tblGrid>
      <w:tr w:rsidR="0007101B" w:rsidTr="009D18FC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主要流程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子模块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模块功能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UE</w:t>
            </w:r>
            <w:r>
              <w:t>上行发</w:t>
            </w:r>
            <w:r>
              <w:lastRenderedPageBreak/>
              <w:t>数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lastRenderedPageBreak/>
              <w:t>信源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根据配置参数产生随机信源数据，也可以导入数据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CRC</w:t>
            </w:r>
            <w:r>
              <w:t>添</w:t>
            </w:r>
            <w:r>
              <w:lastRenderedPageBreak/>
              <w:t>加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lastRenderedPageBreak/>
              <w:t>包含</w:t>
            </w:r>
            <w:r>
              <w:t>CRC</w:t>
            </w:r>
            <w:r>
              <w:t>添加、码块分割</w:t>
            </w:r>
          </w:p>
          <w:p w:rsidR="0007101B" w:rsidRDefault="0007101B" w:rsidP="005E7231">
            <w:r>
              <w:lastRenderedPageBreak/>
              <w:t>CRC</w:t>
            </w:r>
            <w:r>
              <w:t>添加：对传输块进行</w:t>
            </w:r>
            <w:r>
              <w:t>CRC24A</w:t>
            </w:r>
            <w:r>
              <w:t>计算，并将计算得到的</w:t>
            </w:r>
            <w:r>
              <w:t>24</w:t>
            </w:r>
            <w:r>
              <w:t>比特校验码添加在传输块后面</w:t>
            </w:r>
          </w:p>
          <w:p w:rsidR="0007101B" w:rsidRDefault="0007101B" w:rsidP="005E7231">
            <w:r>
              <w:t>码块分割：根据</w:t>
            </w:r>
            <w:r>
              <w:t>LDPC_base_graph</w:t>
            </w:r>
            <w:r>
              <w:t>来对传输块进行码块分割，并在每个码块做</w:t>
            </w:r>
            <w:r>
              <w:t>CRC24B</w:t>
            </w:r>
            <w:r>
              <w:t>校验码添加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LDPC</w:t>
            </w:r>
            <w:r>
              <w:t>编码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对每个码块进行</w:t>
            </w:r>
            <w:r>
              <w:t>LDPC</w:t>
            </w:r>
            <w:r>
              <w:t>编码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速率匹配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对每个</w:t>
            </w:r>
            <w:r>
              <w:t>LDPC</w:t>
            </w:r>
            <w:r>
              <w:t>编码后的码块数据进行速率匹配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交织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将速率匹配后的数据按照调制符号一组进行交织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加扰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包含码块级联、加扰</w:t>
            </w:r>
          </w:p>
          <w:p w:rsidR="0007101B" w:rsidRDefault="0007101B" w:rsidP="005E7231">
            <w:r>
              <w:t>码块级联：将速率匹配后的所有码块拼接起来</w:t>
            </w:r>
          </w:p>
          <w:p w:rsidR="0007101B" w:rsidRDefault="0007101B" w:rsidP="005E7231">
            <w:r>
              <w:t>加扰：计算伪随机加扰序列，对输入比特数据进行按位加计算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调制映射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根据配置的调制方案对加扰后数据进行调制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预编码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包含层映射、传输预编码、预编码</w:t>
            </w:r>
          </w:p>
          <w:p w:rsidR="0007101B" w:rsidRDefault="0007101B" w:rsidP="005E7231">
            <w:r>
              <w:t>层映射：根据映射表将调制后的复值映射到各个层</w:t>
            </w:r>
          </w:p>
          <w:p w:rsidR="0007101B" w:rsidRDefault="0007101B" w:rsidP="005E7231">
            <w:r>
              <w:t>传输预编码：根据传输预编码指示将每个符号进行传输预编码处理</w:t>
            </w:r>
          </w:p>
          <w:p w:rsidR="0007101B" w:rsidRDefault="0007101B" w:rsidP="005E7231">
            <w:r>
              <w:t>预编码：将传输预编码的数据根据</w:t>
            </w:r>
            <w:r>
              <w:t>PMI</w:t>
            </w:r>
            <w:r>
              <w:t>索引进行预编码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产生导频数据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根据所给的参数按照协议生成导频数据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资源映射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将预编码数据和导频数据映射到每个子载波的资源位置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OFDM</w:t>
            </w:r>
            <w:r>
              <w:t>调制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将频域数据根据符号个数分别进行</w:t>
            </w:r>
            <w:r>
              <w:t>IFFT</w:t>
            </w:r>
            <w:r>
              <w:t>变换，并添加循环前缀组成</w:t>
            </w:r>
            <w:r>
              <w:t>OFDM</w:t>
            </w:r>
            <w:r>
              <w:t>符号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基站侧解数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OFDM</w:t>
            </w:r>
            <w:r>
              <w:t>解调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以符号为单位，先除掉</w:t>
            </w:r>
            <w:r>
              <w:t>CP</w:t>
            </w:r>
            <w:r>
              <w:t>，然后进行</w:t>
            </w:r>
            <w:r>
              <w:t>FFT</w:t>
            </w:r>
            <w:r>
              <w:t>变换，将时域数据变换成频域数据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解资源映射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从频域数据中提取有用子载波数据和导频数据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信道估计与均衡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根据导频数据估计信道的矩阵，用信道估计的值来补偿收到的有用子载波数据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解预编码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包含解预编码、解传输预编码、解层映射</w:t>
            </w:r>
          </w:p>
          <w:p w:rsidR="0007101B" w:rsidRDefault="0007101B" w:rsidP="005E7231">
            <w:r>
              <w:t>解预编码：根据</w:t>
            </w:r>
            <w:r>
              <w:t>PMI</w:t>
            </w:r>
            <w:r>
              <w:t>索引对均衡后的数据进行解预编码</w:t>
            </w:r>
          </w:p>
          <w:p w:rsidR="0007101B" w:rsidRDefault="0007101B" w:rsidP="005E7231">
            <w:r>
              <w:t>解传输预编码：根据传输预编码指示将每个符号进行解传输预编码处理</w:t>
            </w:r>
          </w:p>
          <w:p w:rsidR="0007101B" w:rsidRDefault="0007101B" w:rsidP="005E7231">
            <w:r>
              <w:t>解层映射：根据映射表将多层的数据进行解层映射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解调制映射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根据配置的调制方案将复值信号恢复成</w:t>
            </w:r>
            <w:r>
              <w:t>Bit</w:t>
            </w:r>
            <w:r>
              <w:t>流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解扰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包含解扰、解码块级联</w:t>
            </w:r>
          </w:p>
          <w:p w:rsidR="0007101B" w:rsidRDefault="0007101B" w:rsidP="005E7231">
            <w:r>
              <w:t>解扰：加扰的逆运算，将加扰后数据还原为加扰前的码字数据</w:t>
            </w:r>
          </w:p>
          <w:p w:rsidR="0007101B" w:rsidRDefault="0007101B" w:rsidP="005E7231">
            <w:r>
              <w:t>解码块级联：根据协议计算的码块长度将解扰后的数据分成多个码块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解交织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将解码块级联的数据按照调制符号为一组进行解交织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解速率匹配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速率匹配的逆运算，还原出解</w:t>
            </w:r>
            <w:r>
              <w:t>LDPC</w:t>
            </w:r>
            <w:r>
              <w:t>编码的数据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LDPC</w:t>
            </w:r>
            <w:r>
              <w:t>译码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LDPC</w:t>
            </w:r>
            <w:r>
              <w:t>编码的逆运算，得到编码前的</w:t>
            </w:r>
            <w:r>
              <w:t>Bit</w:t>
            </w:r>
            <w:r>
              <w:t>数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CRC</w:t>
            </w:r>
            <w:r>
              <w:t>校验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对传输块进行</w:t>
            </w:r>
            <w:r>
              <w:t>CRC</w:t>
            </w:r>
            <w:r>
              <w:t>校验</w:t>
            </w:r>
          </w:p>
        </w:tc>
      </w:tr>
      <w:tr w:rsidR="0007101B" w:rsidTr="009D18FC">
        <w:trPr>
          <w:trHeight w:val="270"/>
        </w:trPr>
        <w:tc>
          <w:tcPr>
            <w:tcW w:w="1134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07101B" w:rsidRDefault="0007101B" w:rsidP="005E7231"/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信宿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7101B" w:rsidRDefault="0007101B" w:rsidP="005E7231">
            <w:r>
              <w:t>将还原信宿比特，写入图片</w:t>
            </w:r>
          </w:p>
        </w:tc>
      </w:tr>
    </w:tbl>
    <w:p w:rsidR="0007101B" w:rsidRDefault="0007101B" w:rsidP="005E7231">
      <w:r>
        <w:rPr>
          <w:rFonts w:hint="eastAsia"/>
        </w:rPr>
        <w:t>软硬件总体原理框图如图</w:t>
      </w:r>
      <w:r>
        <w:t>3</w:t>
      </w:r>
      <w:r>
        <w:t>所示。</w:t>
      </w:r>
    </w:p>
    <w:p w:rsidR="0007101B" w:rsidRDefault="0007101B" w:rsidP="005E7231">
      <w:r>
        <w:t xml:space="preserve"> </w:t>
      </w:r>
    </w:p>
    <w:p w:rsidR="0007101B" w:rsidRDefault="0007101B" w:rsidP="005E7231">
      <w:r>
        <w:rPr>
          <w:rFonts w:hint="eastAsia"/>
        </w:rPr>
        <w:t>图</w:t>
      </w:r>
      <w:r>
        <w:t xml:space="preserve">3 </w:t>
      </w:r>
      <w:r>
        <w:t>软硬件总体原理框图</w:t>
      </w:r>
    </w:p>
    <w:p w:rsidR="0007101B" w:rsidRDefault="0007101B" w:rsidP="005E7231">
      <w:r>
        <w:rPr>
          <w:rFonts w:hint="eastAsia"/>
        </w:rPr>
        <w:lastRenderedPageBreak/>
        <w:t>射频收发部分：即</w:t>
      </w:r>
      <w:r>
        <w:t>XSRP</w:t>
      </w:r>
      <w:r>
        <w:t>软件无线电平台的射频部分</w:t>
      </w:r>
    </w:p>
    <w:p w:rsidR="0007101B" w:rsidRDefault="0007101B" w:rsidP="005E7231">
      <w:r>
        <w:rPr>
          <w:rFonts w:hint="eastAsia"/>
        </w:rPr>
        <w:t>基带处理部分：即</w:t>
      </w:r>
      <w:r>
        <w:t>XSRP</w:t>
      </w:r>
      <w:r>
        <w:t>软件无线电平台的基带部分</w:t>
      </w:r>
    </w:p>
    <w:p w:rsidR="0007101B" w:rsidRDefault="0007101B" w:rsidP="005E7231">
      <w:r>
        <w:rPr>
          <w:rFonts w:hint="eastAsia"/>
        </w:rPr>
        <w:t>算法实现部分：在电脑中实现</w:t>
      </w:r>
    </w:p>
    <w:p w:rsidR="0007101B" w:rsidRPr="0007101B" w:rsidRDefault="0007101B" w:rsidP="005E7231">
      <w:r>
        <w:t>XSRP</w:t>
      </w:r>
      <w:r>
        <w:t>软件无线电平台</w:t>
      </w:r>
      <w:r>
        <w:t>=</w:t>
      </w:r>
      <w:r>
        <w:t>机箱</w:t>
      </w:r>
      <w:r>
        <w:t>+</w:t>
      </w:r>
      <w:r>
        <w:t>射频部分</w:t>
      </w:r>
      <w:r>
        <w:t>+</w:t>
      </w:r>
      <w:r>
        <w:t>基带部分</w:t>
      </w:r>
      <w:r>
        <w:t>+</w:t>
      </w:r>
      <w:r>
        <w:t>配件（电源线、网线、</w:t>
      </w:r>
      <w:r>
        <w:t>USB</w:t>
      </w:r>
      <w:r>
        <w:t>线、天线等）</w:t>
      </w:r>
    </w:p>
    <w:p w:rsidR="00117B65" w:rsidRDefault="00F83F80" w:rsidP="005E7231">
      <w:pPr>
        <w:pStyle w:val="2"/>
      </w:pPr>
      <w:bookmarkStart w:id="5" w:name="_Toc185021227"/>
      <w:bookmarkStart w:id="6" w:name="_GoBack"/>
      <w:bookmarkEnd w:id="6"/>
      <w:r>
        <w:rPr>
          <w:rFonts w:hint="eastAsia"/>
        </w:rPr>
        <w:t>5</w:t>
      </w:r>
      <w:r>
        <w:t>.</w:t>
      </w:r>
      <w:r w:rsidR="00117B65">
        <w:t>详细设计</w:t>
      </w:r>
      <w:bookmarkEnd w:id="5"/>
    </w:p>
    <w:p w:rsidR="0007101B" w:rsidRPr="0007101B" w:rsidRDefault="0007101B" w:rsidP="005E7231"/>
    <w:p w:rsidR="00117B65" w:rsidRDefault="00F83F80" w:rsidP="005E7231">
      <w:pPr>
        <w:pStyle w:val="2"/>
      </w:pPr>
      <w:bookmarkStart w:id="7" w:name="_Toc185021228"/>
      <w:r>
        <w:rPr>
          <w:rFonts w:hint="eastAsia"/>
        </w:rPr>
        <w:t>6</w:t>
      </w:r>
      <w:r>
        <w:t>.</w:t>
      </w:r>
      <w:r w:rsidR="00117B65">
        <w:t>系统调试</w:t>
      </w:r>
      <w:bookmarkEnd w:id="7"/>
    </w:p>
    <w:p w:rsidR="0007101B" w:rsidRPr="0007101B" w:rsidRDefault="0007101B" w:rsidP="005E7231"/>
    <w:p w:rsidR="00117B65" w:rsidRDefault="00F83F80" w:rsidP="005E7231">
      <w:pPr>
        <w:pStyle w:val="2"/>
      </w:pPr>
      <w:bookmarkStart w:id="8" w:name="_Toc185021229"/>
      <w:r>
        <w:rPr>
          <w:rFonts w:hint="eastAsia"/>
        </w:rPr>
        <w:t>7</w:t>
      </w:r>
      <w:r>
        <w:t>.</w:t>
      </w:r>
      <w:r w:rsidR="00117B65">
        <w:t>设计结果</w:t>
      </w:r>
      <w:bookmarkEnd w:id="8"/>
    </w:p>
    <w:p w:rsidR="0007101B" w:rsidRPr="0007101B" w:rsidRDefault="0007101B" w:rsidP="005E7231"/>
    <w:p w:rsidR="00DC3AB5" w:rsidRPr="00DC3AB5" w:rsidRDefault="00F83F80" w:rsidP="005E7231">
      <w:pPr>
        <w:pStyle w:val="2"/>
      </w:pPr>
      <w:bookmarkStart w:id="9" w:name="_Toc185021230"/>
      <w:r>
        <w:rPr>
          <w:rFonts w:hint="eastAsia"/>
        </w:rPr>
        <w:t>8</w:t>
      </w:r>
      <w:r>
        <w:t>.</w:t>
      </w:r>
      <w:r w:rsidR="00117B65">
        <w:t>设计总结</w:t>
      </w:r>
      <w:bookmarkEnd w:id="9"/>
    </w:p>
    <w:sectPr w:rsidR="00DC3AB5" w:rsidRPr="00DC3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E71" w:rsidRDefault="006D0E71" w:rsidP="005E7231">
      <w:r>
        <w:separator/>
      </w:r>
    </w:p>
  </w:endnote>
  <w:endnote w:type="continuationSeparator" w:id="0">
    <w:p w:rsidR="006D0E71" w:rsidRDefault="006D0E71" w:rsidP="005E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E71" w:rsidRDefault="006D0E71" w:rsidP="005E7231">
      <w:r>
        <w:separator/>
      </w:r>
    </w:p>
  </w:footnote>
  <w:footnote w:type="continuationSeparator" w:id="0">
    <w:p w:rsidR="006D0E71" w:rsidRDefault="006D0E71" w:rsidP="005E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279"/>
    <w:multiLevelType w:val="multilevel"/>
    <w:tmpl w:val="0E14427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C0"/>
    <w:rsid w:val="00050739"/>
    <w:rsid w:val="0007101B"/>
    <w:rsid w:val="000A59CB"/>
    <w:rsid w:val="00117B65"/>
    <w:rsid w:val="00167F9D"/>
    <w:rsid w:val="001819F7"/>
    <w:rsid w:val="002639C9"/>
    <w:rsid w:val="00507271"/>
    <w:rsid w:val="005103B5"/>
    <w:rsid w:val="00583084"/>
    <w:rsid w:val="005E7231"/>
    <w:rsid w:val="006C2AC0"/>
    <w:rsid w:val="006D0E71"/>
    <w:rsid w:val="009612E6"/>
    <w:rsid w:val="009D18FC"/>
    <w:rsid w:val="00D026EC"/>
    <w:rsid w:val="00DC3AB5"/>
    <w:rsid w:val="00DE1E8D"/>
    <w:rsid w:val="00F8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AF4B3-0D24-41E1-8D41-F35DB02A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5E7231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sz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DC3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A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3A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3A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C3AB5"/>
    <w:pPr>
      <w:ind w:firstLineChars="200"/>
    </w:pPr>
  </w:style>
  <w:style w:type="paragraph" w:styleId="TOC">
    <w:name w:val="TOC Heading"/>
    <w:basedOn w:val="1"/>
    <w:next w:val="a"/>
    <w:uiPriority w:val="39"/>
    <w:unhideWhenUsed/>
    <w:qFormat/>
    <w:rsid w:val="00DE1E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DE1E8D"/>
  </w:style>
  <w:style w:type="paragraph" w:styleId="21">
    <w:name w:val="toc 2"/>
    <w:basedOn w:val="a"/>
    <w:next w:val="a"/>
    <w:autoRedefine/>
    <w:uiPriority w:val="39"/>
    <w:unhideWhenUsed/>
    <w:rsid w:val="00DE1E8D"/>
    <w:pPr>
      <w:ind w:leftChars="200" w:left="420"/>
    </w:pPr>
  </w:style>
  <w:style w:type="character" w:styleId="a8">
    <w:name w:val="Hyperlink"/>
    <w:basedOn w:val="a0"/>
    <w:uiPriority w:val="99"/>
    <w:unhideWhenUsed/>
    <w:rsid w:val="00DE1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87682-9B57-48E2-B961-4ABAB724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2024-11-23T02:27:00Z</dcterms:created>
  <dcterms:modified xsi:type="dcterms:W3CDTF">2024-12-13T14:45:00Z</dcterms:modified>
</cp:coreProperties>
</file>