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57D1854">
      <w:pPr>
        <w:pStyle w:val="2"/>
        <w:jc w:val="center"/>
        <w:rPr>
          <w:rFonts w:hint="default" w:ascii="Times New Roman" w:hAnsi="Times New Roman" w:eastAsia="SimHei" w:cs="Times New Roman"/>
        </w:rPr>
      </w:pPr>
      <w:bookmarkStart w:id="0" w:name="关于本次课程设计相关说明"/>
      <w:r>
        <w:rPr>
          <w:rFonts w:hint="default" w:ascii="Times New Roman" w:hAnsi="Times New Roman" w:eastAsia="SimHei" w:cs="Times New Roman"/>
        </w:rPr>
        <w:t>关于本次课程设计相关说明</w:t>
      </w:r>
    </w:p>
    <w:p w14:paraId="72A89C60">
      <w:pPr>
        <w:pStyle w:val="4"/>
        <w:rPr>
          <w:rFonts w:hint="default" w:ascii="Times New Roman" w:hAnsi="Times New Roman" w:eastAsia="SimHei" w:cs="Times New Roman"/>
        </w:rPr>
      </w:pPr>
      <w:bookmarkStart w:id="1" w:name="一课程设计题目与系统定位"/>
      <w:r>
        <w:rPr>
          <w:rFonts w:hint="default" w:ascii="Times New Roman" w:hAnsi="Times New Roman" w:eastAsia="SimHei" w:cs="Times New Roman"/>
        </w:rPr>
        <w:t>一、课程设计题目与系统定位</w:t>
      </w:r>
    </w:p>
    <w:p w14:paraId="3F3B47E1">
      <w:pPr>
        <w:pStyle w:val="23"/>
        <w:ind w:firstLine="480" w:firstLineChars="200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本次《外部系统设计与应用》课程设计完成的题目为“人工智能学部本科生毕业设计管理系统”。系统面向高校本科毕业设计管理场景，围绕教师出题、课题审核、学生选题、教师审批、系主任兜底分配、阶段材料提交、论文评阅、答辩评分、成绩计算和统计导出等环节进行设计与实现。</w:t>
      </w:r>
    </w:p>
    <w:p w14:paraId="1D043BFB">
      <w:pPr>
        <w:pStyle w:val="3"/>
        <w:ind w:firstLine="480" w:firstLineChars="200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系统采用 JSP + Servlet + JDBC + MySQL 技术路线，角色包括管理员、系主任、教师和学生。管理员负责基础数据、系统开关和全局管理；系主任负责本专业课题审核、选题兜底、评阅安排和答辩安排；教师负责课题发布、志愿审批、阶段材料审核和论文/答辩评分；学生负责填报志愿、提交材料并查看结果。</w:t>
      </w:r>
    </w:p>
    <w:bookmarkEnd w:id="1"/>
    <w:p w14:paraId="5480411A">
      <w:pPr>
        <w:pStyle w:val="4"/>
        <w:rPr>
          <w:rFonts w:hint="default" w:ascii="Times New Roman" w:hAnsi="Times New Roman" w:eastAsia="SimHei" w:cs="Times New Roman"/>
        </w:rPr>
      </w:pPr>
      <w:bookmarkStart w:id="2" w:name="二本次课程设计主要完成的功能"/>
      <w:r>
        <w:rPr>
          <w:rFonts w:hint="default" w:ascii="Times New Roman" w:hAnsi="Times New Roman" w:eastAsia="SimHei" w:cs="Times New Roman"/>
        </w:rPr>
        <w:t>二、本次课程设计主要完成的功能</w:t>
      </w:r>
    </w:p>
    <w:p w14:paraId="40B70AD7">
      <w:pPr>
        <w:pStyle w:val="2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本次课程设计以毕业设计核心业务流程为重点，补齐选题、审批、材料、评阅、答辩和成绩计算等流程控制能力。主要完成内容如下：</w:t>
      </w:r>
    </w:p>
    <w:p w14:paraId="5F855803">
      <w:pPr>
        <w:pStyle w:val="24"/>
        <w:numPr>
          <w:ilvl w:val="0"/>
          <w:numId w:val="1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  <w:b/>
          <w:bCs/>
        </w:rPr>
        <w:t>三志愿两轮选题流程</w:t>
      </w:r>
    </w:p>
    <w:p w14:paraId="28168E52">
      <w:pPr>
        <w:pStyle w:val="24"/>
        <w:numPr>
          <w:ilvl w:val="1"/>
          <w:numId w:val="2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学生每轮可以填报 1 至 3 个志愿。</w:t>
      </w:r>
    </w:p>
    <w:p w14:paraId="61D80890">
      <w:pPr>
        <w:pStyle w:val="24"/>
        <w:numPr>
          <w:ilvl w:val="1"/>
          <w:numId w:val="2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同一轮同一学生的志愿课题保持唯一。</w:t>
      </w:r>
    </w:p>
    <w:p w14:paraId="5E3DF61C">
      <w:pPr>
        <w:pStyle w:val="24"/>
        <w:numPr>
          <w:ilvl w:val="1"/>
          <w:numId w:val="2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每个课题每轮最多允许 3 名学生表达意向。</w:t>
      </w:r>
    </w:p>
    <w:p w14:paraId="3711B087">
      <w:pPr>
        <w:pStyle w:val="24"/>
        <w:numPr>
          <w:ilvl w:val="1"/>
          <w:numId w:val="2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第一轮、第二轮均只允许未最终匹配的学生继续填报。</w:t>
      </w:r>
    </w:p>
    <w:p w14:paraId="4CE66022">
      <w:pPr>
        <w:pStyle w:val="24"/>
        <w:numPr>
          <w:ilvl w:val="0"/>
          <w:numId w:val="1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  <w:b/>
          <w:bCs/>
        </w:rPr>
        <w:t>对应指导教师审批志愿</w:t>
      </w:r>
    </w:p>
    <w:p w14:paraId="74635826">
      <w:pPr>
        <w:pStyle w:val="24"/>
        <w:numPr>
          <w:ilvl w:val="1"/>
          <w:numId w:val="2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学生提交志愿后，系统将志愿转入对应课题指导教师审批工作台。</w:t>
      </w:r>
    </w:p>
    <w:p w14:paraId="433BF0BD">
      <w:pPr>
        <w:pStyle w:val="24"/>
        <w:numPr>
          <w:ilvl w:val="1"/>
          <w:numId w:val="2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一二轮志愿的常规审批人是对应课题指导教师。</w:t>
      </w:r>
    </w:p>
    <w:p w14:paraId="41914543">
      <w:pPr>
        <w:pStyle w:val="24"/>
        <w:numPr>
          <w:ilvl w:val="1"/>
          <w:numId w:val="2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教师只能审批自己发布课题下的学生志愿。</w:t>
      </w:r>
    </w:p>
    <w:p w14:paraId="39F51918">
      <w:pPr>
        <w:pStyle w:val="24"/>
        <w:numPr>
          <w:ilvl w:val="1"/>
          <w:numId w:val="2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教师接收后生成最终一人一题分配；教师拒绝后该志愿变为未接收。</w:t>
      </w:r>
    </w:p>
    <w:p w14:paraId="0F95B83E">
      <w:pPr>
        <w:pStyle w:val="24"/>
        <w:numPr>
          <w:ilvl w:val="0"/>
          <w:numId w:val="1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  <w:b/>
          <w:bCs/>
        </w:rPr>
        <w:t>两轮后系主任兜底分配</w:t>
      </w:r>
    </w:p>
    <w:p w14:paraId="6D0BDBB8">
      <w:pPr>
        <w:pStyle w:val="24"/>
        <w:numPr>
          <w:ilvl w:val="1"/>
          <w:numId w:val="2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第一轮、第二轮结束后仍未匹配的学生，才由系主任统一分配课题。</w:t>
      </w:r>
    </w:p>
    <w:p w14:paraId="3416DA51">
      <w:pPr>
        <w:pStyle w:val="24"/>
        <w:numPr>
          <w:ilvl w:val="1"/>
          <w:numId w:val="2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系主任只能在本人学院、本人专业范围内分配。</w:t>
      </w:r>
    </w:p>
    <w:p w14:paraId="14E28A3C">
      <w:pPr>
        <w:pStyle w:val="24"/>
        <w:numPr>
          <w:ilvl w:val="1"/>
          <w:numId w:val="2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系主任只能处理未匹配学生和未被占用课题。</w:t>
      </w:r>
    </w:p>
    <w:p w14:paraId="0726469C">
      <w:pPr>
        <w:pStyle w:val="24"/>
        <w:numPr>
          <w:ilvl w:val="0"/>
          <w:numId w:val="1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  <w:b/>
          <w:bCs/>
        </w:rPr>
        <w:t>选题后阶段材料流程</w:t>
      </w:r>
    </w:p>
    <w:p w14:paraId="328E2BDA">
      <w:pPr>
        <w:pStyle w:val="24"/>
        <w:numPr>
          <w:ilvl w:val="1"/>
          <w:numId w:val="2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学生获得最终课题后，依次提交开题报告、中期检查、终稿/结题材料。</w:t>
      </w:r>
    </w:p>
    <w:p w14:paraId="3B8C582B">
      <w:pPr>
        <w:pStyle w:val="24"/>
        <w:numPr>
          <w:ilvl w:val="1"/>
          <w:numId w:val="2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中期检查必须在开题通过后提交。</w:t>
      </w:r>
    </w:p>
    <w:p w14:paraId="4B6C9BC3">
      <w:pPr>
        <w:pStyle w:val="24"/>
        <w:numPr>
          <w:ilvl w:val="1"/>
          <w:numId w:val="2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终稿必须在中期通过后提交。</w:t>
      </w:r>
    </w:p>
    <w:p w14:paraId="2DBE56A8">
      <w:pPr>
        <w:pStyle w:val="24"/>
        <w:numPr>
          <w:ilvl w:val="1"/>
          <w:numId w:val="2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被退回材料可以重新提交，并保留历史版本。</w:t>
      </w:r>
    </w:p>
    <w:p w14:paraId="3B7AFA56">
      <w:pPr>
        <w:pStyle w:val="24"/>
        <w:numPr>
          <w:ilvl w:val="0"/>
          <w:numId w:val="1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  <w:b/>
          <w:bCs/>
        </w:rPr>
        <w:t>论文评阅教师安排与评分</w:t>
      </w:r>
    </w:p>
    <w:p w14:paraId="07141EEC">
      <w:pPr>
        <w:pStyle w:val="24"/>
        <w:numPr>
          <w:ilvl w:val="1"/>
          <w:numId w:val="2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终稿审核通过后，系主任可以指定一名非指导教师作为论文评阅教师。</w:t>
      </w:r>
    </w:p>
    <w:p w14:paraId="7FF5D0B5">
      <w:pPr>
        <w:pStyle w:val="24"/>
        <w:numPr>
          <w:ilvl w:val="1"/>
          <w:numId w:val="2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评阅教师登录教师端后，对被分配的终稿进行独立评分并填写评阅意见。</w:t>
      </w:r>
    </w:p>
    <w:p w14:paraId="2313E9B3">
      <w:pPr>
        <w:pStyle w:val="24"/>
        <w:numPr>
          <w:ilvl w:val="1"/>
          <w:numId w:val="2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评阅教师评分作为毕业设计最终成绩的 20%。</w:t>
      </w:r>
    </w:p>
    <w:p w14:paraId="003791EF">
      <w:pPr>
        <w:pStyle w:val="24"/>
        <w:numPr>
          <w:ilvl w:val="0"/>
          <w:numId w:val="1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  <w:b/>
          <w:bCs/>
        </w:rPr>
        <w:t>三名教师答辩评分</w:t>
      </w:r>
    </w:p>
    <w:p w14:paraId="7C368371">
      <w:pPr>
        <w:pStyle w:val="24"/>
        <w:numPr>
          <w:ilvl w:val="1"/>
          <w:numId w:val="2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系主任为终稿通过学生指定三名本专业答辩教师。</w:t>
      </w:r>
    </w:p>
    <w:p w14:paraId="5C1ECD60">
      <w:pPr>
        <w:pStyle w:val="24"/>
        <w:numPr>
          <w:ilvl w:val="1"/>
          <w:numId w:val="2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三名教师分别录入答辩成绩和意见。</w:t>
      </w:r>
    </w:p>
    <w:p w14:paraId="792B5B30">
      <w:pPr>
        <w:pStyle w:val="24"/>
        <w:numPr>
          <w:ilvl w:val="1"/>
          <w:numId w:val="2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系统自动计算三名教师答辩成绩平均分。</w:t>
      </w:r>
    </w:p>
    <w:p w14:paraId="2F87BF9F">
      <w:pPr>
        <w:pStyle w:val="24"/>
        <w:numPr>
          <w:ilvl w:val="1"/>
          <w:numId w:val="2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答辩均分达到 60 分及以上视为答辩通过。</w:t>
      </w:r>
    </w:p>
    <w:p w14:paraId="3CAA4420">
      <w:pPr>
        <w:pStyle w:val="24"/>
        <w:numPr>
          <w:ilvl w:val="0"/>
          <w:numId w:val="1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  <w:b/>
          <w:bCs/>
        </w:rPr>
        <w:t>毕业设计成绩构成修正</w:t>
      </w:r>
    </w:p>
    <w:p w14:paraId="69F1C9F9">
      <w:pPr>
        <w:pStyle w:val="24"/>
        <w:numPr>
          <w:ilvl w:val="1"/>
          <w:numId w:val="2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毕业设计成绩采用指导教师评分、评阅教师评分、答辩平均分三部分构成。</w:t>
      </w:r>
    </w:p>
    <w:p w14:paraId="18836277">
      <w:pPr>
        <w:pStyle w:val="24"/>
        <w:numPr>
          <w:ilvl w:val="1"/>
          <w:numId w:val="2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最终成绩按毕业设计流程计算：</w:t>
      </w:r>
    </w:p>
    <w:p w14:paraId="5F662829">
      <w:pPr>
        <w:pStyle w:val="49"/>
        <w:pBdr>
          <w:top w:val="single" w:color="D0D7DE" w:sz="8" w:space="4"/>
          <w:left w:val="single" w:color="D0D7DE" w:sz="8" w:space="4"/>
          <w:bottom w:val="single" w:color="D0D7DE" w:sz="8" w:space="4"/>
          <w:right w:val="single" w:color="D0D7DE" w:sz="8" w:space="4"/>
        </w:pBdr>
        <w:shd w:val="clear" w:color="auto" w:fill="F6F8FA"/>
        <w:spacing w:before="120" w:after="120" w:line="240" w:lineRule="auto"/>
        <w:ind w:left="255" w:right="68"/>
        <w:rPr>
          <w:rFonts w:hint="default" w:ascii="Times New Roman" w:hAnsi="Times New Roman" w:eastAsia="SimHei" w:cs="Times New Roman"/>
        </w:rPr>
      </w:pPr>
      <w:r>
        <w:rPr>
          <w:rStyle w:val="48"/>
          <w:rFonts w:hint="default" w:ascii="Times New Roman" w:hAnsi="Times New Roman" w:eastAsia="SimHei" w:cs="Times New Roman"/>
          <w:sz w:val="21"/>
        </w:rPr>
        <w:t>最终成绩 = 指导教师评分 * 40% + 评阅教师评分 * 20% + 答辩平均分 * 40%</w:t>
      </w:r>
    </w:p>
    <w:p w14:paraId="553B3982">
      <w:pPr>
        <w:pStyle w:val="24"/>
        <w:numPr>
          <w:ilvl w:val="0"/>
          <w:numId w:val="3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  <w:b/>
          <w:bCs/>
        </w:rPr>
        <w:t>系统流程开关与批量导入边界</w:t>
      </w:r>
    </w:p>
    <w:p w14:paraId="04D083BC">
      <w:pPr>
        <w:pStyle w:val="24"/>
        <w:numPr>
          <w:ilvl w:val="1"/>
          <w:numId w:val="2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系统开关控制教师出题、第一轮选题、第二轮选题、强制分配和材料上传。</w:t>
      </w:r>
    </w:p>
    <w:p w14:paraId="05E08A55">
      <w:pPr>
        <w:pStyle w:val="24"/>
        <w:numPr>
          <w:ilvl w:val="1"/>
          <w:numId w:val="2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批量导入定位为基础数据导入，主要用于教师、学生和答辩安排等基础信息；业务流程已经形成最终结果后，批量导入不得覆盖核心业务数据。</w:t>
      </w:r>
    </w:p>
    <w:bookmarkEnd w:id="2"/>
    <w:p w14:paraId="7029A90A">
      <w:pPr>
        <w:pStyle w:val="4"/>
        <w:rPr>
          <w:rFonts w:hint="default" w:ascii="Times New Roman" w:hAnsi="Times New Roman" w:eastAsia="SimHei" w:cs="Times New Roman"/>
        </w:rPr>
      </w:pPr>
      <w:bookmarkStart w:id="3" w:name="三新增工作量与相对前一版的主要改进"/>
      <w:r>
        <w:rPr>
          <w:rFonts w:hint="default" w:ascii="Times New Roman" w:hAnsi="Times New Roman" w:eastAsia="SimHei" w:cs="Times New Roman"/>
        </w:rPr>
        <w:t>三、新增工作量与相对前一版的主要改进</w:t>
      </w:r>
    </w:p>
    <w:p w14:paraId="75160FC0">
      <w:pPr>
        <w:pStyle w:val="23"/>
        <w:ind w:firstLine="480" w:firstLineChars="200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 xml:space="preserve">前一版系统和报告以提交 </w:t>
      </w:r>
      <w:r>
        <w:rPr>
          <w:rStyle w:val="48"/>
          <w:rFonts w:hint="default" w:ascii="Times New Roman" w:hAnsi="Times New Roman" w:eastAsia="SimHei" w:cs="Times New Roman"/>
        </w:rPr>
        <w:t>af66e11bdc20f60a90b20276332a14c38870a508</w:t>
      </w:r>
      <w:r>
        <w:rPr>
          <w:rFonts w:hint="default" w:ascii="Times New Roman" w:hAnsi="Times New Roman" w:eastAsia="SimHei" w:cs="Times New Roman"/>
        </w:rPr>
        <w:t xml:space="preserve"> </w:t>
      </w:r>
      <w:r>
        <w:rPr>
          <w:rFonts w:hint="eastAsia" w:ascii="Times New Roman" w:hAnsi="Times New Roman" w:eastAsia="SimHei" w:cs="Times New Roman"/>
          <w:lang w:eastAsia="zh-CN"/>
        </w:rPr>
        <w:t>（</w:t>
      </w:r>
      <w:r>
        <w:rPr>
          <w:rFonts w:hint="eastAsia" w:ascii="Times New Roman" w:hAnsi="Times New Roman" w:eastAsia="SimHei" w:cs="Times New Roman"/>
          <w:color w:val="0B77A0" w:themeColor="accent4" w:themeShade="BF"/>
          <w:u w:val="single"/>
          <w:lang w:eastAsia="zh-CN"/>
        </w:rPr>
        <w:fldChar w:fldCharType="begin"/>
      </w:r>
      <w:r>
        <w:rPr>
          <w:rFonts w:hint="eastAsia" w:ascii="Times New Roman" w:hAnsi="Times New Roman" w:eastAsia="SimHei" w:cs="Times New Roman"/>
          <w:color w:val="0B77A0" w:themeColor="accent4" w:themeShade="BF"/>
          <w:u w:val="single"/>
          <w:lang w:eastAsia="zh-CN"/>
        </w:rPr>
        <w:instrText xml:space="preserve"> HYPERLINK "https://github.com/guangxiangdebizi/graduation-design-management-system/commit/af66e11bdc20f60a90b20276332a14c38870a508" </w:instrText>
      </w:r>
      <w:r>
        <w:rPr>
          <w:rFonts w:hint="eastAsia" w:ascii="Times New Roman" w:hAnsi="Times New Roman" w:eastAsia="SimHei" w:cs="Times New Roman"/>
          <w:color w:val="0B77A0" w:themeColor="accent4" w:themeShade="BF"/>
          <w:u w:val="single"/>
          <w:lang w:eastAsia="zh-CN"/>
        </w:rPr>
        <w:fldChar w:fldCharType="separate"/>
      </w:r>
      <w:r>
        <w:rPr>
          <w:rFonts w:hint="eastAsia" w:ascii="Times New Roman" w:hAnsi="Times New Roman" w:eastAsia="SimHei" w:cs="Times New Roman"/>
          <w:color w:val="0B77A0" w:themeColor="accent4" w:themeShade="BF"/>
          <w:u w:val="single"/>
          <w:lang w:eastAsia="zh-CN"/>
        </w:rPr>
        <w:t>refactor project documentation and remove obsolete files · guangxiangdebizi/graduation-design-management-system@af66e11</w:t>
      </w:r>
      <w:r>
        <w:rPr>
          <w:rFonts w:hint="eastAsia" w:ascii="Times New Roman" w:hAnsi="Times New Roman" w:eastAsia="SimHei" w:cs="Times New Roman"/>
          <w:color w:val="0B77A0" w:themeColor="accent4" w:themeShade="BF"/>
          <w:u w:val="single"/>
          <w:lang w:eastAsia="zh-CN"/>
        </w:rPr>
        <w:fldChar w:fldCharType="end"/>
      </w:r>
      <w:r>
        <w:rPr>
          <w:rFonts w:hint="eastAsia" w:ascii="Times New Roman" w:hAnsi="Times New Roman" w:eastAsia="SimHei" w:cs="Times New Roman"/>
          <w:lang w:eastAsia="zh-CN"/>
        </w:rPr>
        <w:t>）</w:t>
      </w:r>
      <w:r>
        <w:rPr>
          <w:rFonts w:hint="default" w:ascii="Times New Roman" w:hAnsi="Times New Roman" w:eastAsia="SimHei" w:cs="Times New Roman"/>
        </w:rPr>
        <w:t>为基线。该版本已经具备基础的登录鉴权、课题管理、文档提交、答辩安排、统计导出、AI 辅助和部分角色隔离能力。该版本对毕业设计核心流程的表达不够完整，选题流程主要停留在“学生申请 + 管理确认”或“一人一题审批”层面，三志愿、两轮、教师确认</w:t>
      </w:r>
      <w:bookmarkStart w:id="5" w:name="_GoBack"/>
      <w:bookmarkEnd w:id="5"/>
      <w:r>
        <w:rPr>
          <w:rFonts w:hint="default" w:ascii="Times New Roman" w:hAnsi="Times New Roman" w:eastAsia="SimHei" w:cs="Times New Roman"/>
        </w:rPr>
        <w:t>和流程控制体现不足。</w:t>
      </w:r>
    </w:p>
    <w:p w14:paraId="26044706">
      <w:pPr>
        <w:pStyle w:val="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本次改进重点如下：</w:t>
      </w:r>
    </w:p>
    <w:tbl>
      <w:tblPr>
        <w:tblStyle w:val="41"/>
        <w:tblW w:w="5000" w:type="pct"/>
        <w:tblInd w:w="-109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952"/>
        <w:gridCol w:w="2952"/>
      </w:tblGrid>
      <w:tr w14:paraId="26AB99C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1DB997BD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对比项</w:t>
            </w:r>
          </w:p>
        </w:tc>
        <w:tc>
          <w:tcPr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768BF0F3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前一版设计</w:t>
            </w:r>
          </w:p>
        </w:tc>
        <w:tc>
          <w:tcPr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527F78CF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本次设计与实现</w:t>
            </w:r>
          </w:p>
        </w:tc>
      </w:tr>
      <w:tr w14:paraId="7605BF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67CFBF2E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选题模型</w:t>
            </w:r>
          </w:p>
        </w:tc>
        <w:tc>
          <w:tcPr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62172317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单申请、单审批、一人一题</w:t>
            </w:r>
          </w:p>
        </w:tc>
        <w:tc>
          <w:tcPr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260C4017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学生每轮 1-3 个志愿、两轮填报</w:t>
            </w:r>
          </w:p>
        </w:tc>
      </w:tr>
      <w:tr w14:paraId="313FC0E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28A04BE7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课题意向限制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63E95C07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主要关注最终名额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4C09BED8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增加每题每轮最多 3 人意向限制</w:t>
            </w:r>
          </w:p>
        </w:tc>
      </w:tr>
      <w:tr w14:paraId="7E2B27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79BFF3A9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一二轮审批人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033F48C9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系主任常规确认边界不清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4ACEA936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明确为对应课题指导教师审批</w:t>
            </w:r>
          </w:p>
        </w:tc>
      </w:tr>
      <w:tr w14:paraId="243E30C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26759A2B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系主任职责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7C871B0D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常规确认与兜底职责混杂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4DB6A9B8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调整为课题审核、进度查看、两轮后兜底分配</w:t>
            </w:r>
          </w:p>
        </w:tc>
      </w:tr>
      <w:tr w14:paraId="276B15A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277DE1F4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最终选题结果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61E401D9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 xml:space="preserve">依赖旧 </w:t>
            </w:r>
            <w:r>
              <w:rPr>
                <w:rStyle w:val="48"/>
                <w:rFonts w:hint="default" w:ascii="Times New Roman" w:hAnsi="Times New Roman" w:eastAsia="SimHei" w:cs="Times New Roman"/>
              </w:rPr>
              <w:t>topic_selections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7D4A2EC1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 xml:space="preserve">增加 </w:t>
            </w:r>
            <w:r>
              <w:rPr>
                <w:rStyle w:val="48"/>
                <w:rFonts w:hint="default" w:ascii="Times New Roman" w:hAnsi="Times New Roman" w:eastAsia="SimHei" w:cs="Times New Roman"/>
              </w:rPr>
              <w:t>topic_assignments</w:t>
            </w:r>
            <w:r>
              <w:rPr>
                <w:rFonts w:hint="default" w:ascii="Times New Roman" w:hAnsi="Times New Roman" w:eastAsia="SimHei" w:cs="Times New Roman"/>
              </w:rPr>
              <w:t xml:space="preserve"> 表统一承接最终结果</w:t>
            </w:r>
          </w:p>
        </w:tc>
      </w:tr>
      <w:tr w14:paraId="50E2F8C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6ABBFF7C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阶段材料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16CF9E9E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有开题、中期、终稿基础流程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771B3F4D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强化阶段顺序和终稿后续评分链路</w:t>
            </w:r>
          </w:p>
        </w:tc>
      </w:tr>
      <w:tr w14:paraId="61D58C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16A497A4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评阅教师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49532C2E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前一版未形成独立流程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5536DB50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增加系主任指定评阅教师、评阅教师评分和意见</w:t>
            </w:r>
          </w:p>
        </w:tc>
      </w:tr>
      <w:tr w14:paraId="4506150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41F59529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答辩评分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4F57A4BE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单个答辩分数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1403F6DF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三名教师分别评分，系统取平均分</w:t>
            </w:r>
          </w:p>
        </w:tc>
      </w:tr>
      <w:tr w14:paraId="6925790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65380CD0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成绩构成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42DD91C4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“终稿分 + 答辩分”组合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7D16D85A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指导教师 40%、评阅教师 20%、答辩 40%</w:t>
            </w:r>
          </w:p>
        </w:tc>
      </w:tr>
      <w:tr w14:paraId="0FA99B6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211CEA85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报告重点</w:t>
            </w:r>
          </w:p>
        </w:tc>
        <w:tc>
          <w:tcPr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6D81CD7D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AI 和 Session 安全为主要关键模块</w:t>
            </w:r>
          </w:p>
        </w:tc>
        <w:tc>
          <w:tcPr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top"/>
          </w:tcPr>
          <w:p w14:paraId="7AAF6D26">
            <w:pPr>
              <w:pStyle w:val="24"/>
              <w:rPr>
                <w:rFonts w:hint="default" w:ascii="Times New Roman" w:hAnsi="Times New Roman" w:eastAsia="SimHei" w:cs="Times New Roman"/>
              </w:rPr>
            </w:pPr>
            <w:r>
              <w:rPr>
                <w:rFonts w:hint="default" w:ascii="Times New Roman" w:hAnsi="Times New Roman" w:eastAsia="SimHei" w:cs="Times New Roman"/>
              </w:rPr>
              <w:t>选题流程、流程控制、评分答辩等毕业设计核心业务模块</w:t>
            </w:r>
          </w:p>
        </w:tc>
      </w:tr>
    </w:tbl>
    <w:p w14:paraId="636A7073">
      <w:pPr>
        <w:pStyle w:val="3"/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本次新增工作量主要体现在：</w:t>
      </w:r>
    </w:p>
    <w:p w14:paraId="18BC21A0">
      <w:pPr>
        <w:pStyle w:val="24"/>
        <w:numPr>
          <w:ilvl w:val="0"/>
          <w:numId w:val="2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新增三志愿选题申请、志愿明细和最终分配相关数据结构。</w:t>
      </w:r>
    </w:p>
    <w:p w14:paraId="0F235CDC">
      <w:pPr>
        <w:pStyle w:val="24"/>
        <w:numPr>
          <w:ilvl w:val="0"/>
          <w:numId w:val="2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新增学生端 1-3 志愿填报及每题每轮最多 3 个意向学生限制。</w:t>
      </w:r>
    </w:p>
    <w:p w14:paraId="10082009">
      <w:pPr>
        <w:pStyle w:val="24"/>
        <w:numPr>
          <w:ilvl w:val="0"/>
          <w:numId w:val="2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新增教师端志愿审批工作台，支持接收和拒绝自己课题下的志愿。</w:t>
      </w:r>
    </w:p>
    <w:p w14:paraId="0ECCACEF">
      <w:pPr>
        <w:pStyle w:val="24"/>
        <w:numPr>
          <w:ilvl w:val="0"/>
          <w:numId w:val="2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新增系主任端选题进度查看和两轮后兜底分配能力。</w:t>
      </w:r>
    </w:p>
    <w:p w14:paraId="55BA164F">
      <w:pPr>
        <w:pStyle w:val="24"/>
        <w:numPr>
          <w:ilvl w:val="0"/>
          <w:numId w:val="2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新增终稿评阅教师安排、评阅教师评分和评阅意见。</w:t>
      </w:r>
    </w:p>
    <w:p w14:paraId="787E62FD">
      <w:pPr>
        <w:pStyle w:val="24"/>
        <w:numPr>
          <w:ilvl w:val="0"/>
          <w:numId w:val="2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新增三名答辩教师安排、教师独立评分、答辩均分和通过判断。</w:t>
      </w:r>
    </w:p>
    <w:p w14:paraId="2A0469F1">
      <w:pPr>
        <w:pStyle w:val="24"/>
        <w:numPr>
          <w:ilvl w:val="0"/>
          <w:numId w:val="2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修改学生成绩页和导出逻辑，统一为指导教师 40%、评阅教师 20%、答辩 40%。</w:t>
      </w:r>
    </w:p>
    <w:p w14:paraId="1F4385E3">
      <w:pPr>
        <w:pStyle w:val="24"/>
        <w:numPr>
          <w:ilvl w:val="0"/>
          <w:numId w:val="2"/>
        </w:numPr>
        <w:rPr>
          <w:rFonts w:hint="default" w:ascii="Times New Roman" w:hAnsi="Times New Roman" w:eastAsia="SimHei" w:cs="Times New Roman"/>
        </w:rPr>
      </w:pPr>
      <w:r>
        <w:rPr>
          <w:rFonts w:hint="default" w:ascii="Times New Roman" w:hAnsi="Times New Roman" w:eastAsia="SimHei" w:cs="Times New Roman"/>
        </w:rPr>
        <w:t>补充人工智能学部数据科学与大数据技术专业测试数据，覆盖志愿被拒、正常匹配、终稿待答辩、答辩未通过、答辩通过等状态。</w:t>
      </w:r>
    </w:p>
    <w:bookmarkEnd w:id="3"/>
    <w:p w14:paraId="40C1F51D">
      <w:pPr>
        <w:pStyle w:val="23"/>
        <w:rPr>
          <w:rFonts w:hint="default" w:ascii="Times New Roman" w:hAnsi="Times New Roman" w:eastAsia="SimHei" w:cs="Times New Roman"/>
        </w:rPr>
      </w:pPr>
      <w:bookmarkStart w:id="4" w:name="四本次报告写作重点"/>
    </w:p>
    <w:bookmarkEnd w:id="0"/>
    <w:bookmarkEnd w:id="4"/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UI"/>
    <w:panose1 w:val="020B0004020202020204"/>
    <w:charset w:val="86"/>
    <w:family w:val="swiss"/>
    <w:pitch w:val="default"/>
    <w:sig w:usb0="00000000" w:usb1="00000000" w:usb2="00000000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Aptos">
    <w:altName w:val="Segoe U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UI Variable Display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DengXian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1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ind w:left="1440" w:hanging="360"/>
      </w:pPr>
    </w:lvl>
    <w:lvl w:ilvl="2" w:tentative="0">
      <w:start w:val="1"/>
      <w:numFmt w:val="decimal"/>
      <w:lvlText w:val="%3."/>
      <w:lvlJc w:val="left"/>
      <w:pPr>
        <w:ind w:left="2160" w:hanging="36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decimal"/>
      <w:lvlText w:val="%5."/>
      <w:lvlJc w:val="left"/>
      <w:pPr>
        <w:ind w:left="3600" w:hanging="360"/>
      </w:pPr>
    </w:lvl>
    <w:lvl w:ilvl="5" w:tentative="0">
      <w:start w:val="1"/>
      <w:numFmt w:val="decimal"/>
      <w:lvlText w:val="%6."/>
      <w:lvlJc w:val="left"/>
      <w:pPr>
        <w:ind w:left="4320" w:hanging="36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decimal"/>
      <w:lvlText w:val="%8."/>
      <w:lvlJc w:val="left"/>
      <w:pPr>
        <w:ind w:left="5760" w:hanging="360"/>
      </w:pPr>
    </w:lvl>
    <w:lvl w:ilvl="8" w:tentative="0">
      <w:start w:val="1"/>
      <w:numFmt w:val="decimal"/>
      <w:lvlText w:val="%9."/>
      <w:lvlJc w:val="left"/>
      <w:pPr>
        <w:ind w:left="6480" w:hanging="360"/>
      </w:pPr>
    </w:lvl>
  </w:abstractNum>
  <w:abstractNum w:abstractNumId="2">
    <w:nsid w:val="00A99418"/>
    <w:multiLevelType w:val="multilevel"/>
    <w:tmpl w:val="00A99418"/>
    <w:lvl w:ilvl="0" w:tentative="0">
      <w:start w:val="8"/>
      <w:numFmt w:val="decimal"/>
      <w:lvlText w:val="%1."/>
      <w:lvlJc w:val="left"/>
      <w:pPr>
        <w:ind w:left="720" w:hanging="360"/>
      </w:pPr>
    </w:lvl>
    <w:lvl w:ilvl="1" w:tentative="0">
      <w:start w:val="8"/>
      <w:numFmt w:val="decimal"/>
      <w:lvlText w:val="%2."/>
      <w:lvlJc w:val="left"/>
      <w:pPr>
        <w:ind w:left="1440" w:hanging="360"/>
      </w:pPr>
    </w:lvl>
    <w:lvl w:ilvl="2" w:tentative="0">
      <w:start w:val="8"/>
      <w:numFmt w:val="decimal"/>
      <w:lvlText w:val="%3."/>
      <w:lvlJc w:val="left"/>
      <w:pPr>
        <w:ind w:left="2160" w:hanging="360"/>
      </w:pPr>
    </w:lvl>
    <w:lvl w:ilvl="3" w:tentative="0">
      <w:start w:val="8"/>
      <w:numFmt w:val="decimal"/>
      <w:lvlText w:val="%4."/>
      <w:lvlJc w:val="left"/>
      <w:pPr>
        <w:ind w:left="2880" w:hanging="360"/>
      </w:pPr>
    </w:lvl>
    <w:lvl w:ilvl="4" w:tentative="0">
      <w:start w:val="8"/>
      <w:numFmt w:val="decimal"/>
      <w:lvlText w:val="%5."/>
      <w:lvlJc w:val="left"/>
      <w:pPr>
        <w:ind w:left="3600" w:hanging="360"/>
      </w:pPr>
    </w:lvl>
    <w:lvl w:ilvl="5" w:tentative="0">
      <w:start w:val="8"/>
      <w:numFmt w:val="decimal"/>
      <w:lvlText w:val="%6."/>
      <w:lvlJc w:val="left"/>
      <w:pPr>
        <w:ind w:left="4320" w:hanging="360"/>
      </w:pPr>
    </w:lvl>
    <w:lvl w:ilvl="6" w:tentative="0">
      <w:start w:val="8"/>
      <w:numFmt w:val="decimal"/>
      <w:lvlText w:val="%7."/>
      <w:lvlJc w:val="left"/>
      <w:pPr>
        <w:ind w:left="5040" w:hanging="360"/>
      </w:pPr>
    </w:lvl>
    <w:lvl w:ilvl="7" w:tentative="0">
      <w:start w:val="8"/>
      <w:numFmt w:val="decimal"/>
      <w:lvlText w:val="%8."/>
      <w:lvlJc w:val="left"/>
      <w:pPr>
        <w:ind w:left="5760" w:hanging="360"/>
      </w:pPr>
    </w:lvl>
    <w:lvl w:ilvl="8" w:tentative="0">
      <w:start w:val="8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2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3"/>
  <w:embedSystemFonts/>
  <w:bordersDoNotSurroundHeader w:val="0"/>
  <w:bordersDoNotSurroundFooter w:val="0"/>
  <w:doNotTrackMoves/>
  <w:documentProtection w:enforcement="0"/>
  <w:defaultTabStop w:val="720"/>
  <w:drawingGridHorizontalSpacing w:val="360"/>
  <w:drawingGridVerticalSpacing w:val="360"/>
  <w:displayHorizontalDrawingGridEvery w:val="1"/>
  <w:displayVerticalDrawingGridEvery w:val="1"/>
  <w:noPunctuationKerning w:val="1"/>
  <w:characterSpacingControl w:val="doNotCompress"/>
  <w:footnotePr>
    <w:numRestart w:val="eachSect"/>
    <w:footnote w:id="0"/>
    <w:footnote w:id="1"/>
  </w:footnotePr>
  <w:compat>
    <w:doNotExpandShiftReturn/>
    <w:doNotWrapTextWithPunct/>
    <w:doNotUseEastAsianBreakRules/>
    <w:splitPgBreakAndParaMark/>
    <w:compatSetting w:name="compatibilityMode" w:uri="http://schemas.microsoft.com/office/word" w:val="12"/>
  </w:compat>
  <w:rsids>
    <w:rsidRoot w:val="00000000"/>
    <w:rsid w:val="4E5D266F"/>
    <w:rsid w:val="7C2A062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HAnsi" w:cstheme="minorBidi"/>
      <w:sz w:val="24"/>
      <w:szCs w:val="24"/>
      <w:lang w:val="en-US" w:eastAsia="zh-CN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9">
    <w:name w:val="Default Paragraph Font"/>
    <w:semiHidden/>
    <w:unhideWhenUsed/>
    <w:qFormat/>
    <w:uiPriority w:val="0"/>
  </w:style>
  <w:style w:type="table" w:default="1" w:styleId="18">
    <w:name w:val="Normal Table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qFormat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16">
    <w:name w:val="Subtitle"/>
    <w:basedOn w:val="15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qFormat/>
    <w:uiPriority w:val="0"/>
    <w:rPr>
      <w:color w:val="156082" w:themeColor="accent1"/>
    </w:rPr>
  </w:style>
  <w:style w:type="character" w:customStyle="1" w:styleId="21">
    <w:name w:val="Body Text Char"/>
    <w:basedOn w:val="19"/>
    <w:link w:val="3"/>
    <w:qFormat/>
    <w:uiPriority w:val="0"/>
  </w:style>
  <w:style w:type="character" w:styleId="22">
    <w:name w:val="footnote reference"/>
    <w:basedOn w:val="21"/>
    <w:qFormat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9"/>
    <w:link w:val="15"/>
    <w:qFormat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6">
    <w:name w:val="Subtitle Char"/>
    <w:basedOn w:val="19"/>
    <w:link w:val="16"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9"/>
    <w:link w:val="2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9"/>
    <w:link w:val="4"/>
    <w:semiHidden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9"/>
    <w:link w:val="5"/>
    <w:semiHidden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9"/>
    <w:link w:val="6"/>
    <w:semiHidden/>
    <w:qFormat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9"/>
    <w:link w:val="7"/>
    <w:semiHidden/>
    <w:qFormat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9"/>
    <w:link w:val="8"/>
    <w:semiHidden/>
    <w:qFormat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9"/>
    <w:link w:val="9"/>
    <w:semiHidden/>
    <w:qFormat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9"/>
    <w:link w:val="10"/>
    <w:semiHidden/>
    <w:qFormat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9"/>
    <w:link w:val="11"/>
    <w:semiHidden/>
    <w:qFormat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17"/>
    <w:next w:val="17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qFormat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qFormat/>
    <w:uiPriority w:val="0"/>
  </w:style>
  <w:style w:type="paragraph" w:customStyle="1" w:styleId="44">
    <w:name w:val="Table Caption"/>
    <w:basedOn w:val="12"/>
    <w:qFormat/>
    <w:uiPriority w:val="0"/>
    <w:pPr>
      <w:keepNext/>
    </w:pPr>
  </w:style>
  <w:style w:type="paragraph" w:customStyle="1" w:styleId="45">
    <w:name w:val="Image Caption"/>
    <w:basedOn w:val="12"/>
    <w:qFormat/>
    <w:uiPriority w:val="0"/>
  </w:style>
  <w:style w:type="paragraph" w:customStyle="1" w:styleId="46">
    <w:name w:val="Figure"/>
    <w:basedOn w:val="1"/>
    <w:qFormat/>
    <w:uiPriority w:val="0"/>
  </w:style>
  <w:style w:type="paragraph" w:customStyle="1" w:styleId="47">
    <w:name w:val="Captioned Figure"/>
    <w:basedOn w:val="46"/>
    <w:qFormat/>
    <w:uiPriority w:val="0"/>
    <w:pPr>
      <w:keepNext/>
    </w:pPr>
  </w:style>
  <w:style w:type="character" w:customStyle="1" w:styleId="48">
    <w:name w:val="Verbatim Char"/>
    <w:basedOn w:val="21"/>
    <w:link w:val="49"/>
    <w:qFormat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qFormat/>
    <w:uiPriority w:val="0"/>
    <w:pPr>
      <w:wordWrap w:val="0"/>
    </w:pPr>
  </w:style>
  <w:style w:type="character" w:customStyle="1" w:styleId="50">
    <w:name w:val="Section Number"/>
    <w:basedOn w:val="21"/>
    <w:qFormat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2">
    <w:name w:val="KeywordTok"/>
    <w:basedOn w:val="48"/>
    <w:qFormat/>
    <w:uiPriority w:val="0"/>
    <w:rPr>
      <w:b/>
      <w:color w:val="007020"/>
    </w:rPr>
  </w:style>
  <w:style w:type="character" w:customStyle="1" w:styleId="53">
    <w:name w:val="DataTypeTok"/>
    <w:basedOn w:val="48"/>
    <w:qFormat/>
    <w:uiPriority w:val="0"/>
    <w:rPr>
      <w:color w:val="902000"/>
    </w:rPr>
  </w:style>
  <w:style w:type="character" w:customStyle="1" w:styleId="54">
    <w:name w:val="DecValTok"/>
    <w:basedOn w:val="48"/>
    <w:qFormat/>
    <w:uiPriority w:val="0"/>
    <w:rPr>
      <w:color w:val="40A070"/>
    </w:rPr>
  </w:style>
  <w:style w:type="character" w:customStyle="1" w:styleId="55">
    <w:name w:val="BaseNTok"/>
    <w:basedOn w:val="48"/>
    <w:qFormat/>
    <w:uiPriority w:val="0"/>
    <w:rPr>
      <w:color w:val="40A070"/>
    </w:rPr>
  </w:style>
  <w:style w:type="character" w:customStyle="1" w:styleId="56">
    <w:name w:val="FloatTok"/>
    <w:basedOn w:val="48"/>
    <w:qFormat/>
    <w:uiPriority w:val="0"/>
    <w:rPr>
      <w:color w:val="40A070"/>
    </w:rPr>
  </w:style>
  <w:style w:type="character" w:customStyle="1" w:styleId="57">
    <w:name w:val="ConstantTok"/>
    <w:basedOn w:val="48"/>
    <w:qFormat/>
    <w:uiPriority w:val="0"/>
    <w:rPr>
      <w:color w:val="880000"/>
    </w:rPr>
  </w:style>
  <w:style w:type="character" w:customStyle="1" w:styleId="58">
    <w:name w:val="CharTok"/>
    <w:basedOn w:val="48"/>
    <w:qFormat/>
    <w:uiPriority w:val="0"/>
    <w:rPr>
      <w:color w:val="4070A0"/>
    </w:rPr>
  </w:style>
  <w:style w:type="character" w:customStyle="1" w:styleId="59">
    <w:name w:val="SpecialCharTok"/>
    <w:basedOn w:val="48"/>
    <w:qFormat/>
    <w:uiPriority w:val="0"/>
    <w:rPr>
      <w:color w:val="4070A0"/>
    </w:rPr>
  </w:style>
  <w:style w:type="character" w:customStyle="1" w:styleId="60">
    <w:name w:val="StringTok"/>
    <w:basedOn w:val="48"/>
    <w:qFormat/>
    <w:uiPriority w:val="0"/>
    <w:rPr>
      <w:color w:val="4070A0"/>
    </w:rPr>
  </w:style>
  <w:style w:type="character" w:customStyle="1" w:styleId="61">
    <w:name w:val="VerbatimStringTok"/>
    <w:basedOn w:val="48"/>
    <w:qFormat/>
    <w:uiPriority w:val="0"/>
    <w:rPr>
      <w:color w:val="4070A0"/>
    </w:rPr>
  </w:style>
  <w:style w:type="character" w:customStyle="1" w:styleId="62">
    <w:name w:val="SpecialStringTok"/>
    <w:basedOn w:val="48"/>
    <w:qFormat/>
    <w:uiPriority w:val="0"/>
    <w:rPr>
      <w:color w:val="BB6688"/>
    </w:rPr>
  </w:style>
  <w:style w:type="character" w:customStyle="1" w:styleId="63">
    <w:name w:val="ImportTok"/>
    <w:basedOn w:val="48"/>
    <w:qFormat/>
    <w:uiPriority w:val="0"/>
    <w:rPr>
      <w:b/>
      <w:color w:val="008000"/>
    </w:rPr>
  </w:style>
  <w:style w:type="character" w:customStyle="1" w:styleId="64">
    <w:name w:val="CommentTok"/>
    <w:basedOn w:val="48"/>
    <w:qFormat/>
    <w:uiPriority w:val="0"/>
    <w:rPr>
      <w:i/>
      <w:color w:val="60A0B0"/>
    </w:rPr>
  </w:style>
  <w:style w:type="character" w:customStyle="1" w:styleId="65">
    <w:name w:val="DocumentationTok"/>
    <w:basedOn w:val="48"/>
    <w:qFormat/>
    <w:uiPriority w:val="0"/>
    <w:rPr>
      <w:i/>
      <w:color w:val="BA2121"/>
    </w:rPr>
  </w:style>
  <w:style w:type="character" w:customStyle="1" w:styleId="66">
    <w:name w:val="AnnotationTok"/>
    <w:basedOn w:val="48"/>
    <w:qFormat/>
    <w:uiPriority w:val="0"/>
    <w:rPr>
      <w:b/>
      <w:i/>
      <w:color w:val="60A0B0"/>
    </w:rPr>
  </w:style>
  <w:style w:type="character" w:customStyle="1" w:styleId="67">
    <w:name w:val="CommentVarTok"/>
    <w:basedOn w:val="48"/>
    <w:qFormat/>
    <w:uiPriority w:val="0"/>
    <w:rPr>
      <w:b/>
      <w:i/>
      <w:color w:val="60A0B0"/>
    </w:rPr>
  </w:style>
  <w:style w:type="character" w:customStyle="1" w:styleId="68">
    <w:name w:val="OtherTok"/>
    <w:basedOn w:val="48"/>
    <w:qFormat/>
    <w:uiPriority w:val="0"/>
    <w:rPr>
      <w:color w:val="007020"/>
    </w:rPr>
  </w:style>
  <w:style w:type="character" w:customStyle="1" w:styleId="69">
    <w:name w:val="FunctionTok"/>
    <w:basedOn w:val="48"/>
    <w:qFormat/>
    <w:uiPriority w:val="0"/>
    <w:rPr>
      <w:color w:val="06287E"/>
    </w:rPr>
  </w:style>
  <w:style w:type="character" w:customStyle="1" w:styleId="70">
    <w:name w:val="VariableTok"/>
    <w:basedOn w:val="48"/>
    <w:qFormat/>
    <w:uiPriority w:val="0"/>
    <w:rPr>
      <w:color w:val="19177C"/>
    </w:rPr>
  </w:style>
  <w:style w:type="character" w:customStyle="1" w:styleId="71">
    <w:name w:val="ControlFlowTok"/>
    <w:basedOn w:val="48"/>
    <w:qFormat/>
    <w:uiPriority w:val="0"/>
    <w:rPr>
      <w:b/>
      <w:color w:val="007020"/>
    </w:rPr>
  </w:style>
  <w:style w:type="character" w:customStyle="1" w:styleId="72">
    <w:name w:val="OperatorTok"/>
    <w:basedOn w:val="48"/>
    <w:qFormat/>
    <w:uiPriority w:val="0"/>
    <w:rPr>
      <w:color w:val="666666"/>
    </w:rPr>
  </w:style>
  <w:style w:type="character" w:customStyle="1" w:styleId="73">
    <w:name w:val="BuiltInTok"/>
    <w:basedOn w:val="48"/>
    <w:qFormat/>
    <w:uiPriority w:val="0"/>
    <w:rPr>
      <w:color w:val="008000"/>
    </w:rPr>
  </w:style>
  <w:style w:type="character" w:customStyle="1" w:styleId="74">
    <w:name w:val="ExtensionTok"/>
    <w:basedOn w:val="48"/>
    <w:qFormat/>
    <w:uiPriority w:val="0"/>
  </w:style>
  <w:style w:type="character" w:customStyle="1" w:styleId="75">
    <w:name w:val="PreprocessorTok"/>
    <w:basedOn w:val="48"/>
    <w:qFormat/>
    <w:uiPriority w:val="0"/>
    <w:rPr>
      <w:color w:val="BC7A00"/>
    </w:rPr>
  </w:style>
  <w:style w:type="character" w:customStyle="1" w:styleId="76">
    <w:name w:val="AttributeTok"/>
    <w:basedOn w:val="48"/>
    <w:qFormat/>
    <w:uiPriority w:val="0"/>
    <w:rPr>
      <w:color w:val="7D9029"/>
    </w:rPr>
  </w:style>
  <w:style w:type="character" w:customStyle="1" w:styleId="77">
    <w:name w:val="RegionMarkerTok"/>
    <w:basedOn w:val="48"/>
    <w:qFormat/>
    <w:uiPriority w:val="0"/>
  </w:style>
  <w:style w:type="character" w:customStyle="1" w:styleId="78">
    <w:name w:val="InformationTok"/>
    <w:basedOn w:val="48"/>
    <w:uiPriority w:val="0"/>
    <w:rPr>
      <w:b/>
      <w:i/>
      <w:color w:val="60A0B0"/>
    </w:rPr>
  </w:style>
  <w:style w:type="character" w:customStyle="1" w:styleId="79">
    <w:name w:val="WarningTok"/>
    <w:basedOn w:val="48"/>
    <w:qFormat/>
    <w:uiPriority w:val="0"/>
    <w:rPr>
      <w:b/>
      <w:i/>
      <w:color w:val="60A0B0"/>
    </w:rPr>
  </w:style>
  <w:style w:type="character" w:customStyle="1" w:styleId="80">
    <w:name w:val="AlertTok"/>
    <w:basedOn w:val="48"/>
    <w:uiPriority w:val="0"/>
    <w:rPr>
      <w:b/>
      <w:color w:val="FF0000"/>
    </w:rPr>
  </w:style>
  <w:style w:type="character" w:customStyle="1" w:styleId="81">
    <w:name w:val="ErrorTok"/>
    <w:basedOn w:val="48"/>
    <w:qFormat/>
    <w:uiPriority w:val="0"/>
    <w:rPr>
      <w:b/>
      <w:color w:val="FF0000"/>
    </w:rPr>
  </w:style>
  <w:style w:type="character" w:customStyle="1" w:styleId="82">
    <w:name w:val="NormalTok"/>
    <w:basedOn w:val="48"/>
    <w:uiPriority w:val="0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1834</Words>
  <Characters>1952</Characters>
  <Lines>12</Lines>
  <Paragraphs>8</Paragraphs>
  <TotalTime>33</TotalTime>
  <ScaleCrop>false</ScaleCrop>
  <LinksUpToDate>false</LinksUpToDate>
  <CharactersWithSpaces>2008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2026-07-01T10:21:00Z</dcterms:created>
  <dc:creator>Herr or Mr    </dc:creator>
  <cp:lastModifiedBy>Herr or Mr    </cp:lastModifiedBy>
  <dcterms:modified xsi:type="dcterms:W3CDTF">2026-07-01T10:59:02Z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eyJoZGlkIjoiM2Y1NTk3YmU0ZWUwZTViMGE5YzNjYjMxNDAzMTE1MTYiLCJ1c2VySWQiOiI5MjcxODk3OTgifQ==</vt:lpwstr>
  </property>
  <property fmtid="{D5CDD505-2E9C-101B-9397-08002B2CF9AE}" pid="3" name="KSOProductBuildVer">
    <vt:lpwstr>2052-12.1.0.26375</vt:lpwstr>
  </property>
  <property fmtid="{D5CDD505-2E9C-101B-9397-08002B2CF9AE}" pid="4" name="ICV">
    <vt:lpwstr>E1802E7870AC4057ABE61771F8D39859_12</vt:lpwstr>
  </property>
</Properties>
</file>