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66EA" w14:textId="71FB4F4B" w:rsidR="00B63D89" w:rsidRDefault="00B63D89" w:rsidP="00B63D89">
      <w:pPr>
        <w:jc w:val="both"/>
      </w:pPr>
      <w:r>
        <w:rPr>
          <w:noProof/>
        </w:rPr>
        <w:drawing>
          <wp:inline distT="0" distB="0" distL="0" distR="0" wp14:anchorId="511DE908" wp14:editId="61D5A42F">
            <wp:extent cx="5943600" cy="6882765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26C3" w14:textId="3B7F62AA" w:rsidR="00B63D89" w:rsidRDefault="00B63D89" w:rsidP="00B63D89">
      <w:pPr>
        <w:jc w:val="both"/>
      </w:pPr>
    </w:p>
    <w:p w14:paraId="6B5F77A3" w14:textId="2EDCA73F" w:rsidR="00FB226E" w:rsidRDefault="00E67094" w:rsidP="00B63D89">
      <w:pPr>
        <w:jc w:val="both"/>
      </w:pPr>
      <w:r>
        <w:t>T</w:t>
      </w:r>
      <w:r w:rsidR="00B63D89">
        <w:t>he</w:t>
      </w:r>
      <w:r w:rsidR="00B63D89">
        <w:t xml:space="preserve"> </w:t>
      </w:r>
      <w:r w:rsidR="00B63D89">
        <w:t>scores for the 10 categories are summed,</w:t>
      </w:r>
      <w:r w:rsidR="00B63D89">
        <w:t xml:space="preserve"> </w:t>
      </w:r>
      <w:r w:rsidR="00B63D89">
        <w:t>and the scale normalized by dividing by</w:t>
      </w:r>
      <w:r w:rsidR="00B63D89">
        <w:t xml:space="preserve"> </w:t>
      </w:r>
      <w:r w:rsidR="00B63D89">
        <w:t>the maximum score of 20 and multiplying</w:t>
      </w:r>
      <w:r w:rsidR="00B63D89">
        <w:t xml:space="preserve"> </w:t>
      </w:r>
      <w:r w:rsidR="00B63D89">
        <w:t>by 100. Based on the physical severity</w:t>
      </w:r>
      <w:r w:rsidR="00B63D89">
        <w:t xml:space="preserve"> </w:t>
      </w:r>
      <w:r w:rsidR="00B63D89">
        <w:t>score, the SLOS phenotype can be</w:t>
      </w:r>
      <w:r w:rsidR="00B63D89">
        <w:t xml:space="preserve"> </w:t>
      </w:r>
      <w:r w:rsidR="00B63D89">
        <w:t>divided into three categories: mild</w:t>
      </w:r>
      <w:r w:rsidR="00B63D89">
        <w:t xml:space="preserve"> </w:t>
      </w:r>
      <w:r w:rsidR="00B63D89">
        <w:t xml:space="preserve">(&lt;20), classical (20–50), and </w:t>
      </w:r>
      <w:r>
        <w:t>severe (</w:t>
      </w:r>
      <w:r w:rsidR="00B63D89">
        <w:t>&gt;50).</w:t>
      </w:r>
    </w:p>
    <w:sectPr w:rsidR="00FB2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89"/>
    <w:rsid w:val="00B63D89"/>
    <w:rsid w:val="00E67094"/>
    <w:rsid w:val="00FB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7CAB6"/>
  <w15:chartTrackingRefBased/>
  <w15:docId w15:val="{6B6104AF-3847-5342-B57B-261C8196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Schweig</dc:creator>
  <cp:keywords/>
  <dc:description/>
  <cp:lastModifiedBy>Riley Schweig</cp:lastModifiedBy>
  <cp:revision>1</cp:revision>
  <dcterms:created xsi:type="dcterms:W3CDTF">2022-02-01T23:31:00Z</dcterms:created>
  <dcterms:modified xsi:type="dcterms:W3CDTF">2022-02-01T23:38:00Z</dcterms:modified>
</cp:coreProperties>
</file>