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7CFD88" w14:textId="39A492C2" w:rsidR="00620107" w:rsidRDefault="009010DD" w:rsidP="009010DD">
      <w:pPr>
        <w:jc w:val="center"/>
        <w:rPr>
          <w:rFonts w:ascii="Times New Roman" w:hAnsi="Times New Roman" w:cs="Times New Roman"/>
          <w:sz w:val="28"/>
          <w:szCs w:val="28"/>
        </w:rPr>
      </w:pPr>
      <w:r>
        <w:rPr>
          <w:rFonts w:ascii="Times New Roman" w:hAnsi="Times New Roman" w:cs="Times New Roman" w:hint="eastAsia"/>
          <w:sz w:val="28"/>
          <w:szCs w:val="28"/>
        </w:rPr>
        <w:t>Re</w:t>
      </w:r>
      <w:r>
        <w:rPr>
          <w:rFonts w:ascii="Times New Roman" w:hAnsi="Times New Roman" w:cs="Times New Roman"/>
          <w:sz w:val="28"/>
          <w:szCs w:val="28"/>
        </w:rPr>
        <w:t>port For the Final Project</w:t>
      </w:r>
    </w:p>
    <w:p w14:paraId="5DC27876" w14:textId="6C777ED8" w:rsidR="009010DD" w:rsidRDefault="009010DD" w:rsidP="009010DD">
      <w:pPr>
        <w:pStyle w:val="a9"/>
        <w:numPr>
          <w:ilvl w:val="0"/>
          <w:numId w:val="2"/>
        </w:numPr>
        <w:rPr>
          <w:rFonts w:ascii="Times New Roman" w:hAnsi="Times New Roman" w:cs="Times New Roman"/>
          <w:szCs w:val="22"/>
        </w:rPr>
      </w:pPr>
      <w:r>
        <w:rPr>
          <w:rFonts w:ascii="Times New Roman" w:hAnsi="Times New Roman" w:cs="Times New Roman"/>
          <w:szCs w:val="22"/>
        </w:rPr>
        <w:t>Problem and Motivation</w:t>
      </w:r>
    </w:p>
    <w:p w14:paraId="4A6A306B" w14:textId="13CAF1EB" w:rsidR="009010DD" w:rsidRDefault="009010DD" w:rsidP="009010DD">
      <w:pPr>
        <w:pStyle w:val="a9"/>
        <w:ind w:left="780"/>
        <w:rPr>
          <w:rFonts w:ascii="Times New Roman" w:hAnsi="Times New Roman" w:cs="Times New Roman"/>
          <w:szCs w:val="22"/>
        </w:rPr>
      </w:pPr>
      <w:r w:rsidRPr="009010DD">
        <w:rPr>
          <w:rFonts w:ascii="Times New Roman" w:hAnsi="Times New Roman" w:cs="Times New Roman"/>
          <w:szCs w:val="22"/>
        </w:rPr>
        <w:t xml:space="preserve">This project investigates how client data heterogeneity and privacy mechanisms affect federated representation learning for clustering. </w:t>
      </w:r>
      <w:r>
        <w:rPr>
          <w:rFonts w:ascii="Times New Roman" w:hAnsi="Times New Roman" w:cs="Times New Roman" w:hint="eastAsia"/>
          <w:szCs w:val="22"/>
        </w:rPr>
        <w:t>I u</w:t>
      </w:r>
      <w:r>
        <w:rPr>
          <w:rFonts w:ascii="Times New Roman" w:hAnsi="Times New Roman" w:cs="Times New Roman"/>
          <w:szCs w:val="22"/>
        </w:rPr>
        <w:t>sed</w:t>
      </w:r>
      <w:r w:rsidRPr="009010DD">
        <w:rPr>
          <w:rFonts w:ascii="Times New Roman" w:hAnsi="Times New Roman" w:cs="Times New Roman"/>
          <w:szCs w:val="22"/>
        </w:rPr>
        <w:t xml:space="preserve"> the Digits dataset and five simulated clients, it compares centralized, local-only, and federated AE</w:t>
      </w:r>
      <w:r>
        <w:rPr>
          <w:rFonts w:ascii="Times New Roman" w:hAnsi="Times New Roman" w:cs="Times New Roman"/>
          <w:szCs w:val="22"/>
        </w:rPr>
        <w:t xml:space="preserve"> methods and </w:t>
      </w:r>
      <w:r w:rsidRPr="009010DD">
        <w:rPr>
          <w:rFonts w:ascii="Times New Roman" w:hAnsi="Times New Roman" w:cs="Times New Roman"/>
          <w:szCs w:val="22"/>
        </w:rPr>
        <w:t>VAE methods under IID and non-IID partitions. Update clipping and Gaussian noise are introduced to examine their effects on clustering quality, without claiming a formal differential privacy guarantee.</w:t>
      </w:r>
    </w:p>
    <w:p w14:paraId="764CEDF7" w14:textId="77777777" w:rsidR="009D18A6" w:rsidRDefault="009D18A6" w:rsidP="009010DD">
      <w:pPr>
        <w:pStyle w:val="a9"/>
        <w:ind w:left="780"/>
        <w:rPr>
          <w:rFonts w:ascii="Times New Roman" w:hAnsi="Times New Roman" w:cs="Times New Roman"/>
          <w:szCs w:val="22"/>
        </w:rPr>
      </w:pPr>
    </w:p>
    <w:p w14:paraId="3F973A5C" w14:textId="7CF16C44" w:rsidR="009010DD" w:rsidRDefault="009010DD" w:rsidP="009010DD">
      <w:pPr>
        <w:pStyle w:val="a9"/>
        <w:numPr>
          <w:ilvl w:val="0"/>
          <w:numId w:val="2"/>
        </w:numPr>
        <w:rPr>
          <w:rFonts w:ascii="Times New Roman" w:hAnsi="Times New Roman" w:cs="Times New Roman"/>
          <w:szCs w:val="22"/>
        </w:rPr>
      </w:pPr>
      <w:r>
        <w:rPr>
          <w:rFonts w:ascii="Times New Roman" w:hAnsi="Times New Roman" w:cs="Times New Roman"/>
          <w:szCs w:val="22"/>
        </w:rPr>
        <w:t>Related concepts</w:t>
      </w:r>
    </w:p>
    <w:p w14:paraId="1D3F8FDD" w14:textId="177D49EA" w:rsidR="009010DD" w:rsidRDefault="009010DD" w:rsidP="009010DD">
      <w:pPr>
        <w:pStyle w:val="a9"/>
        <w:numPr>
          <w:ilvl w:val="1"/>
          <w:numId w:val="2"/>
        </w:numPr>
        <w:rPr>
          <w:rFonts w:ascii="Times New Roman" w:hAnsi="Times New Roman" w:cs="Times New Roman"/>
          <w:szCs w:val="22"/>
        </w:rPr>
      </w:pPr>
      <w:r w:rsidRPr="009010DD">
        <w:rPr>
          <w:rFonts w:ascii="Times New Roman" w:hAnsi="Times New Roman" w:cs="Times New Roman"/>
          <w:szCs w:val="22"/>
        </w:rPr>
        <w:t>Representation learning: Transforms raw inputs into features suitable for clustering.</w:t>
      </w:r>
    </w:p>
    <w:p w14:paraId="61549484" w14:textId="6A20820F" w:rsidR="009010DD" w:rsidRDefault="009010DD" w:rsidP="009010DD">
      <w:pPr>
        <w:pStyle w:val="a9"/>
        <w:numPr>
          <w:ilvl w:val="1"/>
          <w:numId w:val="2"/>
        </w:numPr>
        <w:rPr>
          <w:rFonts w:ascii="Times New Roman" w:hAnsi="Times New Roman" w:cs="Times New Roman"/>
          <w:szCs w:val="22"/>
        </w:rPr>
      </w:pPr>
      <w:r w:rsidRPr="009010DD">
        <w:rPr>
          <w:rFonts w:ascii="Times New Roman" w:hAnsi="Times New Roman" w:cs="Times New Roman"/>
          <w:szCs w:val="22"/>
        </w:rPr>
        <w:t>Autoencoder (AE): Learns compact representations by reconstructing input data.</w:t>
      </w:r>
    </w:p>
    <w:p w14:paraId="71CD5D81" w14:textId="595CE7A3" w:rsidR="009010DD" w:rsidRDefault="009010DD" w:rsidP="009010DD">
      <w:pPr>
        <w:pStyle w:val="a9"/>
        <w:numPr>
          <w:ilvl w:val="1"/>
          <w:numId w:val="2"/>
        </w:numPr>
        <w:rPr>
          <w:rFonts w:ascii="Times New Roman" w:hAnsi="Times New Roman" w:cs="Times New Roman"/>
          <w:szCs w:val="22"/>
        </w:rPr>
      </w:pPr>
      <w:r w:rsidRPr="009010DD">
        <w:rPr>
          <w:rFonts w:ascii="Times New Roman" w:hAnsi="Times New Roman" w:cs="Times New Roman"/>
          <w:szCs w:val="22"/>
        </w:rPr>
        <w:t>Variational autoencoder (VAE): Learns probabilistic representations using reconstruction loss and KL regularization.</w:t>
      </w:r>
    </w:p>
    <w:p w14:paraId="0475B1A9" w14:textId="02F0DE08" w:rsidR="009010DD" w:rsidRDefault="009010DD" w:rsidP="009010DD">
      <w:pPr>
        <w:pStyle w:val="a9"/>
        <w:numPr>
          <w:ilvl w:val="1"/>
          <w:numId w:val="2"/>
        </w:numPr>
        <w:rPr>
          <w:rFonts w:ascii="Times New Roman" w:hAnsi="Times New Roman" w:cs="Times New Roman"/>
          <w:szCs w:val="22"/>
        </w:rPr>
      </w:pPr>
      <w:r w:rsidRPr="009010DD">
        <w:rPr>
          <w:rFonts w:ascii="Times New Roman" w:hAnsi="Times New Roman" w:cs="Times New Roman"/>
          <w:szCs w:val="22"/>
        </w:rPr>
        <w:t>K-means: Groups samples by minimizing squared distances to cluster centers.</w:t>
      </w:r>
    </w:p>
    <w:p w14:paraId="6B85FCC6" w14:textId="24733826" w:rsidR="009010DD" w:rsidRDefault="009010DD" w:rsidP="009010DD">
      <w:pPr>
        <w:pStyle w:val="a9"/>
        <w:numPr>
          <w:ilvl w:val="1"/>
          <w:numId w:val="2"/>
        </w:numPr>
        <w:rPr>
          <w:rFonts w:ascii="Times New Roman" w:hAnsi="Times New Roman" w:cs="Times New Roman"/>
          <w:szCs w:val="22"/>
        </w:rPr>
      </w:pPr>
      <w:r w:rsidRPr="009010DD">
        <w:rPr>
          <w:rFonts w:ascii="Times New Roman" w:hAnsi="Times New Roman" w:cs="Times New Roman"/>
          <w:szCs w:val="22"/>
        </w:rPr>
        <w:t>Federated learning: Trains a shared model through collaboration between clients.</w:t>
      </w:r>
    </w:p>
    <w:p w14:paraId="5B700E1E" w14:textId="208B90EC" w:rsidR="009010DD" w:rsidRDefault="009010DD" w:rsidP="009010DD">
      <w:pPr>
        <w:pStyle w:val="a9"/>
        <w:numPr>
          <w:ilvl w:val="1"/>
          <w:numId w:val="2"/>
        </w:numPr>
        <w:rPr>
          <w:rFonts w:ascii="Times New Roman" w:hAnsi="Times New Roman" w:cs="Times New Roman"/>
          <w:szCs w:val="22"/>
        </w:rPr>
      </w:pPr>
      <w:proofErr w:type="spellStart"/>
      <w:r w:rsidRPr="009010DD">
        <w:rPr>
          <w:rFonts w:ascii="Times New Roman" w:hAnsi="Times New Roman" w:cs="Times New Roman"/>
          <w:szCs w:val="22"/>
        </w:rPr>
        <w:t>FedAvg</w:t>
      </w:r>
      <w:proofErr w:type="spellEnd"/>
      <w:r w:rsidRPr="009010DD">
        <w:rPr>
          <w:rFonts w:ascii="Times New Roman" w:hAnsi="Times New Roman" w:cs="Times New Roman"/>
          <w:szCs w:val="22"/>
        </w:rPr>
        <w:t>: Aggregates client model parameters, weighted by local training sample counts.</w:t>
      </w:r>
    </w:p>
    <w:p w14:paraId="02EF0B77" w14:textId="2B0174F1" w:rsidR="009010DD" w:rsidRDefault="009010DD" w:rsidP="009010DD">
      <w:pPr>
        <w:pStyle w:val="a9"/>
        <w:numPr>
          <w:ilvl w:val="1"/>
          <w:numId w:val="2"/>
        </w:numPr>
        <w:rPr>
          <w:rFonts w:ascii="Times New Roman" w:hAnsi="Times New Roman" w:cs="Times New Roman"/>
          <w:szCs w:val="22"/>
        </w:rPr>
      </w:pPr>
      <w:r w:rsidRPr="009010DD">
        <w:rPr>
          <w:rFonts w:ascii="Times New Roman" w:hAnsi="Times New Roman" w:cs="Times New Roman"/>
          <w:szCs w:val="22"/>
        </w:rPr>
        <w:t>IID / non-IID: Similar or heterogeneous data distributions across clients.</w:t>
      </w:r>
    </w:p>
    <w:p w14:paraId="1634E3B3" w14:textId="25BBEC2F" w:rsidR="009010DD" w:rsidRDefault="009010DD" w:rsidP="009010DD">
      <w:pPr>
        <w:pStyle w:val="a9"/>
        <w:numPr>
          <w:ilvl w:val="1"/>
          <w:numId w:val="2"/>
        </w:numPr>
        <w:rPr>
          <w:rFonts w:ascii="Times New Roman" w:hAnsi="Times New Roman" w:cs="Times New Roman"/>
          <w:szCs w:val="22"/>
        </w:rPr>
      </w:pPr>
      <w:r w:rsidRPr="009010DD">
        <w:rPr>
          <w:rFonts w:ascii="Times New Roman" w:hAnsi="Times New Roman" w:cs="Times New Roman"/>
          <w:szCs w:val="22"/>
        </w:rPr>
        <w:t>Update clipping: Limits the L2 norm of each client’s model update.</w:t>
      </w:r>
    </w:p>
    <w:p w14:paraId="3B1DD3B6" w14:textId="434A8C3B" w:rsidR="009010DD" w:rsidRDefault="009010DD" w:rsidP="009010DD">
      <w:pPr>
        <w:pStyle w:val="a9"/>
        <w:numPr>
          <w:ilvl w:val="1"/>
          <w:numId w:val="2"/>
        </w:numPr>
        <w:rPr>
          <w:rFonts w:ascii="Times New Roman" w:hAnsi="Times New Roman" w:cs="Times New Roman"/>
          <w:szCs w:val="22"/>
        </w:rPr>
      </w:pPr>
      <w:r w:rsidRPr="009010DD">
        <w:rPr>
          <w:rFonts w:ascii="Times New Roman" w:hAnsi="Times New Roman" w:cs="Times New Roman"/>
          <w:szCs w:val="22"/>
        </w:rPr>
        <w:t>Gaussian noise: Adds random perturbations to the aggregated update.</w:t>
      </w:r>
    </w:p>
    <w:p w14:paraId="6107460D" w14:textId="77777777" w:rsidR="009D18A6" w:rsidRDefault="009D18A6" w:rsidP="009D18A6">
      <w:pPr>
        <w:pStyle w:val="a9"/>
        <w:ind w:left="1300"/>
        <w:rPr>
          <w:rFonts w:ascii="Times New Roman" w:hAnsi="Times New Roman" w:cs="Times New Roman"/>
          <w:szCs w:val="22"/>
        </w:rPr>
      </w:pPr>
    </w:p>
    <w:p w14:paraId="74CF66BB" w14:textId="0CDD9EB3" w:rsidR="009010DD" w:rsidRDefault="009010DD" w:rsidP="009010DD">
      <w:pPr>
        <w:pStyle w:val="a9"/>
        <w:numPr>
          <w:ilvl w:val="0"/>
          <w:numId w:val="2"/>
        </w:numPr>
        <w:rPr>
          <w:rFonts w:ascii="Times New Roman" w:hAnsi="Times New Roman" w:cs="Times New Roman"/>
          <w:szCs w:val="22"/>
        </w:rPr>
      </w:pPr>
      <w:r>
        <w:rPr>
          <w:rFonts w:ascii="Times New Roman" w:hAnsi="Times New Roman" w:cs="Times New Roman" w:hint="eastAsia"/>
          <w:szCs w:val="22"/>
        </w:rPr>
        <w:t>Dataset</w:t>
      </w:r>
      <w:r>
        <w:rPr>
          <w:rFonts w:ascii="Times New Roman" w:hAnsi="Times New Roman" w:cs="Times New Roman"/>
          <w:szCs w:val="22"/>
        </w:rPr>
        <w:t xml:space="preserve"> and client partition</w:t>
      </w:r>
    </w:p>
    <w:p w14:paraId="70D5D939" w14:textId="411E671F" w:rsidR="009010DD" w:rsidRDefault="009010DD" w:rsidP="009010DD">
      <w:pPr>
        <w:pStyle w:val="a9"/>
        <w:ind w:left="780"/>
        <w:rPr>
          <w:rFonts w:ascii="Times New Roman" w:hAnsi="Times New Roman" w:cs="Times New Roman"/>
          <w:szCs w:val="22"/>
        </w:rPr>
      </w:pPr>
      <w:r w:rsidRPr="009010DD">
        <w:rPr>
          <w:rFonts w:ascii="Times New Roman" w:hAnsi="Times New Roman" w:cs="Times New Roman"/>
          <w:szCs w:val="22"/>
        </w:rPr>
        <w:t xml:space="preserve">The scikit-learn Digits dataset contains 1,797 grayscale images of size 8 × 8. Each image is flattened into 64 features and normalized to [0, 1]. The data are split into 1,437 training samples and 360 test samples. Five clients are simulated: IID partitions distribute shuffled samples approximately evenly, while non-IID partitions assign </w:t>
      </w:r>
      <w:proofErr w:type="gramStart"/>
      <w:r w:rsidRPr="009010DD">
        <w:rPr>
          <w:rFonts w:ascii="Times New Roman" w:hAnsi="Times New Roman" w:cs="Times New Roman"/>
          <w:szCs w:val="22"/>
        </w:rPr>
        <w:t>two digit</w:t>
      </w:r>
      <w:proofErr w:type="gramEnd"/>
      <w:r w:rsidRPr="009010DD">
        <w:rPr>
          <w:rFonts w:ascii="Times New Roman" w:hAnsi="Times New Roman" w:cs="Times New Roman"/>
          <w:szCs w:val="22"/>
        </w:rPr>
        <w:t xml:space="preserve"> classes to each client. Both the split and partition seeds are fixed at 47.</w:t>
      </w:r>
    </w:p>
    <w:p w14:paraId="34C03BD1" w14:textId="77777777" w:rsidR="009D18A6" w:rsidRDefault="009D18A6" w:rsidP="009010DD">
      <w:pPr>
        <w:pStyle w:val="a9"/>
        <w:ind w:left="780"/>
        <w:rPr>
          <w:rFonts w:ascii="Times New Roman" w:hAnsi="Times New Roman" w:cs="Times New Roman"/>
          <w:szCs w:val="22"/>
        </w:rPr>
      </w:pPr>
    </w:p>
    <w:p w14:paraId="2681197F" w14:textId="60A6EF9F" w:rsidR="009010DD" w:rsidRDefault="009010DD" w:rsidP="009010DD">
      <w:pPr>
        <w:pStyle w:val="a9"/>
        <w:numPr>
          <w:ilvl w:val="0"/>
          <w:numId w:val="2"/>
        </w:numPr>
        <w:rPr>
          <w:rFonts w:ascii="Times New Roman" w:hAnsi="Times New Roman" w:cs="Times New Roman"/>
          <w:szCs w:val="22"/>
        </w:rPr>
      </w:pPr>
      <w:r>
        <w:rPr>
          <w:rFonts w:ascii="Times New Roman" w:hAnsi="Times New Roman" w:cs="Times New Roman"/>
          <w:szCs w:val="22"/>
        </w:rPr>
        <w:t>Methods</w:t>
      </w:r>
    </w:p>
    <w:p w14:paraId="60524FF2" w14:textId="6414336D" w:rsidR="009010DD" w:rsidRDefault="009D18A6" w:rsidP="009010DD">
      <w:pPr>
        <w:pStyle w:val="a9"/>
        <w:ind w:left="780"/>
        <w:rPr>
          <w:rFonts w:ascii="Times New Roman" w:hAnsi="Times New Roman" w:cs="Times New Roman"/>
          <w:szCs w:val="22"/>
        </w:rPr>
      </w:pPr>
      <w:r>
        <w:rPr>
          <w:rFonts w:ascii="Times New Roman" w:hAnsi="Times New Roman" w:cs="Times New Roman"/>
          <w:szCs w:val="22"/>
        </w:rPr>
        <w:t>I</w:t>
      </w:r>
      <w:r w:rsidRPr="009D18A6">
        <w:rPr>
          <w:rFonts w:ascii="Times New Roman" w:hAnsi="Times New Roman" w:cs="Times New Roman"/>
          <w:szCs w:val="22"/>
        </w:rPr>
        <w:t xml:space="preserve"> compare raw features, PCA, and centralized AE/VAE representations using K-means. The local-only baseline trains an independent AE and K-means model on each client. Federated AE</w:t>
      </w:r>
      <w:r>
        <w:rPr>
          <w:rFonts w:ascii="Times New Roman" w:hAnsi="Times New Roman" w:cs="Times New Roman"/>
          <w:szCs w:val="22"/>
        </w:rPr>
        <w:t xml:space="preserve"> and </w:t>
      </w:r>
      <w:r w:rsidRPr="009D18A6">
        <w:rPr>
          <w:rFonts w:ascii="Times New Roman" w:hAnsi="Times New Roman" w:cs="Times New Roman"/>
          <w:szCs w:val="22"/>
        </w:rPr>
        <w:t>VAE models alternate between local training and data-</w:t>
      </w:r>
      <w:r w:rsidRPr="009D18A6">
        <w:rPr>
          <w:rFonts w:ascii="Times New Roman" w:hAnsi="Times New Roman" w:cs="Times New Roman"/>
          <w:szCs w:val="22"/>
        </w:rPr>
        <w:lastRenderedPageBreak/>
        <w:t xml:space="preserve">size-weighted </w:t>
      </w:r>
      <w:proofErr w:type="spellStart"/>
      <w:r w:rsidRPr="009D18A6">
        <w:rPr>
          <w:rFonts w:ascii="Times New Roman" w:hAnsi="Times New Roman" w:cs="Times New Roman"/>
          <w:szCs w:val="22"/>
        </w:rPr>
        <w:t>FedAvg</w:t>
      </w:r>
      <w:proofErr w:type="spellEnd"/>
      <w:r w:rsidRPr="009D18A6">
        <w:rPr>
          <w:rFonts w:ascii="Times New Roman" w:hAnsi="Times New Roman" w:cs="Times New Roman"/>
          <w:szCs w:val="22"/>
        </w:rPr>
        <w:t xml:space="preserve"> aggregation. AEs minimize reconstruction loss, while VAEs additionally use a weighted KL term and use posterior means as clustering features. K-means is fitted on training representations and evaluated on test representations. Privacy variants clip individual client updates and add Gaussian noise to the aggregated update.</w:t>
      </w:r>
    </w:p>
    <w:p w14:paraId="18A634E0" w14:textId="77777777" w:rsidR="009D18A6" w:rsidRDefault="009D18A6" w:rsidP="009010DD">
      <w:pPr>
        <w:pStyle w:val="a9"/>
        <w:ind w:left="780"/>
        <w:rPr>
          <w:rFonts w:ascii="Times New Roman" w:hAnsi="Times New Roman" w:cs="Times New Roman"/>
          <w:szCs w:val="22"/>
        </w:rPr>
      </w:pPr>
    </w:p>
    <w:p w14:paraId="5911605C" w14:textId="0655A2F2" w:rsidR="009D18A6" w:rsidRDefault="009D18A6" w:rsidP="009D18A6">
      <w:pPr>
        <w:pStyle w:val="a9"/>
        <w:numPr>
          <w:ilvl w:val="0"/>
          <w:numId w:val="2"/>
        </w:numPr>
        <w:rPr>
          <w:rFonts w:ascii="Times New Roman" w:hAnsi="Times New Roman" w:cs="Times New Roman"/>
          <w:szCs w:val="22"/>
        </w:rPr>
      </w:pPr>
      <w:r>
        <w:rPr>
          <w:rFonts w:ascii="Times New Roman" w:hAnsi="Times New Roman" w:cs="Times New Roman"/>
          <w:szCs w:val="22"/>
        </w:rPr>
        <w:t>Threat model and privacy mechanism</w:t>
      </w:r>
    </w:p>
    <w:p w14:paraId="522906B2" w14:textId="00DD44C9" w:rsidR="009D18A6" w:rsidRDefault="009D18A6" w:rsidP="009D18A6">
      <w:pPr>
        <w:pStyle w:val="a9"/>
        <w:ind w:left="780"/>
        <w:rPr>
          <w:rFonts w:ascii="Times New Roman" w:hAnsi="Times New Roman" w:cs="Times New Roman"/>
          <w:szCs w:val="22"/>
        </w:rPr>
      </w:pPr>
      <w:r>
        <w:rPr>
          <w:rFonts w:ascii="Times New Roman" w:hAnsi="Times New Roman" w:cs="Times New Roman"/>
          <w:szCs w:val="22"/>
        </w:rPr>
        <w:t>I</w:t>
      </w:r>
      <w:r w:rsidRPr="009D18A6">
        <w:rPr>
          <w:rFonts w:ascii="Times New Roman" w:hAnsi="Times New Roman" w:cs="Times New Roman"/>
          <w:szCs w:val="22"/>
        </w:rPr>
        <w:t xml:space="preserve"> assume honest clients and an honest-but-curious server that follows the protocol but may inspect uploaded model parameters and sample counts to infer information about client data. The server clips each client’s model update before weighted aggregation and adds Gaussian noise to the aggregated update. Because the server receives individual parameters before these operations, the mechanism does not hide them from the server. Secure aggregation and privacy accounting are not implemented, so the experiment evaluates the utility effects of clipping and noise without establishing a formal differential privacy guarantee.</w:t>
      </w:r>
    </w:p>
    <w:p w14:paraId="6A291B55" w14:textId="77777777" w:rsidR="009D18A6" w:rsidRDefault="009D18A6" w:rsidP="009D18A6">
      <w:pPr>
        <w:pStyle w:val="a9"/>
        <w:ind w:left="780"/>
        <w:rPr>
          <w:rFonts w:ascii="Times New Roman" w:hAnsi="Times New Roman" w:cs="Times New Roman" w:hint="eastAsia"/>
          <w:szCs w:val="22"/>
        </w:rPr>
      </w:pPr>
    </w:p>
    <w:p w14:paraId="3FB40160" w14:textId="1F9EBE3C" w:rsidR="009D18A6" w:rsidRDefault="009D18A6" w:rsidP="009D18A6">
      <w:pPr>
        <w:pStyle w:val="a9"/>
        <w:numPr>
          <w:ilvl w:val="0"/>
          <w:numId w:val="2"/>
        </w:numPr>
        <w:rPr>
          <w:rFonts w:ascii="Times New Roman" w:hAnsi="Times New Roman" w:cs="Times New Roman"/>
          <w:szCs w:val="22"/>
        </w:rPr>
      </w:pPr>
      <w:r>
        <w:rPr>
          <w:rFonts w:ascii="Times New Roman" w:hAnsi="Times New Roman" w:cs="Times New Roman" w:hint="eastAsia"/>
          <w:szCs w:val="22"/>
        </w:rPr>
        <w:t>Ex</w:t>
      </w:r>
      <w:r>
        <w:rPr>
          <w:rFonts w:ascii="Times New Roman" w:hAnsi="Times New Roman" w:cs="Times New Roman"/>
          <w:szCs w:val="22"/>
        </w:rPr>
        <w:t>perimental setup</w:t>
      </w:r>
    </w:p>
    <w:p w14:paraId="276A8C23" w14:textId="071362D9" w:rsidR="009D18A6" w:rsidRDefault="009D18A6" w:rsidP="009D18A6">
      <w:pPr>
        <w:pStyle w:val="a9"/>
        <w:ind w:left="780"/>
        <w:rPr>
          <w:rFonts w:ascii="Times New Roman" w:hAnsi="Times New Roman" w:cs="Times New Roman"/>
          <w:szCs w:val="22"/>
        </w:rPr>
      </w:pPr>
      <w:r w:rsidRPr="009D18A6">
        <w:rPr>
          <w:rFonts w:ascii="Times New Roman" w:hAnsi="Times New Roman" w:cs="Times New Roman"/>
          <w:szCs w:val="22"/>
        </w:rPr>
        <w:t>Experiments run on the CPU using Adam with a learning rate of 0.001 and batch size of 64. AE</w:t>
      </w:r>
      <w:r>
        <w:rPr>
          <w:rFonts w:ascii="Times New Roman" w:hAnsi="Times New Roman" w:cs="Times New Roman"/>
          <w:szCs w:val="22"/>
        </w:rPr>
        <w:t xml:space="preserve"> and </w:t>
      </w:r>
      <w:r w:rsidRPr="009D18A6">
        <w:rPr>
          <w:rFonts w:ascii="Times New Roman" w:hAnsi="Times New Roman" w:cs="Times New Roman"/>
          <w:szCs w:val="22"/>
        </w:rPr>
        <w:t>VAE models use 128-unit hidden layers and a 16-dimensional latent space, with VAE KL weight β = 0.01. Centralized and local-only models train for 50 epochs; federated models run for 200 rounds, with all five clients participating and one local epoch per round. Stage 6 uses clipping threshold C = 0.5 and noise multipliers of 0.00, 0.01, 0.05, and 0.10. The ablation’s full method uses C = 0.3 and noise standard deviation 0.005. Mean ARI, NMI, and Silhouette scores are reported across seeds 47, 48, and 49.</w:t>
      </w:r>
    </w:p>
    <w:p w14:paraId="6B7BC102" w14:textId="77777777" w:rsidR="009D18A6" w:rsidRDefault="009D18A6" w:rsidP="009D18A6">
      <w:pPr>
        <w:pStyle w:val="a9"/>
        <w:ind w:left="780"/>
        <w:rPr>
          <w:rFonts w:ascii="Times New Roman" w:hAnsi="Times New Roman" w:cs="Times New Roman" w:hint="eastAsia"/>
          <w:szCs w:val="22"/>
        </w:rPr>
      </w:pPr>
    </w:p>
    <w:p w14:paraId="2C793199" w14:textId="48455154" w:rsidR="009D18A6" w:rsidRDefault="009D18A6" w:rsidP="009D18A6">
      <w:pPr>
        <w:pStyle w:val="a9"/>
        <w:numPr>
          <w:ilvl w:val="0"/>
          <w:numId w:val="2"/>
        </w:numPr>
        <w:rPr>
          <w:rFonts w:ascii="Times New Roman" w:hAnsi="Times New Roman" w:cs="Times New Roman"/>
          <w:szCs w:val="22"/>
        </w:rPr>
      </w:pPr>
      <w:r>
        <w:rPr>
          <w:rFonts w:ascii="Times New Roman" w:hAnsi="Times New Roman" w:cs="Times New Roman" w:hint="eastAsia"/>
          <w:szCs w:val="22"/>
        </w:rPr>
        <w:t>Results</w:t>
      </w:r>
    </w:p>
    <w:p w14:paraId="11FE5715" w14:textId="612DD3E3" w:rsidR="009D18A6" w:rsidRDefault="00B178DF" w:rsidP="009D18A6">
      <w:pPr>
        <w:pStyle w:val="a9"/>
        <w:ind w:left="780"/>
        <w:rPr>
          <w:rFonts w:ascii="Times New Roman" w:hAnsi="Times New Roman" w:cs="Times New Roman"/>
          <w:szCs w:val="22"/>
        </w:rPr>
      </w:pPr>
      <w:r w:rsidRPr="00B178DF">
        <w:rPr>
          <w:rFonts w:ascii="Times New Roman" w:hAnsi="Times New Roman" w:cs="Times New Roman"/>
          <w:szCs w:val="22"/>
        </w:rPr>
        <w:t>Results are averaged across three training seeds.</w:t>
      </w:r>
    </w:p>
    <w:tbl>
      <w:tblPr>
        <w:tblStyle w:val="ae"/>
        <w:tblW w:w="8506" w:type="dxa"/>
        <w:tblInd w:w="-289" w:type="dxa"/>
        <w:tblLook w:val="04A0" w:firstRow="1" w:lastRow="0" w:firstColumn="1" w:lastColumn="0" w:noHBand="0" w:noVBand="1"/>
      </w:tblPr>
      <w:tblGrid>
        <w:gridCol w:w="2598"/>
        <w:gridCol w:w="1535"/>
        <w:gridCol w:w="1443"/>
        <w:gridCol w:w="1453"/>
        <w:gridCol w:w="1477"/>
      </w:tblGrid>
      <w:tr w:rsidR="00B178DF" w14:paraId="10F471A7" w14:textId="77777777" w:rsidTr="00B178DF">
        <w:tc>
          <w:tcPr>
            <w:tcW w:w="2598" w:type="dxa"/>
          </w:tcPr>
          <w:p w14:paraId="5BB76CCB" w14:textId="5617C640" w:rsidR="00B178DF" w:rsidRPr="00B178DF" w:rsidRDefault="00B178DF" w:rsidP="009D18A6">
            <w:pPr>
              <w:pStyle w:val="a9"/>
              <w:ind w:left="0"/>
              <w:rPr>
                <w:rFonts w:ascii="Times New Roman" w:hAnsi="Times New Roman" w:cs="Times New Roman"/>
                <w:b/>
                <w:bCs/>
                <w:szCs w:val="22"/>
              </w:rPr>
            </w:pPr>
            <w:r w:rsidRPr="00B178DF">
              <w:rPr>
                <w:rFonts w:ascii="Times New Roman" w:hAnsi="Times New Roman" w:cs="Times New Roman" w:hint="eastAsia"/>
                <w:b/>
                <w:bCs/>
                <w:szCs w:val="22"/>
              </w:rPr>
              <w:t>Methods</w:t>
            </w:r>
          </w:p>
        </w:tc>
        <w:tc>
          <w:tcPr>
            <w:tcW w:w="1535" w:type="dxa"/>
          </w:tcPr>
          <w:p w14:paraId="26D59F55" w14:textId="77F0E9AB" w:rsidR="00B178DF" w:rsidRPr="00B178DF" w:rsidRDefault="00B178DF" w:rsidP="009D18A6">
            <w:pPr>
              <w:pStyle w:val="a9"/>
              <w:ind w:left="0"/>
              <w:rPr>
                <w:rFonts w:ascii="Times New Roman" w:hAnsi="Times New Roman" w:cs="Times New Roman"/>
                <w:b/>
                <w:bCs/>
                <w:szCs w:val="22"/>
              </w:rPr>
            </w:pPr>
            <w:r w:rsidRPr="00B178DF">
              <w:rPr>
                <w:rFonts w:ascii="Times New Roman" w:hAnsi="Times New Roman" w:cs="Times New Roman"/>
                <w:b/>
                <w:bCs/>
                <w:szCs w:val="22"/>
              </w:rPr>
              <w:t>Partition</w:t>
            </w:r>
          </w:p>
        </w:tc>
        <w:tc>
          <w:tcPr>
            <w:tcW w:w="1443" w:type="dxa"/>
          </w:tcPr>
          <w:p w14:paraId="6C4E55D2" w14:textId="2B30E647" w:rsidR="00B178DF" w:rsidRPr="00B178DF" w:rsidRDefault="00B178DF" w:rsidP="009D18A6">
            <w:pPr>
              <w:pStyle w:val="a9"/>
              <w:ind w:left="0"/>
              <w:rPr>
                <w:rFonts w:ascii="Times New Roman" w:hAnsi="Times New Roman" w:cs="Times New Roman"/>
                <w:b/>
                <w:bCs/>
                <w:szCs w:val="22"/>
              </w:rPr>
            </w:pPr>
            <w:r w:rsidRPr="00B178DF">
              <w:rPr>
                <w:rFonts w:ascii="Times New Roman" w:hAnsi="Times New Roman" w:cs="Times New Roman"/>
                <w:b/>
                <w:bCs/>
                <w:szCs w:val="22"/>
              </w:rPr>
              <w:t>ARI</w:t>
            </w:r>
          </w:p>
        </w:tc>
        <w:tc>
          <w:tcPr>
            <w:tcW w:w="1453" w:type="dxa"/>
          </w:tcPr>
          <w:p w14:paraId="143F403E" w14:textId="39FF30B3" w:rsidR="00B178DF" w:rsidRPr="00B178DF" w:rsidRDefault="00B178DF" w:rsidP="009D18A6">
            <w:pPr>
              <w:pStyle w:val="a9"/>
              <w:ind w:left="0"/>
              <w:rPr>
                <w:rFonts w:ascii="Times New Roman" w:hAnsi="Times New Roman" w:cs="Times New Roman"/>
                <w:b/>
                <w:bCs/>
                <w:szCs w:val="22"/>
              </w:rPr>
            </w:pPr>
            <w:r w:rsidRPr="00B178DF">
              <w:rPr>
                <w:rFonts w:ascii="Times New Roman" w:hAnsi="Times New Roman" w:cs="Times New Roman"/>
                <w:b/>
                <w:bCs/>
                <w:szCs w:val="22"/>
              </w:rPr>
              <w:t>NMI</w:t>
            </w:r>
          </w:p>
        </w:tc>
        <w:tc>
          <w:tcPr>
            <w:tcW w:w="1477" w:type="dxa"/>
          </w:tcPr>
          <w:p w14:paraId="59905407" w14:textId="6D8E9513" w:rsidR="00B178DF" w:rsidRPr="00B178DF" w:rsidRDefault="00B178DF" w:rsidP="009D18A6">
            <w:pPr>
              <w:pStyle w:val="a9"/>
              <w:ind w:left="0"/>
              <w:rPr>
                <w:rFonts w:ascii="Times New Roman" w:hAnsi="Times New Roman" w:cs="Times New Roman" w:hint="eastAsia"/>
                <w:b/>
                <w:bCs/>
                <w:szCs w:val="22"/>
              </w:rPr>
            </w:pPr>
            <w:r w:rsidRPr="00B178DF">
              <w:rPr>
                <w:rFonts w:ascii="Times New Roman" w:hAnsi="Times New Roman" w:cs="Times New Roman"/>
                <w:b/>
                <w:bCs/>
                <w:szCs w:val="22"/>
              </w:rPr>
              <w:t>Silhouette</w:t>
            </w:r>
          </w:p>
        </w:tc>
      </w:tr>
      <w:tr w:rsidR="00B178DF" w14:paraId="69E7DADF" w14:textId="77777777" w:rsidTr="00B178DF">
        <w:tc>
          <w:tcPr>
            <w:tcW w:w="2598" w:type="dxa"/>
          </w:tcPr>
          <w:p w14:paraId="0CB8D6BB" w14:textId="51896925"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Raw + K-means</w:t>
            </w:r>
          </w:p>
        </w:tc>
        <w:tc>
          <w:tcPr>
            <w:tcW w:w="1535" w:type="dxa"/>
          </w:tcPr>
          <w:p w14:paraId="2A128D37" w14:textId="19A275CB"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Centralized</w:t>
            </w:r>
          </w:p>
        </w:tc>
        <w:tc>
          <w:tcPr>
            <w:tcW w:w="1443" w:type="dxa"/>
          </w:tcPr>
          <w:p w14:paraId="24C0432F" w14:textId="2CAF8D5A"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0.6994</w:t>
            </w:r>
          </w:p>
        </w:tc>
        <w:tc>
          <w:tcPr>
            <w:tcW w:w="1453" w:type="dxa"/>
          </w:tcPr>
          <w:p w14:paraId="7EDE317F" w14:textId="0EC67B22"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0.7800</w:t>
            </w:r>
          </w:p>
        </w:tc>
        <w:tc>
          <w:tcPr>
            <w:tcW w:w="1477" w:type="dxa"/>
          </w:tcPr>
          <w:p w14:paraId="2D1DC3A8" w14:textId="79A66E15"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0.1764</w:t>
            </w:r>
          </w:p>
        </w:tc>
      </w:tr>
      <w:tr w:rsidR="00B178DF" w14:paraId="28A62D20" w14:textId="77777777" w:rsidTr="00B178DF">
        <w:tc>
          <w:tcPr>
            <w:tcW w:w="2598" w:type="dxa"/>
          </w:tcPr>
          <w:p w14:paraId="7EC48ADA" w14:textId="2E72D3FE"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PCA + K-means</w:t>
            </w:r>
          </w:p>
        </w:tc>
        <w:tc>
          <w:tcPr>
            <w:tcW w:w="1535" w:type="dxa"/>
          </w:tcPr>
          <w:p w14:paraId="550FD856" w14:textId="06D1E1D6"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Centralized</w:t>
            </w:r>
          </w:p>
        </w:tc>
        <w:tc>
          <w:tcPr>
            <w:tcW w:w="1443" w:type="dxa"/>
          </w:tcPr>
          <w:p w14:paraId="5BEB40EB" w14:textId="457729E6"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0.6975</w:t>
            </w:r>
          </w:p>
        </w:tc>
        <w:tc>
          <w:tcPr>
            <w:tcW w:w="1453" w:type="dxa"/>
          </w:tcPr>
          <w:p w14:paraId="6B2663DD" w14:textId="6518244D"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0.7756</w:t>
            </w:r>
          </w:p>
        </w:tc>
        <w:tc>
          <w:tcPr>
            <w:tcW w:w="1477" w:type="dxa"/>
          </w:tcPr>
          <w:p w14:paraId="3AD21616" w14:textId="6DB13D95"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0.2206</w:t>
            </w:r>
          </w:p>
        </w:tc>
      </w:tr>
      <w:tr w:rsidR="00B178DF" w14:paraId="18DFAB34" w14:textId="77777777" w:rsidTr="00B178DF">
        <w:tc>
          <w:tcPr>
            <w:tcW w:w="2598" w:type="dxa"/>
          </w:tcPr>
          <w:p w14:paraId="0A1DE405" w14:textId="5DFD17A3"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AE + K-means</w:t>
            </w:r>
          </w:p>
        </w:tc>
        <w:tc>
          <w:tcPr>
            <w:tcW w:w="1535" w:type="dxa"/>
          </w:tcPr>
          <w:p w14:paraId="37C13A8E" w14:textId="3CD1727C"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Centralized</w:t>
            </w:r>
          </w:p>
        </w:tc>
        <w:tc>
          <w:tcPr>
            <w:tcW w:w="1443" w:type="dxa"/>
          </w:tcPr>
          <w:p w14:paraId="0AF02FE8" w14:textId="4636A2B3"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0.6750</w:t>
            </w:r>
          </w:p>
        </w:tc>
        <w:tc>
          <w:tcPr>
            <w:tcW w:w="1453" w:type="dxa"/>
          </w:tcPr>
          <w:p w14:paraId="3B6A9459" w14:textId="09F6C521"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0.7623</w:t>
            </w:r>
          </w:p>
        </w:tc>
        <w:tc>
          <w:tcPr>
            <w:tcW w:w="1477" w:type="dxa"/>
          </w:tcPr>
          <w:p w14:paraId="02C9F599" w14:textId="7D7F7B5B"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0.2187</w:t>
            </w:r>
          </w:p>
        </w:tc>
      </w:tr>
      <w:tr w:rsidR="00B178DF" w14:paraId="0DE6E4D7" w14:textId="77777777" w:rsidTr="00B178DF">
        <w:tc>
          <w:tcPr>
            <w:tcW w:w="2598" w:type="dxa"/>
          </w:tcPr>
          <w:p w14:paraId="57B79B58" w14:textId="3756E845"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VAE + K-means</w:t>
            </w:r>
          </w:p>
        </w:tc>
        <w:tc>
          <w:tcPr>
            <w:tcW w:w="1535" w:type="dxa"/>
          </w:tcPr>
          <w:p w14:paraId="39CF6B51" w14:textId="4A21CB2C"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Centralized</w:t>
            </w:r>
          </w:p>
        </w:tc>
        <w:tc>
          <w:tcPr>
            <w:tcW w:w="1443" w:type="dxa"/>
          </w:tcPr>
          <w:p w14:paraId="6554CEED" w14:textId="3EF418DA"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0.7195</w:t>
            </w:r>
          </w:p>
        </w:tc>
        <w:tc>
          <w:tcPr>
            <w:tcW w:w="1453" w:type="dxa"/>
          </w:tcPr>
          <w:p w14:paraId="01934566" w14:textId="7759361D"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0.7909</w:t>
            </w:r>
          </w:p>
        </w:tc>
        <w:tc>
          <w:tcPr>
            <w:tcW w:w="1477" w:type="dxa"/>
          </w:tcPr>
          <w:p w14:paraId="09DA11BB" w14:textId="1F3AF9AB"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0.1685</w:t>
            </w:r>
          </w:p>
        </w:tc>
      </w:tr>
      <w:tr w:rsidR="00B178DF" w14:paraId="15655B80" w14:textId="77777777" w:rsidTr="00B178DF">
        <w:tc>
          <w:tcPr>
            <w:tcW w:w="2598" w:type="dxa"/>
          </w:tcPr>
          <w:p w14:paraId="6DE5CA08" w14:textId="3EB1E072"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Federated AE</w:t>
            </w:r>
          </w:p>
        </w:tc>
        <w:tc>
          <w:tcPr>
            <w:tcW w:w="1535" w:type="dxa"/>
          </w:tcPr>
          <w:p w14:paraId="238486C3" w14:textId="45D37AED" w:rsidR="00B178DF" w:rsidRDefault="00B178DF" w:rsidP="009D18A6">
            <w:pPr>
              <w:pStyle w:val="a9"/>
              <w:ind w:left="0"/>
              <w:rPr>
                <w:rFonts w:ascii="Times New Roman" w:hAnsi="Times New Roman" w:cs="Times New Roman"/>
                <w:szCs w:val="22"/>
              </w:rPr>
            </w:pPr>
            <w:r>
              <w:rPr>
                <w:rFonts w:ascii="Times New Roman" w:hAnsi="Times New Roman" w:cs="Times New Roman"/>
                <w:szCs w:val="22"/>
              </w:rPr>
              <w:t>IID</w:t>
            </w:r>
          </w:p>
        </w:tc>
        <w:tc>
          <w:tcPr>
            <w:tcW w:w="1443" w:type="dxa"/>
          </w:tcPr>
          <w:p w14:paraId="2E32ADA6" w14:textId="3689E349"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0.6918</w:t>
            </w:r>
          </w:p>
        </w:tc>
        <w:tc>
          <w:tcPr>
            <w:tcW w:w="1453" w:type="dxa"/>
          </w:tcPr>
          <w:p w14:paraId="693C85BB" w14:textId="5057A5C8"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0.7727</w:t>
            </w:r>
          </w:p>
        </w:tc>
        <w:tc>
          <w:tcPr>
            <w:tcW w:w="1477" w:type="dxa"/>
          </w:tcPr>
          <w:p w14:paraId="51E33B43" w14:textId="1D7697C2"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0.2443</w:t>
            </w:r>
          </w:p>
        </w:tc>
      </w:tr>
      <w:tr w:rsidR="00B178DF" w14:paraId="5332D8E2" w14:textId="77777777" w:rsidTr="00B178DF">
        <w:tc>
          <w:tcPr>
            <w:tcW w:w="2598" w:type="dxa"/>
          </w:tcPr>
          <w:p w14:paraId="6C73EF06" w14:textId="248E9463"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Federated AE</w:t>
            </w:r>
          </w:p>
        </w:tc>
        <w:tc>
          <w:tcPr>
            <w:tcW w:w="1535" w:type="dxa"/>
          </w:tcPr>
          <w:p w14:paraId="36A5BBDB" w14:textId="27AA73A4" w:rsidR="00B178DF" w:rsidRDefault="00B178DF" w:rsidP="009D18A6">
            <w:pPr>
              <w:pStyle w:val="a9"/>
              <w:ind w:left="0"/>
              <w:rPr>
                <w:rFonts w:ascii="Times New Roman" w:hAnsi="Times New Roman" w:cs="Times New Roman"/>
                <w:szCs w:val="22"/>
              </w:rPr>
            </w:pPr>
            <w:r>
              <w:rPr>
                <w:rFonts w:ascii="Times New Roman" w:hAnsi="Times New Roman" w:cs="Times New Roman"/>
                <w:szCs w:val="22"/>
              </w:rPr>
              <w:t>Non-IID</w:t>
            </w:r>
          </w:p>
        </w:tc>
        <w:tc>
          <w:tcPr>
            <w:tcW w:w="1443" w:type="dxa"/>
          </w:tcPr>
          <w:p w14:paraId="0F249202" w14:textId="68647B0C"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0.7129</w:t>
            </w:r>
          </w:p>
        </w:tc>
        <w:tc>
          <w:tcPr>
            <w:tcW w:w="1453" w:type="dxa"/>
          </w:tcPr>
          <w:p w14:paraId="09021B37" w14:textId="03069AE6"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0.7852</w:t>
            </w:r>
          </w:p>
        </w:tc>
        <w:tc>
          <w:tcPr>
            <w:tcW w:w="1477" w:type="dxa"/>
          </w:tcPr>
          <w:p w14:paraId="30DAC135" w14:textId="767B4258"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0.2169</w:t>
            </w:r>
          </w:p>
        </w:tc>
      </w:tr>
      <w:tr w:rsidR="00B178DF" w14:paraId="31A93D20" w14:textId="77777777" w:rsidTr="00B178DF">
        <w:tc>
          <w:tcPr>
            <w:tcW w:w="2598" w:type="dxa"/>
          </w:tcPr>
          <w:p w14:paraId="60B72CA4" w14:textId="363C4A51"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 xml:space="preserve">Federated </w:t>
            </w:r>
            <w:r>
              <w:rPr>
                <w:rFonts w:ascii="Times New Roman" w:hAnsi="Times New Roman" w:cs="Times New Roman"/>
                <w:szCs w:val="22"/>
              </w:rPr>
              <w:t>V</w:t>
            </w:r>
            <w:r w:rsidRPr="00B178DF">
              <w:rPr>
                <w:rFonts w:ascii="Times New Roman" w:hAnsi="Times New Roman" w:cs="Times New Roman"/>
                <w:szCs w:val="22"/>
              </w:rPr>
              <w:t>AE</w:t>
            </w:r>
          </w:p>
        </w:tc>
        <w:tc>
          <w:tcPr>
            <w:tcW w:w="1535" w:type="dxa"/>
          </w:tcPr>
          <w:p w14:paraId="6E3887E9" w14:textId="56DA5756" w:rsidR="00B178DF" w:rsidRDefault="00B178DF" w:rsidP="009D18A6">
            <w:pPr>
              <w:pStyle w:val="a9"/>
              <w:ind w:left="0"/>
              <w:rPr>
                <w:rFonts w:ascii="Times New Roman" w:hAnsi="Times New Roman" w:cs="Times New Roman"/>
                <w:szCs w:val="22"/>
              </w:rPr>
            </w:pPr>
            <w:r>
              <w:rPr>
                <w:rFonts w:ascii="Times New Roman" w:hAnsi="Times New Roman" w:cs="Times New Roman"/>
                <w:szCs w:val="22"/>
              </w:rPr>
              <w:t>IID</w:t>
            </w:r>
          </w:p>
        </w:tc>
        <w:tc>
          <w:tcPr>
            <w:tcW w:w="1443" w:type="dxa"/>
          </w:tcPr>
          <w:p w14:paraId="09C2EAE9" w14:textId="52DB7376"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0.6066</w:t>
            </w:r>
          </w:p>
        </w:tc>
        <w:tc>
          <w:tcPr>
            <w:tcW w:w="1453" w:type="dxa"/>
          </w:tcPr>
          <w:p w14:paraId="15BAAA77" w14:textId="3EA308EB"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0.7189</w:t>
            </w:r>
          </w:p>
        </w:tc>
        <w:tc>
          <w:tcPr>
            <w:tcW w:w="1477" w:type="dxa"/>
          </w:tcPr>
          <w:p w14:paraId="352A4516" w14:textId="2CC5E657"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0.2237</w:t>
            </w:r>
          </w:p>
        </w:tc>
      </w:tr>
      <w:tr w:rsidR="00B178DF" w14:paraId="20D0F852" w14:textId="77777777" w:rsidTr="00B178DF">
        <w:tc>
          <w:tcPr>
            <w:tcW w:w="2598" w:type="dxa"/>
          </w:tcPr>
          <w:p w14:paraId="449AD030" w14:textId="17E62EBF"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Federated VAE</w:t>
            </w:r>
          </w:p>
        </w:tc>
        <w:tc>
          <w:tcPr>
            <w:tcW w:w="1535" w:type="dxa"/>
          </w:tcPr>
          <w:p w14:paraId="023199EF" w14:textId="75162882" w:rsidR="00B178DF" w:rsidRDefault="00B178DF" w:rsidP="009D18A6">
            <w:pPr>
              <w:pStyle w:val="a9"/>
              <w:ind w:left="0"/>
              <w:rPr>
                <w:rFonts w:ascii="Times New Roman" w:hAnsi="Times New Roman" w:cs="Times New Roman"/>
                <w:szCs w:val="22"/>
              </w:rPr>
            </w:pPr>
            <w:r>
              <w:rPr>
                <w:rFonts w:ascii="Times New Roman" w:hAnsi="Times New Roman" w:cs="Times New Roman"/>
                <w:szCs w:val="22"/>
              </w:rPr>
              <w:t>Non-IID</w:t>
            </w:r>
          </w:p>
        </w:tc>
        <w:tc>
          <w:tcPr>
            <w:tcW w:w="1443" w:type="dxa"/>
          </w:tcPr>
          <w:p w14:paraId="43EB06CB" w14:textId="53EC9F03"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0.6818</w:t>
            </w:r>
          </w:p>
        </w:tc>
        <w:tc>
          <w:tcPr>
            <w:tcW w:w="1453" w:type="dxa"/>
          </w:tcPr>
          <w:p w14:paraId="2A707098" w14:textId="18F01967"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0.7635</w:t>
            </w:r>
          </w:p>
        </w:tc>
        <w:tc>
          <w:tcPr>
            <w:tcW w:w="1477" w:type="dxa"/>
          </w:tcPr>
          <w:p w14:paraId="369C2F57" w14:textId="15224574"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0.2257</w:t>
            </w:r>
          </w:p>
        </w:tc>
      </w:tr>
      <w:tr w:rsidR="00B178DF" w14:paraId="0EB87D3E" w14:textId="77777777" w:rsidTr="00B178DF">
        <w:tc>
          <w:tcPr>
            <w:tcW w:w="2598" w:type="dxa"/>
          </w:tcPr>
          <w:p w14:paraId="0BD321DB" w14:textId="5AEADF6B" w:rsidR="00B178DF" w:rsidRDefault="00B178DF" w:rsidP="009D18A6">
            <w:pPr>
              <w:pStyle w:val="a9"/>
              <w:ind w:left="0"/>
              <w:rPr>
                <w:rFonts w:ascii="Times New Roman" w:hAnsi="Times New Roman" w:cs="Times New Roman" w:hint="eastAsia"/>
                <w:szCs w:val="22"/>
              </w:rPr>
            </w:pPr>
            <w:r w:rsidRPr="00B178DF">
              <w:rPr>
                <w:rFonts w:ascii="Times New Roman" w:hAnsi="Times New Roman" w:cs="Times New Roman"/>
                <w:szCs w:val="22"/>
              </w:rPr>
              <w:t>Federated AE + clipping/noise</w:t>
            </w:r>
          </w:p>
        </w:tc>
        <w:tc>
          <w:tcPr>
            <w:tcW w:w="1535" w:type="dxa"/>
          </w:tcPr>
          <w:p w14:paraId="3DC68DA6" w14:textId="22499153" w:rsidR="00B178DF" w:rsidRDefault="00B178DF" w:rsidP="009D18A6">
            <w:pPr>
              <w:pStyle w:val="a9"/>
              <w:ind w:left="0"/>
              <w:rPr>
                <w:rFonts w:ascii="Times New Roman" w:hAnsi="Times New Roman" w:cs="Times New Roman"/>
                <w:szCs w:val="22"/>
              </w:rPr>
            </w:pPr>
            <w:r>
              <w:rPr>
                <w:rFonts w:ascii="Times New Roman" w:hAnsi="Times New Roman" w:cs="Times New Roman"/>
                <w:szCs w:val="22"/>
              </w:rPr>
              <w:t>Non-IID</w:t>
            </w:r>
          </w:p>
        </w:tc>
        <w:tc>
          <w:tcPr>
            <w:tcW w:w="1443" w:type="dxa"/>
          </w:tcPr>
          <w:p w14:paraId="0534F0E6" w14:textId="5D4EB960"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0.6506</w:t>
            </w:r>
          </w:p>
        </w:tc>
        <w:tc>
          <w:tcPr>
            <w:tcW w:w="1453" w:type="dxa"/>
          </w:tcPr>
          <w:p w14:paraId="5B0A67FE" w14:textId="713807A6"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0.7484</w:t>
            </w:r>
          </w:p>
        </w:tc>
        <w:tc>
          <w:tcPr>
            <w:tcW w:w="1477" w:type="dxa"/>
          </w:tcPr>
          <w:p w14:paraId="39445D35" w14:textId="28EB0EF8" w:rsidR="00B178DF" w:rsidRDefault="004D0C4A" w:rsidP="009D18A6">
            <w:pPr>
              <w:pStyle w:val="a9"/>
              <w:ind w:left="0"/>
              <w:rPr>
                <w:rFonts w:ascii="Times New Roman" w:hAnsi="Times New Roman" w:cs="Times New Roman" w:hint="eastAsia"/>
                <w:szCs w:val="22"/>
              </w:rPr>
            </w:pPr>
            <w:r>
              <w:rPr>
                <w:rFonts w:ascii="Times New Roman" w:hAnsi="Times New Roman" w:cs="Times New Roman" w:hint="eastAsia"/>
                <w:szCs w:val="22"/>
              </w:rPr>
              <w:t>0.2180</w:t>
            </w:r>
          </w:p>
        </w:tc>
      </w:tr>
    </w:tbl>
    <w:p w14:paraId="47DBBB54" w14:textId="2EED38C7" w:rsidR="00B178DF" w:rsidRDefault="004D0C4A" w:rsidP="009D18A6">
      <w:pPr>
        <w:pStyle w:val="a9"/>
        <w:ind w:left="780"/>
        <w:rPr>
          <w:rFonts w:ascii="Times New Roman" w:hAnsi="Times New Roman" w:cs="Times New Roman"/>
          <w:szCs w:val="22"/>
        </w:rPr>
      </w:pPr>
      <w:r w:rsidRPr="004D0C4A">
        <w:rPr>
          <w:rFonts w:ascii="Times New Roman" w:hAnsi="Times New Roman" w:cs="Times New Roman"/>
          <w:szCs w:val="22"/>
        </w:rPr>
        <w:lastRenderedPageBreak/>
        <w:t>Centralized VAE achieved the highest ARI and NMI, whereas centralized AE remained below Raw despite L2 normalization. Non-IID partitioning reduced federated performance, with VAE outperforming AE under both partitions.</w:t>
      </w:r>
    </w:p>
    <w:p w14:paraId="56E79452" w14:textId="77777777" w:rsidR="004D0C4A" w:rsidRDefault="004D0C4A" w:rsidP="009D18A6">
      <w:pPr>
        <w:pStyle w:val="a9"/>
        <w:ind w:left="780"/>
        <w:rPr>
          <w:rFonts w:ascii="Times New Roman" w:hAnsi="Times New Roman" w:cs="Times New Roman" w:hint="eastAsia"/>
          <w:szCs w:val="22"/>
        </w:rPr>
      </w:pPr>
    </w:p>
    <w:p w14:paraId="17F8FD13" w14:textId="71446378" w:rsidR="004D0C4A" w:rsidRDefault="004D0C4A" w:rsidP="004D0C4A">
      <w:pPr>
        <w:pStyle w:val="a9"/>
        <w:numPr>
          <w:ilvl w:val="0"/>
          <w:numId w:val="2"/>
        </w:numPr>
        <w:rPr>
          <w:rFonts w:ascii="Times New Roman" w:hAnsi="Times New Roman" w:cs="Times New Roman"/>
          <w:szCs w:val="22"/>
        </w:rPr>
      </w:pPr>
      <w:r w:rsidRPr="004D0C4A">
        <w:rPr>
          <w:rFonts w:ascii="Times New Roman" w:hAnsi="Times New Roman" w:cs="Times New Roman"/>
          <w:szCs w:val="22"/>
        </w:rPr>
        <w:t>Visualization and discussion</w:t>
      </w:r>
    </w:p>
    <w:p w14:paraId="51AC1956" w14:textId="75B37C14" w:rsidR="004D0C4A" w:rsidRDefault="004D0C4A" w:rsidP="004D0C4A">
      <w:pPr>
        <w:pStyle w:val="a9"/>
        <w:ind w:left="780"/>
        <w:rPr>
          <w:rFonts w:ascii="Times New Roman" w:hAnsi="Times New Roman" w:cs="Times New Roman"/>
          <w:szCs w:val="22"/>
        </w:rPr>
      </w:pPr>
      <w:r>
        <w:rPr>
          <w:rFonts w:ascii="Times New Roman" w:hAnsi="Times New Roman" w:cs="Times New Roman" w:hint="eastAsia"/>
          <w:noProof/>
          <w:szCs w:val="22"/>
        </w:rPr>
        <w:drawing>
          <wp:inline distT="0" distB="0" distL="0" distR="0" wp14:anchorId="01ABF452" wp14:editId="4BE31F95">
            <wp:extent cx="5274310" cy="1788795"/>
            <wp:effectExtent l="0" t="0" r="0" b="1905"/>
            <wp:docPr id="2074470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70690" name="图片 20744706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1788795"/>
                    </a:xfrm>
                    <a:prstGeom prst="rect">
                      <a:avLst/>
                    </a:prstGeom>
                  </pic:spPr>
                </pic:pic>
              </a:graphicData>
            </a:graphic>
          </wp:inline>
        </w:drawing>
      </w:r>
    </w:p>
    <w:p w14:paraId="0D5EFF2E" w14:textId="76C34D8F" w:rsidR="004D0C4A" w:rsidRDefault="004D0C4A" w:rsidP="004D0C4A">
      <w:pPr>
        <w:pStyle w:val="a9"/>
        <w:ind w:left="780"/>
        <w:rPr>
          <w:rFonts w:ascii="Times New Roman" w:hAnsi="Times New Roman" w:cs="Times New Roman" w:hint="eastAsia"/>
          <w:szCs w:val="22"/>
        </w:rPr>
      </w:pPr>
      <w:r w:rsidRPr="004D0C4A">
        <w:rPr>
          <w:rFonts w:ascii="Times New Roman" w:hAnsi="Times New Roman" w:cs="Times New Roman"/>
          <w:szCs w:val="22"/>
        </w:rPr>
        <w:t xml:space="preserve">IID clients contain samples from all ten classes, while each </w:t>
      </w:r>
      <w:proofErr w:type="gramStart"/>
      <w:r w:rsidRPr="004D0C4A">
        <w:rPr>
          <w:rFonts w:ascii="Times New Roman" w:hAnsi="Times New Roman" w:cs="Times New Roman"/>
          <w:szCs w:val="22"/>
        </w:rPr>
        <w:t>Non-IID</w:t>
      </w:r>
      <w:proofErr w:type="gramEnd"/>
      <w:r w:rsidRPr="004D0C4A">
        <w:rPr>
          <w:rFonts w:ascii="Times New Roman" w:hAnsi="Times New Roman" w:cs="Times New Roman"/>
          <w:szCs w:val="22"/>
        </w:rPr>
        <w:t xml:space="preserve"> client contains only two classes. This confirms substantial label heterogeneity despite similar client sizes.</w:t>
      </w:r>
    </w:p>
    <w:p w14:paraId="18C1E57D" w14:textId="142417A5" w:rsidR="004D0C4A" w:rsidRDefault="004D0C4A" w:rsidP="004D0C4A">
      <w:pPr>
        <w:pStyle w:val="a9"/>
        <w:ind w:left="780"/>
        <w:rPr>
          <w:rFonts w:ascii="Times New Roman" w:hAnsi="Times New Roman" w:cs="Times New Roman"/>
          <w:szCs w:val="22"/>
        </w:rPr>
      </w:pPr>
      <w:r>
        <w:rPr>
          <w:rFonts w:ascii="Times New Roman" w:hAnsi="Times New Roman" w:cs="Times New Roman" w:hint="eastAsia"/>
          <w:noProof/>
          <w:szCs w:val="22"/>
        </w:rPr>
        <w:drawing>
          <wp:inline distT="0" distB="0" distL="0" distR="0" wp14:anchorId="47ABCEC9" wp14:editId="0ECC3A3E">
            <wp:extent cx="5274310" cy="1509395"/>
            <wp:effectExtent l="0" t="0" r="0" b="1905"/>
            <wp:docPr id="3660821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82165" name="图片 3660821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509395"/>
                    </a:xfrm>
                    <a:prstGeom prst="rect">
                      <a:avLst/>
                    </a:prstGeom>
                  </pic:spPr>
                </pic:pic>
              </a:graphicData>
            </a:graphic>
          </wp:inline>
        </w:drawing>
      </w:r>
    </w:p>
    <w:p w14:paraId="09BA2E3A" w14:textId="4C65C785" w:rsidR="004D0C4A" w:rsidRDefault="004D0C4A" w:rsidP="004D0C4A">
      <w:pPr>
        <w:pStyle w:val="a9"/>
        <w:ind w:left="780"/>
        <w:rPr>
          <w:rFonts w:ascii="Times New Roman" w:hAnsi="Times New Roman" w:cs="Times New Roman" w:hint="eastAsia"/>
          <w:szCs w:val="22"/>
        </w:rPr>
      </w:pPr>
      <w:r w:rsidRPr="004D0C4A">
        <w:rPr>
          <w:rFonts w:ascii="Times New Roman" w:hAnsi="Times New Roman" w:cs="Times New Roman"/>
          <w:szCs w:val="22"/>
        </w:rPr>
        <w:t>Reconstruction loss decreases under both partitions. However, Non-IID ARI and NMI initially decline before recovering, showing that better reconstruction does not necessarily produce better clustering. IID achieves higher final ARI (0.6918 v</w:t>
      </w:r>
      <w:r>
        <w:rPr>
          <w:rFonts w:ascii="Times New Roman" w:hAnsi="Times New Roman" w:cs="Times New Roman" w:hint="eastAsia"/>
          <w:szCs w:val="22"/>
        </w:rPr>
        <w:t>s</w:t>
      </w:r>
      <w:r w:rsidRPr="004D0C4A">
        <w:rPr>
          <w:rFonts w:ascii="Times New Roman" w:hAnsi="Times New Roman" w:cs="Times New Roman"/>
          <w:szCs w:val="22"/>
        </w:rPr>
        <w:t xml:space="preserve"> 0.6066). Shaded bands represent variability across three seeds</w:t>
      </w:r>
    </w:p>
    <w:p w14:paraId="7FEB57D2" w14:textId="2B39649C" w:rsidR="004D0C4A" w:rsidRDefault="004D0C4A" w:rsidP="004D0C4A">
      <w:pPr>
        <w:pStyle w:val="a9"/>
        <w:ind w:left="780"/>
        <w:rPr>
          <w:rFonts w:ascii="Times New Roman" w:hAnsi="Times New Roman" w:cs="Times New Roman"/>
          <w:szCs w:val="22"/>
        </w:rPr>
      </w:pPr>
      <w:r>
        <w:rPr>
          <w:rFonts w:ascii="Times New Roman" w:hAnsi="Times New Roman" w:cs="Times New Roman" w:hint="eastAsia"/>
          <w:noProof/>
          <w:szCs w:val="22"/>
        </w:rPr>
        <w:lastRenderedPageBreak/>
        <w:drawing>
          <wp:inline distT="0" distB="0" distL="0" distR="0" wp14:anchorId="53D57D34" wp14:editId="52F4A78A">
            <wp:extent cx="5274310" cy="2990215"/>
            <wp:effectExtent l="0" t="0" r="0" b="0"/>
            <wp:docPr id="13250945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94566" name="图片 13250945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90215"/>
                    </a:xfrm>
                    <a:prstGeom prst="rect">
                      <a:avLst/>
                    </a:prstGeom>
                  </pic:spPr>
                </pic:pic>
              </a:graphicData>
            </a:graphic>
          </wp:inline>
        </w:drawing>
      </w:r>
    </w:p>
    <w:p w14:paraId="6BFE5D05" w14:textId="75E35B91" w:rsidR="004D0C4A" w:rsidRDefault="004D0C4A" w:rsidP="004D0C4A">
      <w:pPr>
        <w:pStyle w:val="a9"/>
        <w:ind w:left="780"/>
        <w:rPr>
          <w:rFonts w:ascii="Times New Roman" w:hAnsi="Times New Roman" w:cs="Times New Roman"/>
          <w:szCs w:val="22"/>
        </w:rPr>
      </w:pPr>
      <w:r w:rsidRPr="004D0C4A">
        <w:rPr>
          <w:rFonts w:ascii="Times New Roman" w:hAnsi="Times New Roman" w:cs="Times New Roman"/>
          <w:szCs w:val="22"/>
        </w:rPr>
        <w:t xml:space="preserve">The plots show two-dimensional PCA projections of the same 360 test samples for seed 47, </w:t>
      </w:r>
      <w:proofErr w:type="spellStart"/>
      <w:r w:rsidRPr="004D0C4A">
        <w:rPr>
          <w:rFonts w:ascii="Times New Roman" w:hAnsi="Times New Roman" w:cs="Times New Roman"/>
          <w:szCs w:val="22"/>
        </w:rPr>
        <w:t>coloured</w:t>
      </w:r>
      <w:proofErr w:type="spellEnd"/>
      <w:r w:rsidRPr="004D0C4A">
        <w:rPr>
          <w:rFonts w:ascii="Times New Roman" w:hAnsi="Times New Roman" w:cs="Times New Roman"/>
          <w:szCs w:val="22"/>
        </w:rPr>
        <w:t xml:space="preserve"> by true labels. Some classes form distinct groups, while substantial overlap remains. Federated training and clipping/noise change the geometry without clearly separating every class. Because PCA is fitted separately for each representation and retains only two dimensions, panel positions and apparent separation cannot directly determine the ranking of full-dimensional clustering performance.</w:t>
      </w:r>
    </w:p>
    <w:p w14:paraId="00A4DA98" w14:textId="77777777" w:rsidR="004D0C4A" w:rsidRDefault="004D0C4A" w:rsidP="004D0C4A">
      <w:pPr>
        <w:pStyle w:val="a9"/>
        <w:ind w:left="780"/>
        <w:rPr>
          <w:rFonts w:ascii="Times New Roman" w:hAnsi="Times New Roman" w:cs="Times New Roman" w:hint="eastAsia"/>
          <w:szCs w:val="22"/>
        </w:rPr>
      </w:pPr>
    </w:p>
    <w:p w14:paraId="4394C1CB" w14:textId="4D3F59F2" w:rsidR="004D0C4A" w:rsidRDefault="004D0C4A" w:rsidP="004D0C4A">
      <w:pPr>
        <w:pStyle w:val="a9"/>
        <w:numPr>
          <w:ilvl w:val="0"/>
          <w:numId w:val="2"/>
        </w:numPr>
        <w:rPr>
          <w:rFonts w:ascii="Times New Roman" w:hAnsi="Times New Roman" w:cs="Times New Roman"/>
          <w:szCs w:val="22"/>
        </w:rPr>
      </w:pPr>
      <w:r w:rsidRPr="004D0C4A">
        <w:rPr>
          <w:rFonts w:ascii="Times New Roman" w:hAnsi="Times New Roman" w:cs="Times New Roman"/>
          <w:szCs w:val="22"/>
        </w:rPr>
        <w:t>Limitations</w:t>
      </w:r>
    </w:p>
    <w:p w14:paraId="191D23A6" w14:textId="3669D4EA" w:rsidR="004D0C4A" w:rsidRPr="004D0C4A" w:rsidRDefault="004D0C4A" w:rsidP="004D0C4A">
      <w:pPr>
        <w:pStyle w:val="a9"/>
        <w:ind w:left="780"/>
        <w:rPr>
          <w:rFonts w:ascii="Times New Roman" w:hAnsi="Times New Roman" w:cs="Times New Roman" w:hint="eastAsia"/>
          <w:szCs w:val="22"/>
        </w:rPr>
      </w:pPr>
      <w:r w:rsidRPr="004D0C4A">
        <w:rPr>
          <w:rFonts w:ascii="Times New Roman" w:hAnsi="Times New Roman" w:cs="Times New Roman"/>
          <w:szCs w:val="22"/>
        </w:rPr>
        <w:t>Federated training runs in a single process and does not evaluate network costs, client dropout, or hardware differences. Clipping and noise provide a mechanism simulation; without privacy accounting or secure aggregation, the experiments do not establish a formal differential-privacy guarantee or hide individual updates from the server.</w:t>
      </w:r>
    </w:p>
    <w:sectPr w:rsidR="004D0C4A" w:rsidRPr="004D0C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541B2C"/>
    <w:multiLevelType w:val="hybridMultilevel"/>
    <w:tmpl w:val="B48C01B6"/>
    <w:lvl w:ilvl="0" w:tplc="41BC136E">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667432B"/>
    <w:multiLevelType w:val="hybridMultilevel"/>
    <w:tmpl w:val="0A9075B0"/>
    <w:lvl w:ilvl="0" w:tplc="04090001">
      <w:start w:val="1"/>
      <w:numFmt w:val="bullet"/>
      <w:lvlText w:val=""/>
      <w:lvlJc w:val="left"/>
      <w:pPr>
        <w:ind w:left="1220" w:hanging="440"/>
      </w:pPr>
      <w:rPr>
        <w:rFonts w:ascii="Wingdings" w:hAnsi="Wingdings" w:hint="default"/>
      </w:rPr>
    </w:lvl>
    <w:lvl w:ilvl="1" w:tplc="04090003" w:tentative="1">
      <w:start w:val="1"/>
      <w:numFmt w:val="bullet"/>
      <w:lvlText w:val=""/>
      <w:lvlJc w:val="left"/>
      <w:pPr>
        <w:ind w:left="1660" w:hanging="440"/>
      </w:pPr>
      <w:rPr>
        <w:rFonts w:ascii="Wingdings" w:hAnsi="Wingdings" w:hint="default"/>
      </w:rPr>
    </w:lvl>
    <w:lvl w:ilvl="2" w:tplc="04090005" w:tentative="1">
      <w:start w:val="1"/>
      <w:numFmt w:val="bullet"/>
      <w:lvlText w:val=""/>
      <w:lvlJc w:val="left"/>
      <w:pPr>
        <w:ind w:left="2100" w:hanging="440"/>
      </w:pPr>
      <w:rPr>
        <w:rFonts w:ascii="Wingdings" w:hAnsi="Wingdings" w:hint="default"/>
      </w:rPr>
    </w:lvl>
    <w:lvl w:ilvl="3" w:tplc="04090001" w:tentative="1">
      <w:start w:val="1"/>
      <w:numFmt w:val="bullet"/>
      <w:lvlText w:val=""/>
      <w:lvlJc w:val="left"/>
      <w:pPr>
        <w:ind w:left="2540" w:hanging="440"/>
      </w:pPr>
      <w:rPr>
        <w:rFonts w:ascii="Wingdings" w:hAnsi="Wingdings" w:hint="default"/>
      </w:rPr>
    </w:lvl>
    <w:lvl w:ilvl="4" w:tplc="04090003" w:tentative="1">
      <w:start w:val="1"/>
      <w:numFmt w:val="bullet"/>
      <w:lvlText w:val=""/>
      <w:lvlJc w:val="left"/>
      <w:pPr>
        <w:ind w:left="2980" w:hanging="440"/>
      </w:pPr>
      <w:rPr>
        <w:rFonts w:ascii="Wingdings" w:hAnsi="Wingdings" w:hint="default"/>
      </w:rPr>
    </w:lvl>
    <w:lvl w:ilvl="5" w:tplc="04090005" w:tentative="1">
      <w:start w:val="1"/>
      <w:numFmt w:val="bullet"/>
      <w:lvlText w:val=""/>
      <w:lvlJc w:val="left"/>
      <w:pPr>
        <w:ind w:left="3420" w:hanging="440"/>
      </w:pPr>
      <w:rPr>
        <w:rFonts w:ascii="Wingdings" w:hAnsi="Wingdings" w:hint="default"/>
      </w:rPr>
    </w:lvl>
    <w:lvl w:ilvl="6" w:tplc="04090001" w:tentative="1">
      <w:start w:val="1"/>
      <w:numFmt w:val="bullet"/>
      <w:lvlText w:val=""/>
      <w:lvlJc w:val="left"/>
      <w:pPr>
        <w:ind w:left="3860" w:hanging="440"/>
      </w:pPr>
      <w:rPr>
        <w:rFonts w:ascii="Wingdings" w:hAnsi="Wingdings" w:hint="default"/>
      </w:rPr>
    </w:lvl>
    <w:lvl w:ilvl="7" w:tplc="04090003" w:tentative="1">
      <w:start w:val="1"/>
      <w:numFmt w:val="bullet"/>
      <w:lvlText w:val=""/>
      <w:lvlJc w:val="left"/>
      <w:pPr>
        <w:ind w:left="4300" w:hanging="440"/>
      </w:pPr>
      <w:rPr>
        <w:rFonts w:ascii="Wingdings" w:hAnsi="Wingdings" w:hint="default"/>
      </w:rPr>
    </w:lvl>
    <w:lvl w:ilvl="8" w:tplc="04090005" w:tentative="1">
      <w:start w:val="1"/>
      <w:numFmt w:val="bullet"/>
      <w:lvlText w:val=""/>
      <w:lvlJc w:val="left"/>
      <w:pPr>
        <w:ind w:left="4740" w:hanging="440"/>
      </w:pPr>
      <w:rPr>
        <w:rFonts w:ascii="Wingdings" w:hAnsi="Wingdings" w:hint="default"/>
      </w:rPr>
    </w:lvl>
  </w:abstractNum>
  <w:abstractNum w:abstractNumId="2" w15:restartNumberingAfterBreak="0">
    <w:nsid w:val="79B56B55"/>
    <w:multiLevelType w:val="hybridMultilevel"/>
    <w:tmpl w:val="4B44FFC2"/>
    <w:lvl w:ilvl="0" w:tplc="D9F655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83040578">
    <w:abstractNumId w:val="2"/>
  </w:num>
  <w:num w:numId="2" w16cid:durableId="2125423716">
    <w:abstractNumId w:val="0"/>
  </w:num>
  <w:num w:numId="3" w16cid:durableId="6697164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107"/>
    <w:rsid w:val="004D0C4A"/>
    <w:rsid w:val="00620107"/>
    <w:rsid w:val="009010DD"/>
    <w:rsid w:val="009D18A6"/>
    <w:rsid w:val="00B178DF"/>
    <w:rsid w:val="00C22F60"/>
    <w:rsid w:val="00E25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193F8E"/>
  <w15:chartTrackingRefBased/>
  <w15:docId w15:val="{5E911922-E962-E745-8AD6-DDAB58B2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01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01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01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01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010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2010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010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010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010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01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01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01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0107"/>
    <w:rPr>
      <w:rFonts w:cstheme="majorBidi"/>
      <w:color w:val="0F4761" w:themeColor="accent1" w:themeShade="BF"/>
      <w:sz w:val="28"/>
      <w:szCs w:val="28"/>
    </w:rPr>
  </w:style>
  <w:style w:type="character" w:customStyle="1" w:styleId="50">
    <w:name w:val="标题 5 字符"/>
    <w:basedOn w:val="a0"/>
    <w:link w:val="5"/>
    <w:uiPriority w:val="9"/>
    <w:semiHidden/>
    <w:rsid w:val="00620107"/>
    <w:rPr>
      <w:rFonts w:cstheme="majorBidi"/>
      <w:color w:val="0F4761" w:themeColor="accent1" w:themeShade="BF"/>
      <w:sz w:val="24"/>
    </w:rPr>
  </w:style>
  <w:style w:type="character" w:customStyle="1" w:styleId="60">
    <w:name w:val="标题 6 字符"/>
    <w:basedOn w:val="a0"/>
    <w:link w:val="6"/>
    <w:uiPriority w:val="9"/>
    <w:semiHidden/>
    <w:rsid w:val="00620107"/>
    <w:rPr>
      <w:rFonts w:cstheme="majorBidi"/>
      <w:b/>
      <w:bCs/>
      <w:color w:val="0F4761" w:themeColor="accent1" w:themeShade="BF"/>
    </w:rPr>
  </w:style>
  <w:style w:type="character" w:customStyle="1" w:styleId="70">
    <w:name w:val="标题 7 字符"/>
    <w:basedOn w:val="a0"/>
    <w:link w:val="7"/>
    <w:uiPriority w:val="9"/>
    <w:semiHidden/>
    <w:rsid w:val="00620107"/>
    <w:rPr>
      <w:rFonts w:cstheme="majorBidi"/>
      <w:b/>
      <w:bCs/>
      <w:color w:val="595959" w:themeColor="text1" w:themeTint="A6"/>
    </w:rPr>
  </w:style>
  <w:style w:type="character" w:customStyle="1" w:styleId="80">
    <w:name w:val="标题 8 字符"/>
    <w:basedOn w:val="a0"/>
    <w:link w:val="8"/>
    <w:uiPriority w:val="9"/>
    <w:semiHidden/>
    <w:rsid w:val="00620107"/>
    <w:rPr>
      <w:rFonts w:cstheme="majorBidi"/>
      <w:color w:val="595959" w:themeColor="text1" w:themeTint="A6"/>
    </w:rPr>
  </w:style>
  <w:style w:type="character" w:customStyle="1" w:styleId="90">
    <w:name w:val="标题 9 字符"/>
    <w:basedOn w:val="a0"/>
    <w:link w:val="9"/>
    <w:uiPriority w:val="9"/>
    <w:semiHidden/>
    <w:rsid w:val="00620107"/>
    <w:rPr>
      <w:rFonts w:eastAsiaTheme="majorEastAsia" w:cstheme="majorBidi"/>
      <w:color w:val="595959" w:themeColor="text1" w:themeTint="A6"/>
    </w:rPr>
  </w:style>
  <w:style w:type="paragraph" w:styleId="a3">
    <w:name w:val="Title"/>
    <w:basedOn w:val="a"/>
    <w:next w:val="a"/>
    <w:link w:val="a4"/>
    <w:uiPriority w:val="10"/>
    <w:qFormat/>
    <w:rsid w:val="006201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01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01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01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0107"/>
    <w:pPr>
      <w:spacing w:before="160"/>
      <w:jc w:val="center"/>
    </w:pPr>
    <w:rPr>
      <w:i/>
      <w:iCs/>
      <w:color w:val="404040" w:themeColor="text1" w:themeTint="BF"/>
    </w:rPr>
  </w:style>
  <w:style w:type="character" w:customStyle="1" w:styleId="a8">
    <w:name w:val="引用 字符"/>
    <w:basedOn w:val="a0"/>
    <w:link w:val="a7"/>
    <w:uiPriority w:val="29"/>
    <w:rsid w:val="00620107"/>
    <w:rPr>
      <w:i/>
      <w:iCs/>
      <w:color w:val="404040" w:themeColor="text1" w:themeTint="BF"/>
    </w:rPr>
  </w:style>
  <w:style w:type="paragraph" w:styleId="a9">
    <w:name w:val="List Paragraph"/>
    <w:basedOn w:val="a"/>
    <w:uiPriority w:val="34"/>
    <w:qFormat/>
    <w:rsid w:val="00620107"/>
    <w:pPr>
      <w:ind w:left="720"/>
      <w:contextualSpacing/>
    </w:pPr>
  </w:style>
  <w:style w:type="character" w:styleId="aa">
    <w:name w:val="Intense Emphasis"/>
    <w:basedOn w:val="a0"/>
    <w:uiPriority w:val="21"/>
    <w:qFormat/>
    <w:rsid w:val="00620107"/>
    <w:rPr>
      <w:i/>
      <w:iCs/>
      <w:color w:val="0F4761" w:themeColor="accent1" w:themeShade="BF"/>
    </w:rPr>
  </w:style>
  <w:style w:type="paragraph" w:styleId="ab">
    <w:name w:val="Intense Quote"/>
    <w:basedOn w:val="a"/>
    <w:next w:val="a"/>
    <w:link w:val="ac"/>
    <w:uiPriority w:val="30"/>
    <w:qFormat/>
    <w:rsid w:val="00620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0107"/>
    <w:rPr>
      <w:i/>
      <w:iCs/>
      <w:color w:val="0F4761" w:themeColor="accent1" w:themeShade="BF"/>
    </w:rPr>
  </w:style>
  <w:style w:type="character" w:styleId="ad">
    <w:name w:val="Intense Reference"/>
    <w:basedOn w:val="a0"/>
    <w:uiPriority w:val="32"/>
    <w:qFormat/>
    <w:rsid w:val="00620107"/>
    <w:rPr>
      <w:b/>
      <w:bCs/>
      <w:smallCaps/>
      <w:color w:val="0F4761" w:themeColor="accent1" w:themeShade="BF"/>
      <w:spacing w:val="5"/>
    </w:rPr>
  </w:style>
  <w:style w:type="table" w:styleId="ae">
    <w:name w:val="Table Grid"/>
    <w:basedOn w:val="a1"/>
    <w:uiPriority w:val="39"/>
    <w:rsid w:val="00B17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850</Words>
  <Characters>4847</Characters>
  <Application>Microsoft Office Word</Application>
  <DocSecurity>0</DocSecurity>
  <Lines>40</Lines>
  <Paragraphs>11</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HM9329</dc:creator>
  <cp:keywords/>
  <dc:description/>
  <cp:lastModifiedBy>HM9329</cp:lastModifiedBy>
  <cp:revision>2</cp:revision>
  <dcterms:created xsi:type="dcterms:W3CDTF">2026-10-28T07:13:00Z</dcterms:created>
  <dcterms:modified xsi:type="dcterms:W3CDTF">2026-10-28T09:20:00Z</dcterms:modified>
</cp:coreProperties>
</file>