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widowControl/>
        <w:numPr>
          <w:ilvl w:val="4"/>
          <w:numId w:val="1"/>
        </w:numPr>
        <w:tabs>
          <w:tab w:val="left" w:pos="425"/>
        </w:tabs>
        <w:spacing w:before="60" w:beforeAutospacing="0" w:after="60" w:afterAutospacing="0"/>
        <w:ind w:left="0" w:right="0" w:firstLine="0"/>
        <w:rPr>
          <w:lang w:val="en-US"/>
        </w:rPr>
      </w:pPr>
      <w:bookmarkStart w:id="0" w:name="_Toc4875"/>
      <w:r>
        <w:rPr>
          <w:lang w:eastAsia="zh-CN"/>
        </w:rPr>
        <w:t>知识产权裁决助手智能体</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裁决助手智能体，依托知识产权相关法律法规库、专利商标数据库、裁决案例库，借助人工智能技术的法律条文解析、案例匹配、证据分析等能力，为市场监管部门的知识产权行政裁决工作提供全流程辅助，提升裁决的专业性、准确性和效率。</w:t>
      </w:r>
    </w:p>
    <w:p>
      <w:pPr>
        <w:pStyle w:val="3"/>
        <w:widowControl/>
        <w:numPr>
          <w:ilvl w:val="5"/>
          <w:numId w:val="1"/>
        </w:numPr>
        <w:tabs>
          <w:tab w:val="left" w:pos="425"/>
        </w:tabs>
        <w:ind w:left="0" w:firstLine="0"/>
        <w:rPr>
          <w:lang w:val="en-US"/>
        </w:rPr>
      </w:pPr>
      <w:bookmarkStart w:id="1" w:name="_Toc30286"/>
      <w:r>
        <w:rPr>
          <w:lang w:eastAsia="zh-CN"/>
        </w:rPr>
        <w:t>法律法规管理模块</w:t>
      </w:r>
      <w:bookmarkEnd w:id="1"/>
    </w:p>
    <w:p>
      <w:pPr>
        <w:pStyle w:val="4"/>
        <w:widowControl/>
        <w:numPr>
          <w:ilvl w:val="6"/>
          <w:numId w:val="1"/>
        </w:numPr>
        <w:tabs>
          <w:tab w:val="left" w:pos="425"/>
        </w:tabs>
        <w:ind w:left="0" w:firstLine="0"/>
        <w:rPr>
          <w:sz w:val="28"/>
          <w:szCs w:val="24"/>
          <w:lang w:val="en-US"/>
        </w:rPr>
      </w:pPr>
      <w:r>
        <w:rPr>
          <w:sz w:val="28"/>
          <w:szCs w:val="24"/>
          <w:lang w:eastAsia="zh-CN"/>
        </w:rPr>
        <w:t>法律法规管理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法律法规管理，主要对知识产权领域的各类法律法规、部门规章、司法解释等进行统一收录、分类整理、更新维护，构建结构化的法律法规库，支持法律法规的快速检索、查询和引用。信息项具体包括法规编号、法规名称、发布部门、发布时间、实施时间、法规类别、法规全文、修订记录、失效状态等。</w:t>
      </w:r>
    </w:p>
    <w:p>
      <w:pPr>
        <w:pStyle w:val="4"/>
        <w:widowControl/>
        <w:numPr>
          <w:ilvl w:val="6"/>
          <w:numId w:val="1"/>
        </w:numPr>
        <w:tabs>
          <w:tab w:val="left" w:pos="425"/>
        </w:tabs>
        <w:ind w:left="0" w:firstLine="0"/>
        <w:rPr>
          <w:sz w:val="28"/>
          <w:szCs w:val="24"/>
          <w:lang w:val="en-US"/>
        </w:rPr>
      </w:pPr>
      <w:r>
        <w:rPr>
          <w:sz w:val="28"/>
          <w:szCs w:val="24"/>
          <w:lang w:eastAsia="zh-CN"/>
        </w:rPr>
        <w:t>条文解析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条文解析，主要利用自然语言处理和法律语义分析技术，对知识产权法律法规条文进行深度解析，明确条文的核心含义、适用范围、构成要件等，生成通俗易懂的解析内容，辅助裁决人员准确理解和适用法律。信息项具体包括条文编号、法规名称、条文内容、解析内容、适用场景、关联案例、解析人、解析时间、审核时间等。</w:t>
      </w:r>
    </w:p>
    <w:p>
      <w:pPr>
        <w:pStyle w:val="4"/>
        <w:widowControl/>
        <w:numPr>
          <w:ilvl w:val="6"/>
          <w:numId w:val="1"/>
        </w:numPr>
        <w:tabs>
          <w:tab w:val="left" w:pos="425"/>
        </w:tabs>
        <w:ind w:left="0" w:firstLine="0"/>
        <w:rPr>
          <w:sz w:val="28"/>
          <w:szCs w:val="24"/>
          <w:lang w:val="en-US"/>
        </w:rPr>
      </w:pPr>
      <w:r>
        <w:rPr>
          <w:sz w:val="28"/>
          <w:szCs w:val="24"/>
          <w:lang w:eastAsia="zh-CN"/>
        </w:rPr>
        <w:t>条文要点管理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条文要点管理，主要从解析后的法律法规条文中提取核心要点（如权利范围、侵权情形、处罚标准等），对要点进行分类、标注和管理，建立要点与裁决场景、案例的关联，便于快速定位和引用关键内容。信息项具体包括要点编号、所属条文编号、要点内容、要点类别、关联场景、关联案例编号、提取时间、更新时间等。</w:t>
      </w:r>
    </w:p>
    <w:p>
      <w:pPr>
        <w:pStyle w:val="3"/>
        <w:widowControl/>
        <w:numPr>
          <w:ilvl w:val="5"/>
          <w:numId w:val="1"/>
        </w:numPr>
        <w:tabs>
          <w:tab w:val="left" w:pos="425"/>
        </w:tabs>
        <w:ind w:left="0" w:firstLine="0"/>
        <w:rPr>
          <w:lang w:val="en-US"/>
        </w:rPr>
      </w:pPr>
      <w:bookmarkStart w:id="2" w:name="_Toc30631"/>
      <w:r>
        <w:rPr>
          <w:lang w:eastAsia="zh-CN"/>
        </w:rPr>
        <w:t>裁决分析模块</w:t>
      </w:r>
      <w:bookmarkEnd w:id="2"/>
    </w:p>
    <w:p>
      <w:pPr>
        <w:pStyle w:val="4"/>
        <w:widowControl/>
        <w:numPr>
          <w:ilvl w:val="6"/>
          <w:numId w:val="1"/>
        </w:numPr>
        <w:tabs>
          <w:tab w:val="left" w:pos="425"/>
        </w:tabs>
        <w:ind w:left="0" w:firstLine="0"/>
        <w:rPr>
          <w:sz w:val="28"/>
          <w:szCs w:val="24"/>
          <w:lang w:val="en-US"/>
        </w:rPr>
      </w:pPr>
      <w:r>
        <w:rPr>
          <w:sz w:val="28"/>
          <w:szCs w:val="24"/>
          <w:lang w:eastAsia="zh-CN"/>
        </w:rPr>
        <w:t>裁决任务管理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裁决任务管理，主要对知识产权行政裁决案件进行全生命周期管理，包括案件的录入、受理、分配、进度跟踪、归档等操作，实时掌握案件处理情况，确保裁决工作有序推进。信息项具体包括案件编号、案件名称、申请人信息、被申请人信息、案件类型、受理时间、承办人、处理进度、预计完成时间、归档状态等。</w:t>
      </w:r>
    </w:p>
    <w:p>
      <w:pPr>
        <w:pStyle w:val="4"/>
        <w:widowControl/>
        <w:numPr>
          <w:ilvl w:val="6"/>
          <w:numId w:val="1"/>
        </w:numPr>
        <w:tabs>
          <w:tab w:val="left" w:pos="425"/>
        </w:tabs>
        <w:ind w:left="0" w:firstLine="0"/>
        <w:rPr>
          <w:sz w:val="28"/>
          <w:szCs w:val="24"/>
          <w:lang w:val="en-US"/>
        </w:rPr>
      </w:pPr>
      <w:r>
        <w:rPr>
          <w:sz w:val="28"/>
          <w:szCs w:val="24"/>
          <w:lang w:eastAsia="zh-CN"/>
        </w:rPr>
        <w:t>法律条文匹配</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法律条文匹配，主要根据裁决案件的核心事实、争议焦点，利用语义匹配技术从法律法规库中自动匹配相关的法律条文，为案件裁决提供法律依据支撑，提升条文引用的准确性和效率。信息项具体包括案件编号、案件核心事实、争议焦点、匹配条文编号、条文内容、匹配相似度、匹配时间、人工调整记录等。</w:t>
      </w:r>
    </w:p>
    <w:p>
      <w:pPr>
        <w:pStyle w:val="4"/>
        <w:widowControl/>
        <w:numPr>
          <w:ilvl w:val="6"/>
          <w:numId w:val="1"/>
        </w:numPr>
        <w:tabs>
          <w:tab w:val="left" w:pos="425"/>
        </w:tabs>
        <w:ind w:left="0" w:firstLine="0"/>
        <w:rPr>
          <w:sz w:val="28"/>
          <w:szCs w:val="24"/>
          <w:lang w:val="en-US"/>
        </w:rPr>
      </w:pPr>
      <w:r>
        <w:rPr>
          <w:sz w:val="28"/>
          <w:szCs w:val="24"/>
          <w:lang w:eastAsia="zh-CN"/>
        </w:rPr>
        <w:t>法律条文引用</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法律条文引用，主要支持裁决人员在裁决文书制作过程中，对匹配到的法律条文进行快速引用，自动生成规范的条文引用格式，同时记录条文引用情况，便于后续审核和追溯。信息项具体包括案件编号、引用条文编号、条文内容、引用位置、引用时间、引用依据、审核人等。</w:t>
      </w:r>
    </w:p>
    <w:p>
      <w:pPr>
        <w:pStyle w:val="4"/>
        <w:widowControl/>
        <w:numPr>
          <w:ilvl w:val="6"/>
          <w:numId w:val="1"/>
        </w:numPr>
        <w:tabs>
          <w:tab w:val="left" w:pos="425"/>
        </w:tabs>
        <w:ind w:left="0" w:firstLine="0"/>
        <w:rPr>
          <w:sz w:val="28"/>
          <w:szCs w:val="24"/>
          <w:lang w:val="en-US"/>
        </w:rPr>
      </w:pPr>
      <w:r>
        <w:rPr>
          <w:sz w:val="28"/>
          <w:szCs w:val="24"/>
          <w:lang w:eastAsia="zh-CN"/>
        </w:rPr>
        <w:t>专利解析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解析，主要对案件涉及的专利文件（如专利说明书、权利要求书等）进行智能解析，提取专利的核心技术特征、权利要求范围、保护期限等关键信息，为专利有效性分析和侵权判断提供技术支撑。信息项具体包括专利号、专利名称、申请人、发明人、申请日期、授权日期、保护期限、权利要求书内容、核心技术特征、解析结果等。</w:t>
      </w:r>
    </w:p>
    <w:p>
      <w:pPr>
        <w:pStyle w:val="4"/>
        <w:widowControl/>
        <w:numPr>
          <w:ilvl w:val="6"/>
          <w:numId w:val="1"/>
        </w:numPr>
        <w:tabs>
          <w:tab w:val="left" w:pos="425"/>
        </w:tabs>
        <w:ind w:left="0" w:firstLine="0"/>
        <w:rPr>
          <w:sz w:val="28"/>
          <w:szCs w:val="24"/>
          <w:lang w:val="en-US"/>
        </w:rPr>
      </w:pPr>
      <w:r>
        <w:rPr>
          <w:sz w:val="28"/>
          <w:szCs w:val="24"/>
          <w:lang w:eastAsia="zh-CN"/>
        </w:rPr>
        <w:t>专利有效性分析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有效性分析，主要结合专利法律状态、缴费情况、是否存在无效宣告请求、技术新颖性和创造性等因素，对涉案专利的有效性进行综合分析，生成有效性分析意见。信息项具体包括专利号、专利名称、法律状态、缴费记录、无效宣告情况、新颖性分析、创造性分析、有效性结论、分析时间等。</w:t>
      </w:r>
    </w:p>
    <w:p>
      <w:pPr>
        <w:pStyle w:val="4"/>
        <w:widowControl/>
        <w:numPr>
          <w:ilvl w:val="6"/>
          <w:numId w:val="1"/>
        </w:numPr>
        <w:tabs>
          <w:tab w:val="left" w:pos="425"/>
        </w:tabs>
        <w:ind w:left="0" w:firstLine="0"/>
        <w:rPr>
          <w:sz w:val="28"/>
          <w:szCs w:val="24"/>
          <w:lang w:val="en-US"/>
        </w:rPr>
      </w:pPr>
      <w:r>
        <w:rPr>
          <w:sz w:val="28"/>
          <w:szCs w:val="24"/>
          <w:lang w:eastAsia="zh-CN"/>
        </w:rPr>
        <w:t>专利侵权证据分析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侵权证据分析，主要对案件涉及的侵权证据（如产品实物、技术资料、销售记录等）进行整理和分析，对比侵权产品/技术与专利核心技术特征的异同，判断是否构成专利侵权，生成证据分析报告。信息项具体包括案件编号、证据编号、证据名称、证据类型、证据内容、核心技术特征对比、侵权判定意见、分析人、分析时间等。</w:t>
      </w:r>
    </w:p>
    <w:p>
      <w:pPr>
        <w:pStyle w:val="3"/>
        <w:widowControl/>
        <w:numPr>
          <w:ilvl w:val="5"/>
          <w:numId w:val="1"/>
        </w:numPr>
        <w:tabs>
          <w:tab w:val="left" w:pos="425"/>
        </w:tabs>
        <w:ind w:left="0" w:firstLine="0"/>
        <w:rPr>
          <w:lang w:val="en-US"/>
        </w:rPr>
      </w:pPr>
      <w:r>
        <w:rPr>
          <w:lang w:eastAsia="zh-CN"/>
        </w:rPr>
        <w:t>裁决报告生成模块</w:t>
      </w:r>
    </w:p>
    <w:p>
      <w:pPr>
        <w:pStyle w:val="4"/>
        <w:widowControl/>
        <w:numPr>
          <w:ilvl w:val="6"/>
          <w:numId w:val="1"/>
        </w:numPr>
        <w:tabs>
          <w:tab w:val="left" w:pos="425"/>
        </w:tabs>
        <w:ind w:left="0" w:firstLine="0"/>
        <w:rPr>
          <w:sz w:val="28"/>
          <w:szCs w:val="24"/>
          <w:lang w:val="en-US"/>
        </w:rPr>
      </w:pPr>
      <w:r>
        <w:rPr>
          <w:sz w:val="28"/>
          <w:szCs w:val="24"/>
          <w:lang w:eastAsia="zh-CN"/>
        </w:rPr>
        <w:t>专利裁决报告模板配置</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裁决报告模板配置，主要根据知识产权行政裁决的规范要求，设计和维护标准化的专利裁决报告模板，明确报告的结构、必填内容和格式要求，支持模板的自定义调整，确保裁决报告的规范性。信息项具体包括模板编号、模板名称、适用案件类型、报告结构、必填章节、格式要求、创建人、创建时间、更新时间等。</w:t>
      </w:r>
    </w:p>
    <w:p>
      <w:pPr>
        <w:pStyle w:val="4"/>
        <w:widowControl/>
        <w:numPr>
          <w:ilvl w:val="6"/>
          <w:numId w:val="1"/>
        </w:numPr>
        <w:tabs>
          <w:tab w:val="left" w:pos="425"/>
        </w:tabs>
        <w:ind w:left="0" w:firstLine="0"/>
        <w:rPr>
          <w:sz w:val="28"/>
          <w:szCs w:val="24"/>
          <w:lang w:val="en-US"/>
        </w:rPr>
      </w:pPr>
      <w:r>
        <w:rPr>
          <w:sz w:val="28"/>
          <w:szCs w:val="24"/>
          <w:lang w:eastAsia="zh-CN"/>
        </w:rPr>
        <w:t>专利裁决报告生成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裁决报告生成，主要基于案件信息、法律条文匹配结果、证据分析意见等内容，按照预设的模板自动生成专利裁决报告初稿，减少人工撰写工作量，提升报告生成效率。信息项具体包括案件编号、报告编号、模板编号、报告内容、生成时间、撰写人、审核状态等。</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p>
    <w:p>
      <w:pPr>
        <w:pStyle w:val="4"/>
        <w:widowControl/>
        <w:numPr>
          <w:ilvl w:val="6"/>
          <w:numId w:val="1"/>
        </w:numPr>
        <w:tabs>
          <w:tab w:val="left" w:pos="425"/>
        </w:tabs>
        <w:ind w:left="0" w:firstLine="0"/>
        <w:rPr>
          <w:sz w:val="28"/>
          <w:szCs w:val="24"/>
          <w:lang w:val="en-US"/>
        </w:rPr>
      </w:pPr>
      <w:r>
        <w:rPr>
          <w:sz w:val="28"/>
          <w:szCs w:val="24"/>
          <w:lang w:eastAsia="zh-CN"/>
        </w:rPr>
        <w:t>人工复核</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人工复核，主要由专业裁决人员对智能体生成的裁决报告初稿、法律条文匹配结果、证据分析意见等进行人工审核和修正，确保内容的准确性、规范性和合法性，最终形成正式的裁决文件。信息项具体包括案件编号、复核内容、复核人、复核意见、复核时间、修正内容、复核结果等。</w:t>
      </w:r>
    </w:p>
    <w:p>
      <w:pPr>
        <w:pStyle w:val="2"/>
        <w:widowControl/>
        <w:numPr>
          <w:ilvl w:val="4"/>
          <w:numId w:val="1"/>
        </w:numPr>
        <w:tabs>
          <w:tab w:val="left" w:pos="425"/>
        </w:tabs>
        <w:spacing w:before="60" w:beforeAutospacing="0" w:after="60" w:afterAutospacing="0"/>
        <w:ind w:left="0" w:right="0" w:firstLine="0"/>
        <w:rPr>
          <w:lang w:val="en-US"/>
        </w:rPr>
      </w:pPr>
      <w:r>
        <w:rPr>
          <w:lang w:eastAsia="zh-CN"/>
        </w:rPr>
        <w:t>知识产权咨询助手智能体</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咨询助手智能体，依托商标库、专利库、案例库等核心资源，结合人工智能的知识检索、相似度比对、意图识别等能力，为监管人员、企业及公众提供知识产权相关的咨询服务，包括商标专利检索、相似度判断、案例参考等，提升知识产权咨询服务的便捷性和专业性。</w:t>
      </w:r>
    </w:p>
    <w:p>
      <w:pPr>
        <w:pStyle w:val="3"/>
        <w:widowControl/>
        <w:numPr>
          <w:ilvl w:val="5"/>
          <w:numId w:val="1"/>
        </w:numPr>
        <w:tabs>
          <w:tab w:val="left" w:pos="425"/>
        </w:tabs>
        <w:ind w:left="0" w:firstLine="0"/>
        <w:rPr>
          <w:lang w:val="en-US"/>
        </w:rPr>
      </w:pPr>
      <w:bookmarkStart w:id="3" w:name="_Toc31991"/>
      <w:r>
        <w:rPr>
          <w:lang w:eastAsia="zh-CN"/>
        </w:rPr>
        <w:t>知识管理模块</w:t>
      </w:r>
      <w:bookmarkEnd w:id="3"/>
    </w:p>
    <w:p>
      <w:pPr>
        <w:pStyle w:val="4"/>
        <w:widowControl/>
        <w:numPr>
          <w:ilvl w:val="6"/>
          <w:numId w:val="1"/>
        </w:numPr>
        <w:tabs>
          <w:tab w:val="left" w:pos="425"/>
        </w:tabs>
        <w:ind w:left="0" w:firstLine="0"/>
        <w:rPr>
          <w:sz w:val="28"/>
          <w:szCs w:val="24"/>
          <w:lang w:val="en-US"/>
        </w:rPr>
      </w:pPr>
      <w:r>
        <w:rPr>
          <w:sz w:val="28"/>
          <w:szCs w:val="24"/>
          <w:lang w:eastAsia="zh-CN"/>
        </w:rPr>
        <w:t>商标库管理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商标库管理，主要对商标注册信息、商标异议信息、商标无效信息等进行统一收录、分类存储和更新维护，构建全面的商标数据库，支持商标信息的多条件检索和查询。信息项具体包括商标注册号、商标名称、注册人、注册地址、核定使用商品/服务类别、注册日期、有效期至、商标状态、变更记录等。</w:t>
      </w:r>
    </w:p>
    <w:p>
      <w:pPr>
        <w:pStyle w:val="4"/>
        <w:widowControl/>
        <w:numPr>
          <w:ilvl w:val="6"/>
          <w:numId w:val="1"/>
        </w:numPr>
        <w:tabs>
          <w:tab w:val="left" w:pos="425"/>
        </w:tabs>
        <w:ind w:left="0" w:firstLine="0"/>
        <w:rPr>
          <w:sz w:val="28"/>
          <w:szCs w:val="24"/>
          <w:lang w:val="en-US"/>
        </w:rPr>
      </w:pPr>
      <w:r>
        <w:rPr>
          <w:sz w:val="28"/>
          <w:szCs w:val="24"/>
          <w:lang w:eastAsia="zh-CN"/>
        </w:rPr>
        <w:t>专利库管理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库管理，主要收录各类专利的详细信息（如发明专利、实用新型专利、外观设计专利），包括专利申请、授权、缴费、无效等全流程信息，构建结构化专利数据库，支持专利信息的精准检索和关联查询。信息项具体包括专利号、专利名称、申请人、发明人、申请日期、授权日期、保护期限、权利要求书、说明书、专利状态等。</w:t>
      </w:r>
    </w:p>
    <w:p>
      <w:pPr>
        <w:pStyle w:val="4"/>
        <w:widowControl/>
        <w:numPr>
          <w:ilvl w:val="6"/>
          <w:numId w:val="1"/>
        </w:numPr>
        <w:tabs>
          <w:tab w:val="left" w:pos="425"/>
        </w:tabs>
        <w:ind w:left="0" w:firstLine="0"/>
        <w:rPr>
          <w:sz w:val="28"/>
          <w:szCs w:val="24"/>
          <w:lang w:val="en-US"/>
        </w:rPr>
      </w:pPr>
      <w:r>
        <w:rPr>
          <w:sz w:val="28"/>
          <w:szCs w:val="24"/>
          <w:lang w:eastAsia="zh-CN"/>
        </w:rPr>
        <w:t>案例库管理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案例库管理，主要收集整理知识产权领域的典型案例（如商标侵权案例、专利侵权案例、行政裁决案例等），对案例进行分类、标注和分析，提取案例的核心信息和裁判要点，为咨询答复提供案例参考。信息项具体包括案例编号、案例名称、案件类型、审理机构、审理时间、裁判结果、核心争议焦点、裁判要点、关联法律法规等。</w:t>
      </w:r>
    </w:p>
    <w:p>
      <w:pPr>
        <w:pStyle w:val="3"/>
        <w:widowControl/>
        <w:numPr>
          <w:ilvl w:val="5"/>
          <w:numId w:val="1"/>
        </w:numPr>
        <w:tabs>
          <w:tab w:val="left" w:pos="425"/>
        </w:tabs>
        <w:ind w:left="0" w:firstLine="0"/>
        <w:rPr>
          <w:lang w:val="en-US"/>
        </w:rPr>
      </w:pPr>
      <w:bookmarkStart w:id="4" w:name="_Toc4223"/>
      <w:r>
        <w:rPr>
          <w:lang w:eastAsia="zh-CN"/>
        </w:rPr>
        <w:t>知识产权检索比对模块</w:t>
      </w:r>
      <w:bookmarkEnd w:id="4"/>
    </w:p>
    <w:p>
      <w:pPr>
        <w:pStyle w:val="4"/>
        <w:widowControl/>
        <w:numPr>
          <w:ilvl w:val="6"/>
          <w:numId w:val="1"/>
        </w:numPr>
        <w:tabs>
          <w:tab w:val="left" w:pos="425"/>
        </w:tabs>
        <w:ind w:left="0" w:firstLine="0"/>
        <w:rPr>
          <w:sz w:val="28"/>
          <w:szCs w:val="24"/>
          <w:lang w:val="en-US"/>
        </w:rPr>
      </w:pPr>
      <w:r>
        <w:rPr>
          <w:sz w:val="28"/>
          <w:szCs w:val="24"/>
          <w:lang w:eastAsia="zh-CN"/>
        </w:rPr>
        <w:t>专利相似度检索</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相似度检索，主要根据用户提供的专利技术方案、核心技术特征或专利号，从专利库中检索出技术特征相似的专利，为用户判断专利新颖性、规避侵权风险提供支撑。信息项具体包括检索关键词、核心技术特征、检索范围、相似专利号、专利名称、相似度评分、检索时间、检索结果数量等。</w:t>
      </w:r>
    </w:p>
    <w:p>
      <w:pPr>
        <w:pStyle w:val="4"/>
        <w:widowControl/>
        <w:numPr>
          <w:ilvl w:val="6"/>
          <w:numId w:val="1"/>
        </w:numPr>
        <w:tabs>
          <w:tab w:val="left" w:pos="425"/>
        </w:tabs>
        <w:ind w:left="0" w:firstLine="0"/>
        <w:rPr>
          <w:sz w:val="28"/>
          <w:szCs w:val="24"/>
          <w:lang w:val="en-US"/>
        </w:rPr>
      </w:pPr>
      <w:r>
        <w:rPr>
          <w:sz w:val="28"/>
          <w:szCs w:val="24"/>
          <w:lang w:eastAsia="zh-CN"/>
        </w:rPr>
        <w:t>商标相似度检索</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商标相似度检索，主要根据用户提供的商标名称、图形要素或申请类别，从商标库中检索出文字、图形、含义等方面相似的商标，辅助用户判断商标注册的可行性，规避商标近似驳回风险。信息项具体包括检索商标信息、申请类别、相似商标注册号、商标名称、相似度评分、商标状态、检索时间等。</w:t>
      </w:r>
    </w:p>
    <w:p>
      <w:pPr>
        <w:pStyle w:val="4"/>
        <w:widowControl/>
        <w:numPr>
          <w:ilvl w:val="6"/>
          <w:numId w:val="1"/>
        </w:numPr>
        <w:tabs>
          <w:tab w:val="left" w:pos="425"/>
        </w:tabs>
        <w:ind w:left="0" w:firstLine="0"/>
        <w:rPr>
          <w:sz w:val="28"/>
          <w:szCs w:val="24"/>
          <w:lang w:val="en-US"/>
        </w:rPr>
      </w:pPr>
      <w:r>
        <w:rPr>
          <w:sz w:val="28"/>
          <w:szCs w:val="24"/>
          <w:lang w:eastAsia="zh-CN"/>
        </w:rPr>
        <w:t>专利相似度判断</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专利相似度判断，主要对检索出的相似专利与目标专利的核心技术特征进行详细比对，结合专利法相关规定，对两者的相似度进行量化评分和定性判断，生成相似度判断意见。信息项具体包括目标专利号、相似专利号、技术特征比对内容、相似度评分、判断结论、判断依据、分析时间等。</w:t>
      </w:r>
    </w:p>
    <w:p>
      <w:pPr>
        <w:pStyle w:val="4"/>
        <w:widowControl/>
        <w:numPr>
          <w:ilvl w:val="6"/>
          <w:numId w:val="1"/>
        </w:numPr>
        <w:tabs>
          <w:tab w:val="left" w:pos="425"/>
        </w:tabs>
        <w:ind w:left="0" w:firstLine="0"/>
        <w:rPr>
          <w:sz w:val="28"/>
          <w:szCs w:val="24"/>
          <w:lang w:val="en-US"/>
        </w:rPr>
      </w:pPr>
      <w:r>
        <w:rPr>
          <w:sz w:val="28"/>
          <w:szCs w:val="24"/>
          <w:lang w:eastAsia="zh-CN"/>
        </w:rPr>
        <w:t>商标相似度判断</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商标相似度判断，主要依据商标审查标准，对检索出的相似商标与目标商标在文字、图形、读音、含义、整体视觉效果等方面进行比对，判断是否构成近似商标，生成判断意见。信息项具体包括目标商标信息、相似商标信息、比对维度、比对内容、判断结论、判断依据、分析时间等。</w:t>
      </w:r>
    </w:p>
    <w:p>
      <w:pPr>
        <w:pStyle w:val="4"/>
        <w:widowControl/>
        <w:numPr>
          <w:ilvl w:val="6"/>
          <w:numId w:val="1"/>
        </w:numPr>
        <w:tabs>
          <w:tab w:val="left" w:pos="425"/>
        </w:tabs>
        <w:ind w:left="0" w:firstLine="0"/>
        <w:rPr>
          <w:sz w:val="28"/>
          <w:szCs w:val="24"/>
          <w:lang w:val="en-US"/>
        </w:rPr>
      </w:pPr>
      <w:r>
        <w:rPr>
          <w:sz w:val="28"/>
          <w:szCs w:val="24"/>
          <w:lang w:eastAsia="zh-CN"/>
        </w:rPr>
        <w:t>相似案例检索</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相似案例检索，主要根据用户咨询的知识产权问题（如侵权纠纷、注册争议等），从案例库中检索出案情相似的典型案例，为用户提供参考依据，辅助用户理解相关法律适用和处理结果。信息项具体包括咨询问题、检索关键词、相似案例编号、案例名称、案情相似度、裁判结果、检索时间等。</w:t>
      </w:r>
    </w:p>
    <w:p>
      <w:pPr>
        <w:pStyle w:val="3"/>
        <w:widowControl/>
        <w:numPr>
          <w:ilvl w:val="5"/>
          <w:numId w:val="1"/>
        </w:numPr>
        <w:tabs>
          <w:tab w:val="left" w:pos="425"/>
        </w:tabs>
        <w:ind w:left="0" w:firstLine="0"/>
        <w:rPr>
          <w:lang w:val="en-US"/>
        </w:rPr>
      </w:pPr>
      <w:r>
        <w:rPr>
          <w:lang w:eastAsia="zh-CN"/>
        </w:rPr>
        <w:t>知识产权咨询服务模块</w:t>
      </w:r>
    </w:p>
    <w:p>
      <w:pPr>
        <w:pStyle w:val="4"/>
        <w:widowControl/>
        <w:numPr>
          <w:ilvl w:val="6"/>
          <w:numId w:val="1"/>
        </w:numPr>
        <w:tabs>
          <w:tab w:val="left" w:pos="425"/>
        </w:tabs>
        <w:ind w:left="0" w:firstLine="0"/>
        <w:rPr>
          <w:sz w:val="28"/>
          <w:szCs w:val="24"/>
          <w:lang w:val="en-US"/>
        </w:rPr>
      </w:pPr>
      <w:r>
        <w:rPr>
          <w:sz w:val="28"/>
          <w:szCs w:val="24"/>
          <w:lang w:eastAsia="zh-CN"/>
        </w:rPr>
        <w:t>知识产权咨询智能体管理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咨询智能体管理，主要对智能体的咨询服务能力进行配置、监控和优化，包括咨询场景设置、回复规则配置、服务状态监控等，确保智能体能够高效、精准地为用户提供知识产权咨询服务。信息项具体包括智能体编号、咨询场景、服务状态、回复准确率、咨询量统计、优化记录、配置时间等。</w:t>
      </w:r>
    </w:p>
    <w:p>
      <w:pPr>
        <w:pStyle w:val="4"/>
        <w:widowControl/>
        <w:numPr>
          <w:ilvl w:val="6"/>
          <w:numId w:val="1"/>
        </w:numPr>
        <w:tabs>
          <w:tab w:val="left" w:pos="425"/>
        </w:tabs>
        <w:ind w:left="0" w:firstLine="0"/>
        <w:rPr>
          <w:sz w:val="28"/>
          <w:szCs w:val="24"/>
          <w:lang w:val="en-US"/>
        </w:rPr>
      </w:pPr>
      <w:r>
        <w:rPr>
          <w:sz w:val="28"/>
          <w:szCs w:val="24"/>
          <w:lang w:eastAsia="zh-CN"/>
        </w:rPr>
        <w:t>知识产权咨询提示词管理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咨询提示词管理，主要结合知识产权咨询的高频问题和用户提问习惯，构建和维护提示词库，通过提示词引导用户清晰、准确地表达咨询需求，提升咨询意图识别效率。信息项具体包括提示词编号、提示词内容、适用咨询场景、使用频率、生成时间、更新时间、关联问题等。</w:t>
      </w:r>
    </w:p>
    <w:p>
      <w:pPr>
        <w:pStyle w:val="4"/>
        <w:widowControl/>
        <w:numPr>
          <w:ilvl w:val="6"/>
          <w:numId w:val="1"/>
        </w:numPr>
        <w:tabs>
          <w:tab w:val="left" w:pos="425"/>
        </w:tabs>
        <w:ind w:left="0" w:firstLine="0"/>
        <w:rPr>
          <w:sz w:val="28"/>
          <w:szCs w:val="24"/>
          <w:lang w:val="en-US"/>
        </w:rPr>
      </w:pPr>
      <w:r>
        <w:rPr>
          <w:sz w:val="28"/>
          <w:szCs w:val="24"/>
          <w:lang w:eastAsia="zh-CN"/>
        </w:rPr>
        <w:t>知识产权咨询意图管理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咨询意图管理，主要利用自然语言处理技术对用户的知识产权咨询内容进行语义解析，识别用户的核心咨询意图（如商标注册咨询、专利侵权咨询、案例参考咨询等），对意图进行分类管理，建立意图与知识资源的关联。信息项具体包括咨询内容、意图标签、意图类别、核心关键词、解析准确率、关联资源编号、解析时间等。</w:t>
      </w:r>
    </w:p>
    <w:p>
      <w:pPr>
        <w:pStyle w:val="4"/>
        <w:widowControl/>
        <w:numPr>
          <w:ilvl w:val="6"/>
          <w:numId w:val="1"/>
        </w:numPr>
        <w:tabs>
          <w:tab w:val="left" w:pos="425"/>
        </w:tabs>
        <w:ind w:left="0" w:firstLine="0"/>
        <w:rPr>
          <w:sz w:val="28"/>
          <w:szCs w:val="24"/>
          <w:lang w:val="en-US"/>
        </w:rPr>
      </w:pPr>
      <w:r>
        <w:rPr>
          <w:sz w:val="28"/>
          <w:szCs w:val="24"/>
          <w:lang w:eastAsia="zh-CN"/>
        </w:rPr>
        <w:t>知识产权咨询对话流管理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咨询对话流管理，主要为用户提供知识产权相关的多轮咨询对话能力，支持对话上下文的记忆和关联，根据用户的后续提问动态调整回复内容，确保多轮咨询的连贯性和针对性，提升用户咨询体验。信息项具体包括对话编号、用户名称、咨询内容、回复内容、对话轮次、上下文内容、对话开始时间、对话结束时间等。</w:t>
      </w:r>
    </w:p>
    <w:p>
      <w:pPr>
        <w:pStyle w:val="2"/>
        <w:widowControl/>
        <w:numPr>
          <w:ilvl w:val="4"/>
          <w:numId w:val="1"/>
        </w:numPr>
        <w:tabs>
          <w:tab w:val="left" w:pos="425"/>
        </w:tabs>
        <w:spacing w:before="60" w:beforeAutospacing="0" w:after="60" w:afterAutospacing="0"/>
        <w:ind w:left="0" w:right="0" w:firstLine="0"/>
        <w:rPr>
          <w:lang w:val="en-US"/>
        </w:rPr>
      </w:pPr>
      <w:r>
        <w:rPr>
          <w:lang w:eastAsia="zh-CN"/>
        </w:rPr>
        <w:t>知识产权执法助手智能体</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知识产权执法助手智能体，依托违法线索数据源、执法规范库、证据库等资源，借助人工智能的线索发现、证据分析、流程校验等能力，为市场监管部门的知识产权执法工作提供全流程辅助，提升执法的精准性、规范性和效率。</w:t>
      </w:r>
    </w:p>
    <w:p>
      <w:pPr>
        <w:pStyle w:val="3"/>
        <w:widowControl/>
        <w:numPr>
          <w:ilvl w:val="5"/>
          <w:numId w:val="1"/>
        </w:numPr>
        <w:tabs>
          <w:tab w:val="left" w:pos="425"/>
        </w:tabs>
        <w:ind w:left="0" w:firstLine="0"/>
        <w:rPr>
          <w:lang w:val="en-US"/>
        </w:rPr>
      </w:pPr>
      <w:bookmarkStart w:id="5" w:name="_Toc16496"/>
      <w:r>
        <w:rPr>
          <w:lang w:eastAsia="zh-CN"/>
        </w:rPr>
        <w:t>违法线索管理模块</w:t>
      </w:r>
      <w:bookmarkEnd w:id="5"/>
    </w:p>
    <w:p>
      <w:pPr>
        <w:pStyle w:val="4"/>
        <w:widowControl/>
        <w:numPr>
          <w:ilvl w:val="6"/>
          <w:numId w:val="1"/>
        </w:numPr>
        <w:tabs>
          <w:tab w:val="left" w:pos="425"/>
        </w:tabs>
        <w:ind w:left="0" w:firstLine="0"/>
        <w:rPr>
          <w:sz w:val="28"/>
          <w:szCs w:val="24"/>
          <w:lang w:val="en-US"/>
        </w:rPr>
      </w:pPr>
      <w:r>
        <w:rPr>
          <w:sz w:val="28"/>
          <w:szCs w:val="24"/>
          <w:lang w:eastAsia="zh-CN"/>
        </w:rPr>
        <w:t>违法线索数据源管理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线索数据源管理，主要对知识产权违法线索的各类数据源（如投诉举报平台、电商平台、社交媒体、监管监测数据等）进行统一管理，包括数据源的接入、配置、状态监控、数据同步等，确保线索来源的稳定性和数据的时效性。信息项具体包括数据源编号、数据源名称、数据类型、接入方式、数据同步周期、状态、负责人、接入时间等。</w:t>
      </w:r>
    </w:p>
    <w:p>
      <w:pPr>
        <w:pStyle w:val="4"/>
        <w:widowControl/>
        <w:numPr>
          <w:ilvl w:val="6"/>
          <w:numId w:val="1"/>
        </w:numPr>
        <w:tabs>
          <w:tab w:val="left" w:pos="425"/>
        </w:tabs>
        <w:ind w:left="0" w:firstLine="0"/>
        <w:rPr>
          <w:sz w:val="28"/>
          <w:szCs w:val="24"/>
          <w:lang w:val="en-US"/>
        </w:rPr>
      </w:pPr>
      <w:r>
        <w:rPr>
          <w:sz w:val="28"/>
          <w:szCs w:val="24"/>
          <w:lang w:eastAsia="zh-CN"/>
        </w:rPr>
        <w:t>违法线索发现规则管理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线索发现规则管理，主要根据知识产权违法行为的特征（如假冒商标、专利侵权、虚假宣传等），制定和维护线索发现规则，支持规则的新增、编辑、启用、禁用等操作，通过规则匹配实现违法线索的智能发现。信息项具体包括规则编号、规则名称、适用违法行为类型、规则内容、匹配条件、触发阈值、规则状态、创建时间等。</w:t>
      </w:r>
    </w:p>
    <w:p>
      <w:pPr>
        <w:pStyle w:val="4"/>
        <w:widowControl/>
        <w:numPr>
          <w:ilvl w:val="6"/>
          <w:numId w:val="1"/>
        </w:numPr>
        <w:tabs>
          <w:tab w:val="left" w:pos="425"/>
        </w:tabs>
        <w:ind w:left="0" w:firstLine="0"/>
        <w:rPr>
          <w:sz w:val="28"/>
          <w:szCs w:val="24"/>
          <w:lang w:val="en-US"/>
        </w:rPr>
      </w:pPr>
      <w:r>
        <w:rPr>
          <w:sz w:val="28"/>
          <w:szCs w:val="24"/>
          <w:lang w:eastAsia="zh-CN"/>
        </w:rPr>
        <w:t>违法线索发现</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线索发现，主要基于预设的线索发现规则，对各数据源的实时数据进行智能监测和分析，自动识别潜在的知识产权违法线索，及时推送至执法人员，提升线索发现的及时性和精准性。信息项具体包括线索编号、线索来源、违法行为类型、线索内容、发现时间、匹配规则编号、置信度、处理状态等。</w:t>
      </w:r>
    </w:p>
    <w:p>
      <w:pPr>
        <w:pStyle w:val="4"/>
        <w:widowControl/>
        <w:numPr>
          <w:ilvl w:val="6"/>
          <w:numId w:val="1"/>
        </w:numPr>
        <w:tabs>
          <w:tab w:val="left" w:pos="425"/>
        </w:tabs>
        <w:ind w:left="0" w:firstLine="0"/>
        <w:rPr>
          <w:sz w:val="28"/>
          <w:szCs w:val="24"/>
          <w:lang w:val="en-US"/>
        </w:rPr>
      </w:pPr>
      <w:r>
        <w:rPr>
          <w:sz w:val="28"/>
          <w:szCs w:val="24"/>
          <w:lang w:eastAsia="zh-CN"/>
        </w:rPr>
        <w:t>违法线索解析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线索解析，主要对发现的违法线索进行智能解析，提取其中的核心信息（如违法主体、违法事实、发生时间、地点、相关证据等），对线索进行分类和优先级排序，为后续执法处置提供支撑。信息项具体包括线索编号、违法主体名称、统一社会信用代码、违法事实、发生时间、地点、关联证据、优先级、解析时间等。</w:t>
      </w:r>
    </w:p>
    <w:p>
      <w:pPr>
        <w:pStyle w:val="3"/>
        <w:widowControl/>
        <w:numPr>
          <w:ilvl w:val="5"/>
          <w:numId w:val="1"/>
        </w:numPr>
        <w:tabs>
          <w:tab w:val="left" w:pos="425"/>
        </w:tabs>
        <w:ind w:left="0" w:firstLine="0"/>
        <w:rPr>
          <w:lang w:val="en-US"/>
        </w:rPr>
      </w:pPr>
      <w:bookmarkStart w:id="6" w:name="_Toc21079"/>
      <w:r>
        <w:rPr>
          <w:lang w:eastAsia="zh-CN"/>
        </w:rPr>
        <w:t>证据管理模块</w:t>
      </w:r>
      <w:bookmarkEnd w:id="6"/>
    </w:p>
    <w:p>
      <w:pPr>
        <w:pStyle w:val="4"/>
        <w:widowControl/>
        <w:numPr>
          <w:ilvl w:val="6"/>
          <w:numId w:val="1"/>
        </w:numPr>
        <w:tabs>
          <w:tab w:val="left" w:pos="425"/>
        </w:tabs>
        <w:ind w:left="0" w:firstLine="0"/>
        <w:rPr>
          <w:sz w:val="28"/>
          <w:szCs w:val="24"/>
          <w:lang w:val="en-US"/>
        </w:rPr>
      </w:pPr>
      <w:r>
        <w:rPr>
          <w:sz w:val="28"/>
          <w:szCs w:val="24"/>
          <w:lang w:eastAsia="zh-CN"/>
        </w:rPr>
        <w:t>违法证据管理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证据管理，主要对执法过程中收集的各类违法证据（如书证、物证、电子数据、视听资料等）进行统一收纳、分类存储、权限管控，支持证据的上传、下载、预览、关联案件等操作，确保证据的合法性、真实性和完整性。信息项具体包括证据编号、证据名称、证据类型、证据内容、收集人、收集时间、关联案件编号、存储位置、证据状态等。</w:t>
      </w:r>
    </w:p>
    <w:p>
      <w:pPr>
        <w:pStyle w:val="4"/>
        <w:widowControl/>
        <w:numPr>
          <w:ilvl w:val="6"/>
          <w:numId w:val="1"/>
        </w:numPr>
        <w:tabs>
          <w:tab w:val="left" w:pos="425"/>
        </w:tabs>
        <w:ind w:left="0" w:firstLine="0"/>
        <w:rPr>
          <w:sz w:val="28"/>
          <w:szCs w:val="24"/>
          <w:lang w:val="en-US"/>
        </w:rPr>
      </w:pPr>
      <w:r>
        <w:rPr>
          <w:sz w:val="28"/>
          <w:szCs w:val="24"/>
          <w:lang w:eastAsia="zh-CN"/>
        </w:rPr>
        <w:t>违法证据链整理规则管理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证据链整理规则管理，主要根据知识产权执法的证据要求，制定和维护证据链整理规则，明确证据链的构成要素、逻辑关系和整理标准，指导智能体自动整理证据链。信息项具体包括规则编号、规则名称、适用案件类型、证据链构成要素、整理逻辑、规则状态、创建时间等。</w:t>
      </w:r>
    </w:p>
    <w:p>
      <w:pPr>
        <w:pStyle w:val="4"/>
        <w:widowControl/>
        <w:numPr>
          <w:ilvl w:val="6"/>
          <w:numId w:val="1"/>
        </w:numPr>
        <w:tabs>
          <w:tab w:val="left" w:pos="425"/>
        </w:tabs>
        <w:ind w:left="0" w:firstLine="0"/>
        <w:rPr>
          <w:sz w:val="28"/>
          <w:szCs w:val="24"/>
          <w:lang w:val="en-US"/>
        </w:rPr>
      </w:pPr>
      <w:r>
        <w:rPr>
          <w:sz w:val="28"/>
          <w:szCs w:val="24"/>
          <w:lang w:eastAsia="zh-CN"/>
        </w:rPr>
        <w:t>违法证据链自动整理</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违法证据链自动整理，主要基于预设的证据链整理规则，对收集的违法证据进行智能关联和排序，梳理证据之间的逻辑关系，形成完整的违法证据链，为案件定性和处罚提供有力支撑。信息项具体包括案件编号、证据链编号、关联证据编号、证据链逻辑关系、整理时间、整理人、审核状态等。</w:t>
      </w:r>
    </w:p>
    <w:p>
      <w:pPr>
        <w:pStyle w:val="3"/>
        <w:widowControl/>
        <w:numPr>
          <w:ilvl w:val="5"/>
          <w:numId w:val="1"/>
        </w:numPr>
        <w:tabs>
          <w:tab w:val="left" w:pos="425"/>
        </w:tabs>
        <w:ind w:left="0" w:firstLine="0"/>
        <w:rPr>
          <w:lang w:val="en-US"/>
        </w:rPr>
      </w:pPr>
      <w:bookmarkStart w:id="7" w:name="_Toc31283"/>
      <w:r>
        <w:rPr>
          <w:lang w:eastAsia="zh-CN"/>
        </w:rPr>
        <w:t>执法流程合规性校验模块</w:t>
      </w:r>
      <w:bookmarkEnd w:id="7"/>
    </w:p>
    <w:p>
      <w:pPr>
        <w:pStyle w:val="4"/>
        <w:widowControl/>
        <w:numPr>
          <w:ilvl w:val="6"/>
          <w:numId w:val="1"/>
        </w:numPr>
        <w:tabs>
          <w:tab w:val="left" w:pos="425"/>
        </w:tabs>
        <w:ind w:left="0" w:firstLine="0"/>
        <w:rPr>
          <w:sz w:val="28"/>
          <w:szCs w:val="24"/>
          <w:lang w:val="en-US"/>
        </w:rPr>
      </w:pPr>
      <w:r>
        <w:rPr>
          <w:sz w:val="28"/>
          <w:szCs w:val="24"/>
          <w:lang w:eastAsia="zh-CN"/>
        </w:rPr>
        <w:t>执法流程合规性校验规则配置</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执法流程合规性校验规则配置，主要根据《行政处罚法》等相关法律法规和执法规范，制定和维护执法流程合规性校验规则，明确各执法环节的操作要求、时限规定等，为流程校验提供依据。信息项具体包括规则编号、规则名称、适用执法环节、校验内容、时限要求、规则状态、创建时间等。</w:t>
      </w:r>
    </w:p>
    <w:p>
      <w:pPr>
        <w:pStyle w:val="4"/>
        <w:widowControl/>
        <w:numPr>
          <w:ilvl w:val="6"/>
          <w:numId w:val="1"/>
        </w:numPr>
        <w:tabs>
          <w:tab w:val="left" w:pos="425"/>
        </w:tabs>
        <w:ind w:left="0" w:firstLine="0"/>
        <w:rPr>
          <w:sz w:val="28"/>
          <w:szCs w:val="24"/>
          <w:lang w:val="en-US"/>
        </w:rPr>
      </w:pPr>
      <w:r>
        <w:rPr>
          <w:sz w:val="28"/>
          <w:szCs w:val="24"/>
          <w:lang w:eastAsia="zh-CN"/>
        </w:rPr>
        <w:t>执法流程合规性校验</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执法流程合规性校验，主要对知识产权执法全流程（如立案、调查取证、告知、处罚决定等）进行智能校验，检查各环节操作是否符合预设规则和法律规定，及时发现流程中的合规性问题并提醒整改。信息项具体包括案件编号、执法环节、校验内容、校验结果、违规事项、整改建议、校验时间等。</w:t>
      </w:r>
    </w:p>
    <w:p>
      <w:pPr>
        <w:pStyle w:val="3"/>
        <w:widowControl/>
        <w:numPr>
          <w:ilvl w:val="5"/>
          <w:numId w:val="1"/>
        </w:numPr>
        <w:tabs>
          <w:tab w:val="left" w:pos="425"/>
        </w:tabs>
        <w:ind w:left="0" w:firstLine="0"/>
        <w:rPr>
          <w:lang w:val="en-US"/>
        </w:rPr>
      </w:pPr>
      <w:bookmarkStart w:id="8" w:name="_Toc8088"/>
      <w:r>
        <w:rPr>
          <w:lang w:eastAsia="zh-CN"/>
        </w:rPr>
        <w:t>侵权行为分析模块</w:t>
      </w:r>
      <w:bookmarkEnd w:id="8"/>
    </w:p>
    <w:p>
      <w:pPr>
        <w:pStyle w:val="4"/>
        <w:widowControl/>
        <w:numPr>
          <w:ilvl w:val="6"/>
          <w:numId w:val="1"/>
        </w:numPr>
        <w:tabs>
          <w:tab w:val="left" w:pos="425"/>
        </w:tabs>
        <w:ind w:left="0" w:firstLine="0"/>
        <w:rPr>
          <w:sz w:val="28"/>
          <w:szCs w:val="24"/>
          <w:lang w:val="en-US"/>
        </w:rPr>
      </w:pPr>
      <w:r>
        <w:rPr>
          <w:sz w:val="28"/>
          <w:szCs w:val="24"/>
          <w:lang w:eastAsia="zh-CN"/>
        </w:rPr>
        <w:t>侵权行为分析规则配置</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侵权行为分析规则配置，主要根据知识产权相关法律法规和执法实践，制定和维护侵权行为分析规则，明确不同类型侵权行为的判定标准、构成要件等，为侵权行为分析提供依据。信息项具体包括规则编号、规则名称、侵权行为类型、判定标准、构成要件、规则状态、创建时间等。</w:t>
      </w:r>
    </w:p>
    <w:p>
      <w:pPr>
        <w:pStyle w:val="4"/>
        <w:widowControl/>
        <w:numPr>
          <w:ilvl w:val="6"/>
          <w:numId w:val="1"/>
        </w:numPr>
        <w:tabs>
          <w:tab w:val="left" w:pos="425"/>
        </w:tabs>
        <w:ind w:left="0" w:firstLine="0"/>
        <w:rPr>
          <w:sz w:val="28"/>
          <w:szCs w:val="24"/>
          <w:lang w:val="en-US"/>
        </w:rPr>
      </w:pPr>
      <w:r>
        <w:rPr>
          <w:sz w:val="28"/>
          <w:szCs w:val="24"/>
          <w:lang w:eastAsia="zh-CN"/>
        </w:rPr>
        <w:t>侵权行为分析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侵权行为分析，主要结合违法线索、收集的证据及预设的分析规则，对涉案行为进行智能分析，判断是否构成知识产权侵权、侵权的严重程度等，生成侵权行为分析报告。信息项具体包括案件编号、涉案行为内容、证据材料、分析规则编号、侵权判定结论、侵权严重程度、分析时间等。</w:t>
      </w:r>
    </w:p>
    <w:p>
      <w:pPr>
        <w:pStyle w:val="3"/>
        <w:widowControl/>
        <w:numPr>
          <w:ilvl w:val="5"/>
          <w:numId w:val="1"/>
        </w:numPr>
        <w:tabs>
          <w:tab w:val="left" w:pos="425"/>
        </w:tabs>
        <w:ind w:left="0" w:firstLine="0"/>
        <w:rPr>
          <w:lang w:val="en-US"/>
        </w:rPr>
      </w:pPr>
      <w:bookmarkStart w:id="9" w:name="_Toc30568"/>
      <w:r>
        <w:rPr>
          <w:lang w:eastAsia="zh-CN"/>
        </w:rPr>
        <w:t>执法文书生成模块</w:t>
      </w:r>
      <w:bookmarkEnd w:id="9"/>
    </w:p>
    <w:p>
      <w:pPr>
        <w:pStyle w:val="4"/>
        <w:widowControl/>
        <w:numPr>
          <w:ilvl w:val="6"/>
          <w:numId w:val="1"/>
        </w:numPr>
        <w:tabs>
          <w:tab w:val="left" w:pos="425"/>
        </w:tabs>
        <w:ind w:left="0" w:firstLine="0"/>
        <w:rPr>
          <w:sz w:val="28"/>
          <w:szCs w:val="24"/>
          <w:lang w:val="en-US"/>
        </w:rPr>
      </w:pPr>
      <w:r>
        <w:rPr>
          <w:sz w:val="28"/>
          <w:szCs w:val="24"/>
          <w:lang w:eastAsia="zh-CN"/>
        </w:rPr>
        <w:t>执法文书模板配置</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执法文书模板配置，主要根据知识产权执法的法定要求，设计和维护标准化的执法文书模板（如立案审批表、调查笔录、行政处罚决定书等），明确文书的结构、必填内容和格式规范，支持模板的自定义调整。信息项具体包括模板编号、模板名称、适用执法环节、文书结构、必填字段、格式要求、创建人、创建时间等。</w:t>
      </w:r>
    </w:p>
    <w:p>
      <w:pPr>
        <w:pStyle w:val="4"/>
        <w:widowControl/>
        <w:numPr>
          <w:ilvl w:val="6"/>
          <w:numId w:val="1"/>
        </w:numPr>
        <w:tabs>
          <w:tab w:val="left" w:pos="425"/>
        </w:tabs>
        <w:ind w:left="0" w:firstLine="0"/>
        <w:rPr>
          <w:sz w:val="28"/>
          <w:szCs w:val="24"/>
          <w:lang w:val="en-US"/>
        </w:rPr>
      </w:pPr>
      <w:r>
        <w:rPr>
          <w:sz w:val="28"/>
          <w:szCs w:val="24"/>
          <w:lang w:eastAsia="zh-CN"/>
        </w:rPr>
        <w:t>执法文书生成规则配置</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执法文书生成规则配置，主要制定和维护执法文书生成规则，明确不同文书的生成逻辑、数据来源（如案件信息、证据信息、侵权分析结果等），确保文书内容的准确性和完整性。信息项具体包括规则编号、规则名称、适用文书模板、数据来源、生成逻辑、规则状态、创建时间等。</w:t>
      </w:r>
    </w:p>
    <w:p>
      <w:pPr>
        <w:pStyle w:val="4"/>
        <w:widowControl/>
        <w:numPr>
          <w:ilvl w:val="6"/>
          <w:numId w:val="1"/>
        </w:numPr>
        <w:tabs>
          <w:tab w:val="left" w:pos="425"/>
        </w:tabs>
        <w:ind w:left="0" w:firstLine="0"/>
        <w:rPr>
          <w:sz w:val="28"/>
          <w:szCs w:val="24"/>
          <w:lang w:val="en-US"/>
        </w:rPr>
      </w:pPr>
      <w:r>
        <w:rPr>
          <w:sz w:val="28"/>
          <w:szCs w:val="24"/>
          <w:lang w:eastAsia="zh-CN"/>
        </w:rPr>
        <w:t>执法文书自动生成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执法文书自动生成，主要基于预设的文书模板和生成规则，结合案件信息、证据材料、侵权分析结果等内容，自动生成标准化的执法文书初稿，减少人工撰写工作量，提升文书生成效率。信息项具体包括案件编号、文书编号、模板编号、文书内容、生成时间、撰写人、审核状态等。</w:t>
      </w:r>
    </w:p>
    <w:p>
      <w:pPr>
        <w:pStyle w:val="3"/>
        <w:widowControl/>
        <w:numPr>
          <w:ilvl w:val="5"/>
          <w:numId w:val="1"/>
        </w:numPr>
        <w:tabs>
          <w:tab w:val="left" w:pos="425"/>
        </w:tabs>
        <w:ind w:left="0" w:firstLine="0"/>
        <w:rPr>
          <w:lang w:val="en-US"/>
        </w:rPr>
      </w:pPr>
      <w:r>
        <w:rPr>
          <w:lang w:eastAsia="zh-CN"/>
        </w:rPr>
        <w:t>处罚建议生成模块</w:t>
      </w:r>
    </w:p>
    <w:p>
      <w:pPr>
        <w:pStyle w:val="4"/>
        <w:widowControl/>
        <w:numPr>
          <w:ilvl w:val="6"/>
          <w:numId w:val="1"/>
        </w:numPr>
        <w:tabs>
          <w:tab w:val="left" w:pos="425"/>
        </w:tabs>
        <w:ind w:left="0" w:firstLine="0"/>
        <w:rPr>
          <w:sz w:val="28"/>
          <w:szCs w:val="24"/>
          <w:lang w:val="en-US"/>
        </w:rPr>
      </w:pPr>
      <w:r>
        <w:rPr>
          <w:sz w:val="28"/>
          <w:szCs w:val="24"/>
          <w:lang w:eastAsia="zh-CN"/>
        </w:rPr>
        <w:t>处罚建议规则配置</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处罚建议规则配置，主要根据知识产权相关法律法规的处罚标准、涉案金额、侵权情节、整改情况等因素，制定和维护处罚建议规则，明确不同情形下的处罚种类和幅度。信息项具体包括规则编号、规则名称、适用侵权类型、处罚依据、处罚标准、情节认定标准、规则状态等。</w:t>
      </w:r>
    </w:p>
    <w:p>
      <w:pPr>
        <w:pStyle w:val="4"/>
        <w:widowControl/>
        <w:numPr>
          <w:ilvl w:val="6"/>
          <w:numId w:val="1"/>
        </w:numPr>
        <w:tabs>
          <w:tab w:val="left" w:pos="425"/>
        </w:tabs>
        <w:ind w:left="0" w:firstLine="0"/>
        <w:rPr>
          <w:sz w:val="28"/>
          <w:szCs w:val="24"/>
          <w:lang w:val="en-US"/>
        </w:rPr>
      </w:pPr>
      <w:r>
        <w:rPr>
          <w:sz w:val="28"/>
          <w:szCs w:val="24"/>
          <w:lang w:eastAsia="zh-CN"/>
        </w:rPr>
        <w:t>处罚建议生成</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处罚建议生成，主要结合侵权行为分析结果、涉案情节、证据材料及预设的处罚建议规则，自动生成合理的处罚建议，包括处罚种类、处罚幅度等，为执法人员作出处罚决定提供参考。信息项具体包括案件编号、侵权行为类型、涉案情节、处罚依据、处罚建议内容、生成时间、审核人等。</w:t>
      </w:r>
    </w:p>
    <w:p>
      <w:pPr>
        <w:pStyle w:val="4"/>
        <w:widowControl/>
        <w:numPr>
          <w:ilvl w:val="6"/>
          <w:numId w:val="1"/>
        </w:numPr>
        <w:tabs>
          <w:tab w:val="left" w:pos="425"/>
        </w:tabs>
        <w:ind w:left="0" w:firstLine="0"/>
        <w:rPr>
          <w:sz w:val="28"/>
          <w:szCs w:val="24"/>
          <w:lang w:val="en-US"/>
        </w:rPr>
      </w:pPr>
      <w:r>
        <w:rPr>
          <w:sz w:val="28"/>
          <w:szCs w:val="24"/>
          <w:lang w:eastAsia="zh-CN"/>
        </w:rPr>
        <w:t>法律依据引用</w:t>
      </w:r>
    </w:p>
    <w:p>
      <w:pPr>
        <w:keepNext w:val="0"/>
        <w:keepLines w:val="0"/>
        <w:widowControl w:val="0"/>
        <w:suppressLineNumbers w:val="0"/>
        <w:spacing w:before="0" w:beforeAutospacing="0" w:after="0" w:afterAutospacing="0" w:line="360" w:lineRule="auto"/>
        <w:ind w:left="0" w:right="0" w:firstLine="560" w:firstLineChars="200"/>
        <w:jc w:val="both"/>
        <w:rPr>
          <w:sz w:val="28"/>
          <w:szCs w:val="24"/>
          <w:lang w:val="en-US"/>
        </w:rPr>
      </w:pPr>
      <w:r>
        <w:rPr>
          <w:rFonts w:hint="eastAsia" w:ascii="宋体" w:hAnsi="宋体" w:eastAsia="宋体" w:cs="Times New Roman"/>
          <w:color w:val="000000"/>
          <w:kern w:val="2"/>
          <w:sz w:val="28"/>
          <w:szCs w:val="24"/>
          <w:lang w:val="en-US" w:eastAsia="zh-CN" w:bidi="ar"/>
        </w:rPr>
        <w:t>法律依据引用，主要在生成处罚建议和执法文书过程中，自动匹配对应的法律法规条文，生成规范的法律依据引用内容，确保处罚建议和执法文书的合法性和权威性。信息项具体包括案件编号、引用条文编号、条文名称、条文内容、引用位置、引用时间、审核状态等。</w:t>
      </w:r>
      <w:bookmarkEnd w:id="0"/>
    </w:p>
    <w:p>
      <w:bookmarkStart w:id="10" w:name="_GoBack"/>
      <w:bookmarkEnd w:id="10"/>
    </w:p>
    <w:sectPr>
      <w:pgSz w:w="12240" w:h="15840"/>
      <w:pgMar w:top="1440" w:right="1800" w:bottom="1440" w:left="1800" w:header="720" w:footer="720" w:gutter="0"/>
      <w:paperSrc/>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黑体">
    <w:panose1 w:val="02010609060101010101"/>
    <w:charset w:val="86"/>
    <w:family w:val="auto"/>
    <w:pitch w:val="fixed"/>
    <w:sig w:usb0="800002BF" w:usb1="38CF7CFA" w:usb2="00000016" w:usb3="00000000" w:csb0="00040001" w:csb1="00000000"/>
  </w:font>
  <w:font w:name="@宋体">
    <w:panose1 w:val="02010600030101010101"/>
    <w:charset w:val="86"/>
    <w:family w:val="auto"/>
    <w:pitch w:val="variable"/>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C686E0"/>
    <w:multiLevelType w:val="multilevel"/>
    <w:tmpl w:val="2EC686E0"/>
    <w:lvl w:ilvl="0" w:tentative="0">
      <w:start w:val="1"/>
      <w:numFmt w:val="chineseCountingThousand"/>
      <w:suff w:val="nothing"/>
      <w:lvlText w:val="第%1章 "/>
      <w:lvlJc w:val="left"/>
      <w:pPr>
        <w:ind w:left="0" w:firstLine="0"/>
      </w:pPr>
    </w:lvl>
    <w:lvl w:ilvl="1" w:tentative="0">
      <w:start w:val="1"/>
      <w:numFmt w:val="decimal"/>
      <w:isLgl/>
      <w:suff w:val="nothing"/>
      <w:lvlText w:val="%1.%2 "/>
      <w:lvlJc w:val="left"/>
      <w:pPr>
        <w:ind w:left="0" w:firstLine="0"/>
      </w:pPr>
    </w:lvl>
    <w:lvl w:ilvl="2" w:tentative="0">
      <w:start w:val="1"/>
      <w:numFmt w:val="decimal"/>
      <w:isLgl/>
      <w:suff w:val="nothing"/>
      <w:lvlText w:val="%1.%2.%3 "/>
      <w:lvlJc w:val="left"/>
      <w:pPr>
        <w:ind w:left="0" w:firstLine="0"/>
      </w:pPr>
    </w:lvl>
    <w:lvl w:ilvl="3" w:tentative="0">
      <w:start w:val="1"/>
      <w:numFmt w:val="decimal"/>
      <w:isLgl/>
      <w:suff w:val="nothing"/>
      <w:lvlText w:val="%1.%2.%3.%4 "/>
      <w:lvlJc w:val="left"/>
      <w:pPr>
        <w:ind w:left="0" w:firstLine="0"/>
      </w:pPr>
    </w:lvl>
    <w:lvl w:ilvl="4" w:tentative="0">
      <w:start w:val="1"/>
      <w:numFmt w:val="decimal"/>
      <w:pStyle w:val="2"/>
      <w:isLgl/>
      <w:suff w:val="nothing"/>
      <w:lvlText w:val="%1.%2.%3.%4.%5 "/>
      <w:lvlJc w:val="left"/>
      <w:pPr>
        <w:ind w:left="0" w:firstLine="0"/>
      </w:pPr>
    </w:lvl>
    <w:lvl w:ilvl="5" w:tentative="0">
      <w:start w:val="1"/>
      <w:numFmt w:val="decimal"/>
      <w:pStyle w:val="3"/>
      <w:isLgl/>
      <w:suff w:val="nothing"/>
      <w:lvlText w:val="%1.%2.%3.%4.%5.%6 "/>
      <w:lvlJc w:val="left"/>
      <w:pPr>
        <w:ind w:left="0" w:firstLine="0"/>
      </w:pPr>
    </w:lvl>
    <w:lvl w:ilvl="6" w:tentative="0">
      <w:start w:val="1"/>
      <w:numFmt w:val="decimal"/>
      <w:pStyle w:val="4"/>
      <w:isLgl/>
      <w:suff w:val="space"/>
      <w:lvlText w:val="%1.%2.%3.%4.%5.%6.%7"/>
      <w:lvlJc w:val="left"/>
      <w:pPr>
        <w:ind w:left="0" w:firstLine="0"/>
      </w:pPr>
    </w:lvl>
    <w:lvl w:ilvl="7" w:tentative="0">
      <w:start w:val="1"/>
      <w:numFmt w:val="decimal"/>
      <w:isLgl/>
      <w:suff w:val="nothing"/>
      <w:lvlText w:val="[%7.%8] "/>
      <w:lvlJc w:val="left"/>
      <w:pPr>
        <w:ind w:left="0" w:firstLine="0"/>
      </w:pPr>
    </w:lvl>
    <w:lvl w:ilvl="8" w:tentative="0">
      <w:start w:val="1"/>
      <w:numFmt w:val="decimal"/>
      <w:isLgl/>
      <w:suff w:val="nothing"/>
      <w:lvlText w:val="(%9) "/>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DC3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link w:val="7"/>
    <w:semiHidden/>
    <w:unhideWhenUsed/>
    <w:qFormat/>
    <w:uiPriority w:val="0"/>
    <w:pPr>
      <w:keepNext w:val="0"/>
      <w:keepLines w:val="0"/>
      <w:widowControl w:val="0"/>
      <w:numPr>
        <w:ilvl w:val="4"/>
        <w:numId w:val="1"/>
      </w:numPr>
      <w:suppressLineNumbers w:val="0"/>
      <w:spacing w:before="0" w:beforeAutospacing="0" w:after="0" w:afterAutospacing="0" w:line="360" w:lineRule="auto"/>
      <w:ind w:left="0" w:right="0" w:firstLine="0" w:firstLineChars="0"/>
      <w:jc w:val="both"/>
      <w:outlineLvl w:val="4"/>
    </w:pPr>
    <w:rPr>
      <w:rFonts w:hint="eastAsia" w:ascii="黑体" w:hAnsi="宋体" w:eastAsia="黑体" w:cs="黑体"/>
      <w:bCs/>
      <w:color w:val="000000"/>
      <w:kern w:val="2"/>
      <w:sz w:val="24"/>
      <w:szCs w:val="21"/>
      <w:lang w:val="en-US" w:eastAsia="zh-CN" w:bidi="ar"/>
    </w:rPr>
  </w:style>
  <w:style w:type="paragraph" w:styleId="3">
    <w:name w:val="heading 6"/>
    <w:basedOn w:val="2"/>
    <w:next w:val="1"/>
    <w:link w:val="8"/>
    <w:semiHidden/>
    <w:unhideWhenUsed/>
    <w:qFormat/>
    <w:uiPriority w:val="0"/>
    <w:pPr>
      <w:keepNext w:val="0"/>
      <w:keepLines w:val="0"/>
      <w:widowControl w:val="0"/>
      <w:numPr>
        <w:ilvl w:val="5"/>
        <w:numId w:val="1"/>
      </w:numPr>
      <w:suppressLineNumbers w:val="0"/>
      <w:spacing w:before="0" w:beforeAutospacing="0" w:after="0" w:afterAutospacing="0" w:line="360" w:lineRule="auto"/>
      <w:ind w:left="0" w:right="0" w:firstLine="0" w:firstLineChars="0"/>
      <w:jc w:val="both"/>
      <w:outlineLvl w:val="5"/>
    </w:pPr>
    <w:rPr>
      <w:rFonts w:hint="eastAsia" w:ascii="黑体" w:hAnsi="宋体" w:eastAsia="黑体" w:cs="黑体"/>
      <w:bCs w:val="0"/>
      <w:color w:val="000000"/>
      <w:kern w:val="2"/>
      <w:sz w:val="24"/>
      <w:szCs w:val="21"/>
      <w:lang w:val="en-US" w:eastAsia="zh-CN" w:bidi="ar"/>
    </w:rPr>
  </w:style>
  <w:style w:type="paragraph" w:styleId="4">
    <w:name w:val="heading 7"/>
    <w:basedOn w:val="1"/>
    <w:next w:val="1"/>
    <w:link w:val="9"/>
    <w:semiHidden/>
    <w:unhideWhenUsed/>
    <w:qFormat/>
    <w:uiPriority w:val="0"/>
    <w:pPr>
      <w:keepNext w:val="0"/>
      <w:keepLines w:val="0"/>
      <w:widowControl w:val="0"/>
      <w:numPr>
        <w:ilvl w:val="6"/>
        <w:numId w:val="1"/>
      </w:numPr>
      <w:suppressLineNumbers w:val="0"/>
      <w:spacing w:before="0" w:beforeAutospacing="0" w:after="0" w:afterAutospacing="0" w:line="360" w:lineRule="auto"/>
      <w:ind w:left="0" w:right="0" w:firstLine="0" w:firstLineChars="0"/>
      <w:jc w:val="both"/>
      <w:outlineLvl w:val="6"/>
    </w:pPr>
    <w:rPr>
      <w:rFonts w:hint="eastAsia" w:ascii="宋体" w:hAnsi="宋体" w:eastAsia="宋体" w:cs="Times New Roman"/>
      <w:bCs/>
      <w:color w:val="000000"/>
      <w:kern w:val="2"/>
      <w:sz w:val="24"/>
      <w:szCs w:val="24"/>
      <w:lang w:val="en-US" w:eastAsia="zh-CN" w:bidi="ar"/>
    </w:rPr>
  </w:style>
  <w:style w:type="character" w:default="1" w:styleId="6">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customStyle="1" w:styleId="7">
    <w:name w:val="标题 5 字符"/>
    <w:basedOn w:val="6"/>
    <w:link w:val="2"/>
    <w:uiPriority w:val="0"/>
    <w:rPr>
      <w:rFonts w:hint="eastAsia" w:ascii="黑体" w:hAnsi="宋体" w:eastAsia="黑体" w:cs="黑体"/>
      <w:bCs/>
      <w:color w:val="000000"/>
      <w:kern w:val="2"/>
      <w:sz w:val="24"/>
      <w:szCs w:val="21"/>
    </w:rPr>
  </w:style>
  <w:style w:type="character" w:customStyle="1" w:styleId="8">
    <w:name w:val="标题 6 字符"/>
    <w:basedOn w:val="6"/>
    <w:link w:val="3"/>
    <w:uiPriority w:val="0"/>
    <w:rPr>
      <w:rFonts w:hint="eastAsia" w:ascii="黑体" w:hAnsi="宋体" w:eastAsia="黑体" w:cs="黑体"/>
      <w:color w:val="000000"/>
      <w:kern w:val="2"/>
      <w:sz w:val="24"/>
      <w:szCs w:val="21"/>
    </w:rPr>
  </w:style>
  <w:style w:type="character" w:customStyle="1" w:styleId="9">
    <w:name w:val="标题 7 字符"/>
    <w:basedOn w:val="6"/>
    <w:link w:val="4"/>
    <w:uiPriority w:val="0"/>
    <w:rPr>
      <w:rFonts w:hint="eastAsia" w:ascii="宋体" w:hAnsi="宋体" w:eastAsia="宋体" w:cs="宋体"/>
      <w:bCs/>
      <w:color w:val="000000"/>
      <w:kern w:val="2"/>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2026-07-18T14:26:16Z</dcterms:created>
  <dc:creator>13702</dc:creator>
  <cp:lastModifiedBy>13702</cp:lastModifiedBy>
  <dcterms:modified xsi:type="dcterms:W3CDTF">2026-07-18T14:26:32Z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D541887FF9B64C2080E482E01EFB9B84</vt:lpwstr>
  </property>
</Properties>
</file>