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DB1" w:rsidRPr="004C4DB1" w:rsidRDefault="004C4DB1" w:rsidP="004C4DB1">
      <w:pPr>
        <w:widowControl/>
        <w:wordWrap w:val="0"/>
        <w:spacing w:before="100" w:beforeAutospacing="1" w:after="100" w:afterAutospacing="1" w:line="480" w:lineRule="auto"/>
        <w:ind w:firstLine="368"/>
        <w:jc w:val="center"/>
        <w:rPr>
          <w:rFonts w:ascii="Arial" w:eastAsia="宋体" w:hAnsi="Arial" w:cs="Arial"/>
          <w:color w:val="555555"/>
          <w:kern w:val="0"/>
          <w:szCs w:val="21"/>
        </w:rPr>
      </w:pPr>
      <w:r w:rsidRPr="004C4DB1">
        <w:rPr>
          <w:rFonts w:ascii="楷体_GB2312" w:eastAsia="楷体_GB2312" w:hAnsi="Arial" w:cs="Arial" w:hint="eastAsia"/>
          <w:b/>
          <w:bCs/>
          <w:color w:val="555555"/>
          <w:kern w:val="0"/>
          <w:sz w:val="28"/>
          <w:szCs w:val="28"/>
        </w:rPr>
        <w:t>第2期产品推介材料</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0"/>
        <w:rPr>
          <w:rFonts w:ascii="Arial" w:eastAsia="宋体" w:hAnsi="Arial" w:cs="Arial"/>
          <w:color w:val="555555"/>
          <w:kern w:val="36"/>
          <w:szCs w:val="21"/>
        </w:rPr>
      </w:pPr>
      <w:r w:rsidRPr="004C4DB1">
        <w:rPr>
          <w:rFonts w:ascii="楷体_GB2312" w:eastAsia="楷体_GB2312" w:hAnsi="Arial" w:cs="Arial" w:hint="eastAsia"/>
          <w:color w:val="555555"/>
          <w:kern w:val="36"/>
          <w:sz w:val="28"/>
          <w:szCs w:val="28"/>
        </w:rPr>
        <w:t>一、产品要素</w:t>
      </w:r>
      <w:r w:rsidRPr="004C4DB1">
        <w:rPr>
          <w:rFonts w:ascii="Arial" w:eastAsia="宋体" w:hAnsi="Arial" w:cs="Arial"/>
          <w:color w:val="555555"/>
          <w:kern w:val="36"/>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产品类型：</w:t>
      </w:r>
      <w:r w:rsidRPr="004C4DB1">
        <w:rPr>
          <w:rFonts w:ascii="楷体_GB2312" w:eastAsia="楷体_GB2312" w:hAnsi="Arial" w:cs="Arial" w:hint="eastAsia"/>
          <w:color w:val="555555"/>
          <w:kern w:val="0"/>
          <w:szCs w:val="21"/>
        </w:rPr>
        <w:t>固定收益型</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产品规模：</w:t>
      </w:r>
      <w:r w:rsidRPr="004C4DB1">
        <w:rPr>
          <w:rFonts w:ascii="楷体_GB2312" w:eastAsia="楷体_GB2312" w:hAnsi="Arial" w:cs="Arial" w:hint="eastAsia"/>
          <w:color w:val="555555"/>
          <w:kern w:val="0"/>
          <w:szCs w:val="21"/>
        </w:rPr>
        <w:t>6900万元，其中优先级：劣后级=8:1</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期限：</w:t>
      </w:r>
      <w:r w:rsidRPr="004C4DB1">
        <w:rPr>
          <w:rFonts w:ascii="楷体_GB2312" w:eastAsia="楷体_GB2312" w:hAnsi="Arial" w:cs="Arial" w:hint="eastAsia"/>
          <w:color w:val="555555"/>
          <w:kern w:val="0"/>
          <w:szCs w:val="21"/>
        </w:rPr>
        <w:t>自本期信托计划成立日（含）到2015年6月20日（不含），苏宁云商支付应收账款之日（含）可提前结束本信托计划。预计存续期6个月。</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还款来源：</w:t>
      </w:r>
      <w:r w:rsidRPr="004C4DB1">
        <w:rPr>
          <w:rFonts w:ascii="楷体_GB2312" w:eastAsia="楷体_GB2312" w:hAnsi="Arial" w:cs="Arial" w:hint="eastAsia"/>
          <w:color w:val="555555"/>
          <w:kern w:val="0"/>
          <w:szCs w:val="21"/>
        </w:rPr>
        <w:t>应收账款债务人支付标的应收账款的回款。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优先级预期收益率：</w:t>
      </w:r>
      <w:r w:rsidRPr="004C4DB1">
        <w:rPr>
          <w:rFonts w:ascii="楷体_GB2312" w:eastAsia="楷体_GB2312" w:hAnsi="Arial" w:cs="Arial" w:hint="eastAsia"/>
          <w:color w:val="555555"/>
          <w:kern w:val="0"/>
          <w:szCs w:val="21"/>
        </w:rPr>
        <w:t>7.2%</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认购起点：</w:t>
      </w:r>
      <w:r w:rsidRPr="004C4DB1">
        <w:rPr>
          <w:rFonts w:ascii="楷体_GB2312" w:eastAsia="楷体_GB2312" w:hAnsi="Arial" w:cs="Arial" w:hint="eastAsia"/>
          <w:color w:val="555555"/>
          <w:kern w:val="0"/>
          <w:szCs w:val="21"/>
        </w:rPr>
        <w:t>100万元起，并可按10万元整数倍递增</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资管计划投向：</w:t>
      </w:r>
      <w:r w:rsidRPr="004C4DB1">
        <w:rPr>
          <w:rFonts w:ascii="楷体_GB2312" w:eastAsia="楷体_GB2312" w:hAnsi="Arial" w:cs="Arial" w:hint="eastAsia"/>
          <w:color w:val="555555"/>
          <w:kern w:val="0"/>
          <w:szCs w:val="21"/>
        </w:rPr>
        <w:t>工商企业</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收益分配方式：</w:t>
      </w:r>
      <w:r w:rsidRPr="004C4DB1">
        <w:rPr>
          <w:rFonts w:ascii="楷体_GB2312" w:eastAsia="楷体_GB2312" w:hAnsi="Arial" w:cs="Arial" w:hint="eastAsia"/>
          <w:color w:val="555555"/>
          <w:kern w:val="0"/>
          <w:szCs w:val="21"/>
        </w:rPr>
        <w:t>本期资管计划结束后的10个工作日内一次性向投资者分配本金及预期收益。</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资产管理人：</w:t>
      </w:r>
      <w:r w:rsidRPr="004C4DB1">
        <w:rPr>
          <w:rFonts w:ascii="楷体_GB2312" w:eastAsia="楷体_GB2312" w:hAnsi="Arial" w:cs="Arial" w:hint="eastAsia"/>
          <w:color w:val="555555"/>
          <w:kern w:val="0"/>
          <w:szCs w:val="21"/>
        </w:rPr>
        <w:t>中山证券有限责任公司</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Cs w:val="21"/>
        </w:rPr>
        <w:t>归集账户：</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color w:val="555555"/>
          <w:kern w:val="0"/>
          <w:szCs w:val="21"/>
        </w:rPr>
        <w:t>账户：中山证券有限责任公司</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color w:val="555555"/>
          <w:kern w:val="0"/>
          <w:szCs w:val="21"/>
        </w:rPr>
        <w:t>账号：【】</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color w:val="555555"/>
          <w:kern w:val="0"/>
          <w:szCs w:val="21"/>
        </w:rPr>
        <w:lastRenderedPageBreak/>
        <w:t>开户行：【】</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0"/>
        <w:rPr>
          <w:rFonts w:ascii="Arial" w:eastAsia="宋体" w:hAnsi="Arial" w:cs="Arial"/>
          <w:color w:val="555555"/>
          <w:kern w:val="36"/>
          <w:szCs w:val="21"/>
        </w:rPr>
      </w:pPr>
      <w:r w:rsidRPr="004C4DB1">
        <w:rPr>
          <w:rFonts w:ascii="楷体_GB2312" w:eastAsia="楷体_GB2312" w:hAnsi="Arial" w:cs="Arial" w:hint="eastAsia"/>
          <w:color w:val="555555"/>
          <w:kern w:val="36"/>
          <w:sz w:val="28"/>
          <w:szCs w:val="28"/>
        </w:rPr>
        <w:t>二、资管计划资金运用方向</w:t>
      </w:r>
      <w:r w:rsidRPr="004C4DB1">
        <w:rPr>
          <w:rFonts w:ascii="Arial" w:eastAsia="宋体" w:hAnsi="Arial" w:cs="Arial"/>
          <w:color w:val="555555"/>
          <w:kern w:val="36"/>
          <w:szCs w:val="21"/>
        </w:rPr>
        <w:t xml:space="preserve"> </w:t>
      </w:r>
    </w:p>
    <w:p w:rsidR="004C4DB1" w:rsidRPr="004C4DB1" w:rsidRDefault="004C4DB1" w:rsidP="004C4DB1">
      <w:pPr>
        <w:widowControl/>
        <w:wordWrap w:val="0"/>
        <w:spacing w:before="100" w:beforeAutospacing="1" w:after="100" w:afterAutospacing="1" w:line="480" w:lineRule="auto"/>
        <w:ind w:firstLine="420"/>
        <w:jc w:val="left"/>
        <w:rPr>
          <w:rFonts w:ascii="Arial" w:eastAsia="宋体" w:hAnsi="Arial" w:cs="Arial"/>
          <w:color w:val="555555"/>
          <w:kern w:val="0"/>
          <w:szCs w:val="21"/>
        </w:rPr>
      </w:pPr>
      <w:r w:rsidRPr="004C4DB1">
        <w:rPr>
          <w:rFonts w:ascii="楷体_GB2312" w:eastAsia="楷体_GB2312" w:hAnsi="Arial" w:cs="Arial" w:hint="eastAsia"/>
          <w:color w:val="555555"/>
          <w:kern w:val="0"/>
          <w:szCs w:val="21"/>
        </w:rPr>
        <w:t>本期资管计划项下资金用于投资长安国际信托股份有限公司发行的“长安信托·保理通集合资金信托计划”第1期信托单位，信托项下资金用于受让深圳市前海信保友好商业保理有限公司（以下简称“保理公司”）依据与【广州承兴营销管理有限公司】（以下简称“保理融资人”）签署的《保理合同》而受让【广州承兴营销管理有限公司】对【苏宁云商集团股份有限公司苏宁采购中心】（以下简称“应收账款债务人”）享有的账面金额为88,226,893.00元的应收账款（以下简称“标的应收账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0"/>
        <w:rPr>
          <w:rFonts w:ascii="Arial" w:eastAsia="宋体" w:hAnsi="Arial" w:cs="Arial"/>
          <w:color w:val="555555"/>
          <w:kern w:val="36"/>
          <w:szCs w:val="21"/>
        </w:rPr>
      </w:pPr>
      <w:r w:rsidRPr="004C4DB1">
        <w:rPr>
          <w:rFonts w:ascii="楷体_GB2312" w:eastAsia="楷体_GB2312" w:hAnsi="Arial" w:cs="Arial" w:hint="eastAsia"/>
          <w:color w:val="555555"/>
          <w:kern w:val="36"/>
          <w:sz w:val="28"/>
          <w:szCs w:val="28"/>
        </w:rPr>
        <w:t>三、</w:t>
      </w:r>
      <w:bookmarkStart w:id="0" w:name="_Toc398908624"/>
      <w:bookmarkEnd w:id="0"/>
      <w:r w:rsidRPr="004C4DB1">
        <w:rPr>
          <w:rFonts w:ascii="楷体_GB2312" w:eastAsia="楷体_GB2312" w:hAnsi="Arial" w:cs="Arial" w:hint="eastAsia"/>
          <w:color w:val="555555"/>
          <w:kern w:val="36"/>
          <w:sz w:val="28"/>
          <w:szCs w:val="28"/>
        </w:rPr>
        <w:t>项目概况</w:t>
      </w:r>
      <w:r w:rsidRPr="004C4DB1">
        <w:rPr>
          <w:rFonts w:ascii="Arial" w:eastAsia="宋体" w:hAnsi="Arial" w:cs="Arial"/>
          <w:color w:val="555555"/>
          <w:kern w:val="36"/>
          <w:szCs w:val="21"/>
        </w:rPr>
        <w:t xml:space="preserve"> </w:t>
      </w:r>
    </w:p>
    <w:p w:rsidR="004C4DB1" w:rsidRPr="004C4DB1" w:rsidRDefault="004C4DB1" w:rsidP="004C4DB1">
      <w:pPr>
        <w:widowControl/>
        <w:wordWrap w:val="0"/>
        <w:spacing w:before="100" w:beforeAutospacing="1" w:after="100" w:afterAutospacing="1" w:line="480" w:lineRule="auto"/>
        <w:jc w:val="left"/>
        <w:outlineLvl w:val="1"/>
        <w:rPr>
          <w:rFonts w:ascii="Arial" w:eastAsia="宋体" w:hAnsi="Arial" w:cs="Arial"/>
          <w:color w:val="555555"/>
          <w:kern w:val="0"/>
          <w:szCs w:val="21"/>
        </w:rPr>
      </w:pPr>
      <w:bookmarkStart w:id="1" w:name="_Toc398908625"/>
      <w:bookmarkEnd w:id="1"/>
      <w:r w:rsidRPr="004C4DB1">
        <w:rPr>
          <w:rFonts w:ascii="Arial" w:eastAsia="宋体" w:hAnsi="Arial" w:cs="Arial"/>
          <w:color w:val="555555"/>
          <w:kern w:val="0"/>
          <w:sz w:val="24"/>
          <w:szCs w:val="24"/>
        </w:rPr>
        <w:t>1</w:t>
      </w:r>
      <w:r w:rsidRPr="004C4DB1">
        <w:rPr>
          <w:rFonts w:ascii="楷体_GB2312" w:eastAsia="楷体_GB2312" w:hAnsi="Arial" w:cs="Arial" w:hint="eastAsia"/>
          <w:color w:val="555555"/>
          <w:kern w:val="0"/>
          <w:sz w:val="24"/>
          <w:szCs w:val="24"/>
        </w:rPr>
        <w:t>、项目简介</w:t>
      </w:r>
      <w:r w:rsidRPr="004C4DB1">
        <w:rPr>
          <w:rFonts w:ascii="Arial" w:eastAsia="宋体" w:hAnsi="Arial" w:cs="Arial"/>
          <w:color w:val="555555"/>
          <w:kern w:val="0"/>
          <w:szCs w:val="21"/>
        </w:rPr>
        <w:t xml:space="preserve"> </w:t>
      </w:r>
    </w:p>
    <w:tbl>
      <w:tblPr>
        <w:tblW w:w="9218" w:type="dxa"/>
        <w:tblCellSpacing w:w="0" w:type="dxa"/>
        <w:tblCellMar>
          <w:left w:w="0" w:type="dxa"/>
          <w:right w:w="0" w:type="dxa"/>
        </w:tblCellMar>
        <w:tblLook w:val="04A0" w:firstRow="1" w:lastRow="0" w:firstColumn="1" w:lastColumn="0" w:noHBand="0" w:noVBand="1"/>
      </w:tblPr>
      <w:tblGrid>
        <w:gridCol w:w="2973"/>
        <w:gridCol w:w="6245"/>
      </w:tblGrid>
      <w:tr w:rsidR="004C4DB1" w:rsidRPr="004C4DB1" w:rsidTr="004C4DB1">
        <w:trPr>
          <w:tblCellSpacing w:w="0" w:type="dxa"/>
        </w:trPr>
        <w:tc>
          <w:tcPr>
            <w:tcW w:w="297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集合计划名称</w:t>
            </w:r>
            <w:r w:rsidRPr="004C4DB1">
              <w:rPr>
                <w:rFonts w:ascii="Arial" w:eastAsia="宋体" w:hAnsi="Arial" w:cs="Arial"/>
                <w:color w:val="555555"/>
                <w:kern w:val="0"/>
                <w:sz w:val="18"/>
                <w:szCs w:val="18"/>
              </w:rPr>
              <w:t xml:space="preserve"> </w:t>
            </w:r>
          </w:p>
        </w:tc>
        <w:tc>
          <w:tcPr>
            <w:tcW w:w="624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中山证券保理通集合资产管理计划</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7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计划类型</w:t>
            </w:r>
            <w:r w:rsidRPr="004C4DB1">
              <w:rPr>
                <w:rFonts w:ascii="Arial" w:eastAsia="宋体" w:hAnsi="Arial" w:cs="Arial"/>
                <w:color w:val="555555"/>
                <w:kern w:val="0"/>
                <w:sz w:val="18"/>
                <w:szCs w:val="18"/>
              </w:rPr>
              <w:t xml:space="preserve"> </w:t>
            </w:r>
          </w:p>
        </w:tc>
        <w:tc>
          <w:tcPr>
            <w:tcW w:w="624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集合资产管理计划</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7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管理人</w:t>
            </w:r>
            <w:r w:rsidRPr="004C4DB1">
              <w:rPr>
                <w:rFonts w:ascii="Arial" w:eastAsia="宋体" w:hAnsi="Arial" w:cs="Arial"/>
                <w:color w:val="555555"/>
                <w:kern w:val="0"/>
                <w:sz w:val="18"/>
                <w:szCs w:val="18"/>
              </w:rPr>
              <w:t xml:space="preserve"> </w:t>
            </w:r>
          </w:p>
        </w:tc>
        <w:tc>
          <w:tcPr>
            <w:tcW w:w="624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中山证券有限责任公司</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7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托管人</w:t>
            </w:r>
            <w:r w:rsidRPr="004C4DB1">
              <w:rPr>
                <w:rFonts w:ascii="Arial" w:eastAsia="宋体" w:hAnsi="Arial" w:cs="Arial"/>
                <w:color w:val="555555"/>
                <w:kern w:val="0"/>
                <w:sz w:val="18"/>
                <w:szCs w:val="18"/>
              </w:rPr>
              <w:t xml:space="preserve"> </w:t>
            </w:r>
          </w:p>
        </w:tc>
        <w:tc>
          <w:tcPr>
            <w:tcW w:w="624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宁波银行股份有限公司</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7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计划推广机构</w:t>
            </w:r>
            <w:r w:rsidRPr="004C4DB1">
              <w:rPr>
                <w:rFonts w:ascii="Arial" w:eastAsia="宋体" w:hAnsi="Arial" w:cs="Arial"/>
                <w:color w:val="555555"/>
                <w:kern w:val="0"/>
                <w:sz w:val="18"/>
                <w:szCs w:val="18"/>
              </w:rPr>
              <w:t xml:space="preserve"> </w:t>
            </w:r>
          </w:p>
        </w:tc>
        <w:tc>
          <w:tcPr>
            <w:tcW w:w="624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中山证券有限责任公司或中山证券有限责任公司委托的其他推广机构</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7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集合计划存续期限及规模</w:t>
            </w:r>
            <w:r w:rsidRPr="004C4DB1">
              <w:rPr>
                <w:rFonts w:ascii="Arial" w:eastAsia="宋体" w:hAnsi="Arial" w:cs="Arial"/>
                <w:color w:val="555555"/>
                <w:kern w:val="0"/>
                <w:sz w:val="18"/>
                <w:szCs w:val="18"/>
              </w:rPr>
              <w:t xml:space="preserve"> </w:t>
            </w:r>
          </w:p>
        </w:tc>
        <w:tc>
          <w:tcPr>
            <w:tcW w:w="624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10</w:t>
            </w:r>
            <w:r w:rsidRPr="004C4DB1">
              <w:rPr>
                <w:rFonts w:ascii="楷体_GB2312" w:eastAsia="楷体_GB2312" w:hAnsi="Arial" w:cs="Arial" w:hint="eastAsia"/>
                <w:color w:val="555555"/>
                <w:kern w:val="0"/>
                <w:sz w:val="24"/>
                <w:szCs w:val="24"/>
              </w:rPr>
              <w:t>年，本集合计划为开放式，分为多只子计划发行，每只子计划管理期限不固定。</w:t>
            </w:r>
            <w:r w:rsidRPr="004C4DB1">
              <w:rPr>
                <w:rFonts w:ascii="Arial" w:eastAsia="宋体" w:hAnsi="Arial" w:cs="Arial"/>
                <w:color w:val="555555"/>
                <w:kern w:val="0"/>
                <w:sz w:val="24"/>
                <w:szCs w:val="24"/>
              </w:rPr>
              <w:t xml:space="preserve"> </w:t>
            </w:r>
          </w:p>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首只子计划已成立，现拟发行第二期子计划</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color w:val="555555"/>
          <w:kern w:val="0"/>
          <w:sz w:val="24"/>
          <w:szCs w:val="24"/>
        </w:rPr>
        <w:lastRenderedPageBreak/>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1.1</w:t>
      </w:r>
      <w:r w:rsidRPr="004C4DB1">
        <w:rPr>
          <w:rFonts w:ascii="楷体_GB2312" w:eastAsia="楷体_GB2312" w:hAnsi="Arial" w:cs="Arial" w:hint="eastAsia"/>
          <w:b/>
          <w:bCs/>
          <w:color w:val="555555"/>
          <w:kern w:val="0"/>
          <w:sz w:val="24"/>
          <w:szCs w:val="24"/>
        </w:rPr>
        <w:t>第二只子计划发行基本要素</w:t>
      </w:r>
      <w:r w:rsidRPr="004C4DB1">
        <w:rPr>
          <w:rFonts w:ascii="Arial" w:eastAsia="宋体" w:hAnsi="Arial" w:cs="Arial"/>
          <w:color w:val="555555"/>
          <w:kern w:val="0"/>
          <w:szCs w:val="21"/>
        </w:rPr>
        <w:t xml:space="preserve"> </w:t>
      </w:r>
    </w:p>
    <w:tbl>
      <w:tblPr>
        <w:tblW w:w="9238" w:type="dxa"/>
        <w:tblCellSpacing w:w="0" w:type="dxa"/>
        <w:shd w:val="clear" w:color="auto" w:fill="FFFFFF"/>
        <w:tblCellMar>
          <w:left w:w="0" w:type="dxa"/>
          <w:right w:w="0" w:type="dxa"/>
        </w:tblCellMar>
        <w:tblLook w:val="04A0" w:firstRow="1" w:lastRow="0" w:firstColumn="1" w:lastColumn="0" w:noHBand="0" w:noVBand="1"/>
      </w:tblPr>
      <w:tblGrid>
        <w:gridCol w:w="2939"/>
        <w:gridCol w:w="6299"/>
      </w:tblGrid>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项目名称</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中山证券保理通第</w:t>
            </w:r>
            <w:r w:rsidRPr="004C4DB1">
              <w:rPr>
                <w:rFonts w:ascii="Arial" w:eastAsia="宋体" w:hAnsi="Arial" w:cs="Arial"/>
                <w:color w:val="555555"/>
                <w:kern w:val="0"/>
                <w:sz w:val="24"/>
                <w:szCs w:val="24"/>
              </w:rPr>
              <w:t>2</w:t>
            </w:r>
            <w:r w:rsidRPr="004C4DB1">
              <w:rPr>
                <w:rFonts w:ascii="楷体_GB2312" w:eastAsia="楷体_GB2312" w:hAnsi="Arial" w:cs="Arial" w:hint="eastAsia"/>
                <w:color w:val="555555"/>
                <w:kern w:val="0"/>
                <w:sz w:val="24"/>
                <w:szCs w:val="24"/>
              </w:rPr>
              <w:t>号集合资产管理子计划</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期限</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预计到期日为</w:t>
            </w:r>
            <w:r w:rsidRPr="004C4DB1">
              <w:rPr>
                <w:rFonts w:ascii="Arial" w:eastAsia="宋体" w:hAnsi="Arial" w:cs="Arial"/>
                <w:color w:val="555555"/>
                <w:kern w:val="0"/>
                <w:sz w:val="24"/>
                <w:szCs w:val="24"/>
              </w:rPr>
              <w:t>2014</w:t>
            </w:r>
            <w:r w:rsidRPr="004C4DB1">
              <w:rPr>
                <w:rFonts w:ascii="楷体_GB2312" w:eastAsia="楷体_GB2312" w:hAnsi="Arial" w:cs="Arial" w:hint="eastAsia"/>
                <w:color w:val="555555"/>
                <w:kern w:val="0"/>
                <w:sz w:val="24"/>
                <w:szCs w:val="24"/>
              </w:rPr>
              <w:t>年</w:t>
            </w:r>
            <w:r w:rsidRPr="004C4DB1">
              <w:rPr>
                <w:rFonts w:ascii="Arial" w:eastAsia="宋体" w:hAnsi="Arial" w:cs="Arial"/>
                <w:color w:val="555555"/>
                <w:kern w:val="0"/>
                <w:sz w:val="24"/>
                <w:szCs w:val="24"/>
              </w:rPr>
              <w:t>6</w:t>
            </w:r>
            <w:r w:rsidRPr="004C4DB1">
              <w:rPr>
                <w:rFonts w:ascii="楷体_GB2312" w:eastAsia="楷体_GB2312" w:hAnsi="Arial" w:cs="Arial" w:hint="eastAsia"/>
                <w:color w:val="555555"/>
                <w:kern w:val="0"/>
                <w:sz w:val="24"/>
                <w:szCs w:val="24"/>
              </w:rPr>
              <w:t>月</w:t>
            </w:r>
            <w:r w:rsidRPr="004C4DB1">
              <w:rPr>
                <w:rFonts w:ascii="Arial" w:eastAsia="宋体" w:hAnsi="Arial" w:cs="Arial"/>
                <w:color w:val="555555"/>
                <w:kern w:val="0"/>
                <w:sz w:val="24"/>
                <w:szCs w:val="24"/>
              </w:rPr>
              <w:t>20</w:t>
            </w:r>
            <w:r w:rsidRPr="004C4DB1">
              <w:rPr>
                <w:rFonts w:ascii="楷体_GB2312" w:eastAsia="楷体_GB2312" w:hAnsi="Arial" w:cs="Arial" w:hint="eastAsia"/>
                <w:color w:val="555555"/>
                <w:kern w:val="0"/>
                <w:sz w:val="24"/>
                <w:szCs w:val="24"/>
              </w:rPr>
              <w:t>日</w:t>
            </w:r>
            <w:r w:rsidRPr="004C4DB1">
              <w:rPr>
                <w:rFonts w:ascii="Arial" w:eastAsia="宋体" w:hAnsi="Arial" w:cs="Arial"/>
                <w:color w:val="555555"/>
                <w:kern w:val="0"/>
                <w:sz w:val="24"/>
                <w:szCs w:val="24"/>
              </w:rPr>
              <w:t>,</w:t>
            </w:r>
            <w:r w:rsidRPr="004C4DB1">
              <w:rPr>
                <w:rFonts w:ascii="楷体_GB2312" w:eastAsia="楷体_GB2312" w:hAnsi="Arial" w:cs="Arial" w:hint="eastAsia"/>
                <w:color w:val="555555"/>
                <w:kern w:val="0"/>
                <w:sz w:val="24"/>
                <w:szCs w:val="24"/>
              </w:rPr>
              <w:t>可提前结束。</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规模：</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6900</w:t>
            </w:r>
            <w:r w:rsidRPr="004C4DB1">
              <w:rPr>
                <w:rFonts w:ascii="楷体_GB2312" w:eastAsia="楷体_GB2312" w:hAnsi="Arial" w:cs="Arial" w:hint="eastAsia"/>
                <w:color w:val="555555"/>
                <w:kern w:val="0"/>
                <w:sz w:val="24"/>
                <w:szCs w:val="24"/>
              </w:rPr>
              <w:t>万，以当期公告为准</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管理人业绩报酬</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本子计划收取业绩报酬。当子计划在扣除了优先级客户本金及预期收益，劣后级客户本金及预期收益，及托管费等相关费用后，剩余部分为管理人业绩报酬。</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优先资金</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与劣后资金之比</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不超过</w:t>
            </w:r>
            <w:r w:rsidRPr="004C4DB1">
              <w:rPr>
                <w:rFonts w:ascii="Arial" w:eastAsia="宋体" w:hAnsi="Arial" w:cs="Arial"/>
                <w:color w:val="555555"/>
                <w:kern w:val="0"/>
                <w:sz w:val="24"/>
                <w:szCs w:val="24"/>
              </w:rPr>
              <w:t>8</w:t>
            </w:r>
            <w:r w:rsidRPr="004C4DB1">
              <w:rPr>
                <w:rFonts w:ascii="楷体_GB2312" w:eastAsia="楷体_GB2312" w:hAnsi="Arial" w:cs="Arial" w:hint="eastAsia"/>
                <w:color w:val="555555"/>
                <w:kern w:val="0"/>
                <w:sz w:val="24"/>
                <w:szCs w:val="24"/>
              </w:rPr>
              <w:t>比</w:t>
            </w:r>
            <w:r w:rsidRPr="004C4DB1">
              <w:rPr>
                <w:rFonts w:ascii="Arial" w:eastAsia="宋体" w:hAnsi="Arial" w:cs="Arial"/>
                <w:color w:val="555555"/>
                <w:kern w:val="0"/>
                <w:sz w:val="24"/>
                <w:szCs w:val="24"/>
              </w:rPr>
              <w:t>1</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劣后委托人</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深圳市前海信保友好商业保理有限公司</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供应商（卖方）</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广州承兴营销管理有限公司</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应收账款付款方（买方）</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苏宁云商集团股份有限公司苏宁采购中心</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资金用途</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ind w:firstLine="240"/>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本集合计划资金用于投资长安信托·保理通集合资金信托计划，信托计划项下资金用于受让信保友好因保理业务产生的供应商（又为保理融资人）对买方以赊销方式销售货物产生的应收账款。</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 xml:space="preserve">  </w:t>
            </w:r>
            <w:r w:rsidRPr="004C4DB1">
              <w:rPr>
                <w:rFonts w:ascii="楷体_GB2312" w:eastAsia="楷体_GB2312" w:hAnsi="Arial" w:cs="Arial" w:hint="eastAsia"/>
                <w:color w:val="555555"/>
                <w:kern w:val="0"/>
                <w:sz w:val="24"/>
                <w:szCs w:val="24"/>
              </w:rPr>
              <w:t>本子计划用于投资长安信托·中山证券保理通集合资金信托计划第</w:t>
            </w:r>
            <w:r w:rsidRPr="004C4DB1">
              <w:rPr>
                <w:rFonts w:ascii="Arial" w:eastAsia="宋体" w:hAnsi="Arial" w:cs="Arial"/>
                <w:color w:val="555555"/>
                <w:kern w:val="0"/>
                <w:sz w:val="24"/>
                <w:szCs w:val="24"/>
              </w:rPr>
              <w:t>2</w:t>
            </w:r>
            <w:r w:rsidRPr="004C4DB1">
              <w:rPr>
                <w:rFonts w:ascii="楷体_GB2312" w:eastAsia="楷体_GB2312" w:hAnsi="Arial" w:cs="Arial" w:hint="eastAsia"/>
                <w:color w:val="555555"/>
                <w:kern w:val="0"/>
                <w:sz w:val="24"/>
                <w:szCs w:val="24"/>
              </w:rPr>
              <w:t>期，第</w:t>
            </w:r>
            <w:r w:rsidRPr="004C4DB1">
              <w:rPr>
                <w:rFonts w:ascii="Arial" w:eastAsia="宋体" w:hAnsi="Arial" w:cs="Arial"/>
                <w:color w:val="555555"/>
                <w:kern w:val="0"/>
                <w:sz w:val="24"/>
                <w:szCs w:val="24"/>
              </w:rPr>
              <w:t>2</w:t>
            </w:r>
            <w:r w:rsidRPr="004C4DB1">
              <w:rPr>
                <w:rFonts w:ascii="楷体_GB2312" w:eastAsia="楷体_GB2312" w:hAnsi="Arial" w:cs="Arial" w:hint="eastAsia"/>
                <w:color w:val="555555"/>
                <w:kern w:val="0"/>
                <w:sz w:val="24"/>
                <w:szCs w:val="24"/>
              </w:rPr>
              <w:t>期信托计划项下资金用于受让信保友好依据与【广州承兴营销管理有限公司】（保理融资人）签署的《保理合同》而受让【广州承兴营销管理有限公司】因编号依次为【</w:t>
            </w:r>
            <w:r w:rsidRPr="004C4DB1">
              <w:rPr>
                <w:rFonts w:ascii="Arial" w:eastAsia="宋体" w:hAnsi="Arial" w:cs="Arial"/>
                <w:color w:val="555555"/>
                <w:kern w:val="0"/>
                <w:sz w:val="24"/>
                <w:szCs w:val="24"/>
              </w:rPr>
              <w:t>SNCX201411001</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SNCX201411002</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SNCX201411003</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SNCX201411004</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SNCX201411005</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SNCX201411006</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SNCX201411007</w:t>
            </w:r>
            <w:r w:rsidRPr="004C4DB1">
              <w:rPr>
                <w:rFonts w:ascii="楷体_GB2312" w:eastAsia="楷体_GB2312" w:hAnsi="Arial" w:cs="Arial" w:hint="eastAsia"/>
                <w:color w:val="555555"/>
                <w:kern w:val="0"/>
                <w:sz w:val="24"/>
                <w:szCs w:val="24"/>
              </w:rPr>
              <w:t>】【《采购合同》】对【苏宁云商集团股份有限公司苏宁采购中心】</w:t>
            </w:r>
            <w:r w:rsidRPr="004C4DB1">
              <w:rPr>
                <w:rFonts w:ascii="楷体_GB2312" w:eastAsia="楷体_GB2312" w:hAnsi="Arial" w:cs="Arial" w:hint="eastAsia"/>
                <w:color w:val="555555"/>
                <w:kern w:val="0"/>
                <w:sz w:val="24"/>
                <w:szCs w:val="24"/>
              </w:rPr>
              <w:lastRenderedPageBreak/>
              <w:t>享有的账面金额为</w:t>
            </w:r>
            <w:r w:rsidRPr="004C4DB1">
              <w:rPr>
                <w:rFonts w:ascii="Arial" w:eastAsia="宋体" w:hAnsi="Arial" w:cs="Arial"/>
                <w:color w:val="555555"/>
                <w:kern w:val="0"/>
                <w:sz w:val="24"/>
                <w:szCs w:val="24"/>
              </w:rPr>
              <w:t>88226893</w:t>
            </w:r>
            <w:r w:rsidRPr="004C4DB1">
              <w:rPr>
                <w:rFonts w:ascii="楷体_GB2312" w:eastAsia="楷体_GB2312" w:hAnsi="Arial" w:cs="Arial" w:hint="eastAsia"/>
                <w:color w:val="555555"/>
                <w:kern w:val="0"/>
                <w:sz w:val="24"/>
                <w:szCs w:val="24"/>
              </w:rPr>
              <w:t>元的应收账款。</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lastRenderedPageBreak/>
              <w:t>产品清算方式</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ind w:firstLine="360"/>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每只子计划到期后，若该子计划的资产净值扣除全部费用后能覆盖优先级份额的本金及预期收益的，优先级份额按照其认购时的预期收益率退出。若不能覆盖优先级份额的本金及预期收益的，优先级份额按照其出资比例分配。剩余财产若能覆盖劣后级份额的本金及预期收益的，劣后级份额按照预期收益率退出，若不足的，劣后级份额按照其出资比例分配。</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集合计划投资目标</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FFFFFF"/>
            <w:hideMark/>
          </w:tcPr>
          <w:p w:rsidR="004C4DB1" w:rsidRPr="004C4DB1" w:rsidRDefault="004C4DB1" w:rsidP="004C4DB1">
            <w:pPr>
              <w:widowControl/>
              <w:wordWrap w:val="0"/>
              <w:spacing w:before="100" w:beforeAutospacing="1" w:after="100" w:afterAutospacing="1" w:line="360" w:lineRule="auto"/>
              <w:ind w:firstLine="240"/>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投资于长安国际信托股份有限公司发行的《长安信托·中山证券保理通集合资金信托计划》</w:t>
            </w:r>
            <w:r w:rsidRPr="004C4DB1">
              <w:rPr>
                <w:rFonts w:ascii="Arial" w:eastAsia="宋体" w:hAnsi="Arial" w:cs="Arial"/>
                <w:color w:val="555555"/>
                <w:kern w:val="0"/>
                <w:sz w:val="24"/>
                <w:szCs w:val="24"/>
              </w:rPr>
              <w:t xml:space="preserve">, </w:t>
            </w:r>
            <w:r w:rsidRPr="004C4DB1">
              <w:rPr>
                <w:rFonts w:ascii="楷体_GB2312" w:eastAsia="楷体_GB2312" w:hAnsi="Arial" w:cs="Arial" w:hint="eastAsia"/>
                <w:color w:val="555555"/>
                <w:kern w:val="0"/>
                <w:sz w:val="24"/>
                <w:szCs w:val="24"/>
              </w:rPr>
              <w:t>每一只子计划的实际存续天数与所投资的《长安信托·中山证券保理通集合资金信托计划》第</w:t>
            </w:r>
            <w:proofErr w:type="spellStart"/>
            <w:r w:rsidRPr="004C4DB1">
              <w:rPr>
                <w:rFonts w:ascii="Arial" w:eastAsia="宋体" w:hAnsi="Arial" w:cs="Arial"/>
                <w:color w:val="555555"/>
                <w:kern w:val="0"/>
                <w:sz w:val="24"/>
                <w:szCs w:val="24"/>
              </w:rPr>
              <w:t>i</w:t>
            </w:r>
            <w:proofErr w:type="spellEnd"/>
            <w:r w:rsidRPr="004C4DB1">
              <w:rPr>
                <w:rFonts w:ascii="楷体_GB2312" w:eastAsia="楷体_GB2312" w:hAnsi="Arial" w:cs="Arial" w:hint="eastAsia"/>
                <w:color w:val="555555"/>
                <w:kern w:val="0"/>
                <w:sz w:val="24"/>
                <w:szCs w:val="24"/>
              </w:rPr>
              <w:t>期信托单位的实际存续天数一致</w:t>
            </w:r>
            <w:r w:rsidRPr="004C4DB1">
              <w:rPr>
                <w:rFonts w:ascii="Arial" w:eastAsia="宋体" w:hAnsi="Arial" w:cs="Arial"/>
                <w:color w:val="555555"/>
                <w:kern w:val="0"/>
                <w:sz w:val="24"/>
                <w:szCs w:val="24"/>
              </w:rPr>
              <w:t xml:space="preserve">, </w:t>
            </w:r>
            <w:r w:rsidRPr="004C4DB1">
              <w:rPr>
                <w:rFonts w:ascii="楷体_GB2312" w:eastAsia="楷体_GB2312" w:hAnsi="Arial" w:cs="Arial" w:hint="eastAsia"/>
                <w:color w:val="555555"/>
                <w:kern w:val="0"/>
                <w:sz w:val="24"/>
                <w:szCs w:val="24"/>
              </w:rPr>
              <w:t>信托计划项下资金用于受让信保友好因保理业务产生的供应商（又为保理融资人）对买方以赊销方式销售货物产生的应收账款。</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ind w:firstLine="240"/>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保理公司将所得的信托计划项下资金用于支付标的应收账款原债权人的应收账款转让对价。</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940" w:type="dxa"/>
            <w:tcBorders>
              <w:top w:val="single" w:sz="8" w:space="0" w:color="auto"/>
              <w:left w:val="single" w:sz="8" w:space="0" w:color="auto"/>
              <w:bottom w:val="single" w:sz="8" w:space="0" w:color="auto"/>
              <w:right w:val="single" w:sz="8" w:space="0" w:color="auto"/>
            </w:tcBorders>
            <w:shd w:val="clear" w:color="auto" w:fill="FFFFFF"/>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增信措施</w:t>
            </w:r>
            <w:r w:rsidRPr="004C4DB1">
              <w:rPr>
                <w:rFonts w:ascii="Arial" w:eastAsia="宋体" w:hAnsi="Arial" w:cs="Arial"/>
                <w:color w:val="555555"/>
                <w:kern w:val="0"/>
                <w:sz w:val="18"/>
                <w:szCs w:val="18"/>
              </w:rPr>
              <w:t xml:space="preserve"> </w:t>
            </w:r>
          </w:p>
        </w:tc>
        <w:tc>
          <w:tcPr>
            <w:tcW w:w="6300" w:type="dxa"/>
            <w:tcBorders>
              <w:top w:val="single" w:sz="8" w:space="0" w:color="auto"/>
              <w:left w:val="single" w:sz="8" w:space="0" w:color="auto"/>
              <w:bottom w:val="single" w:sz="8" w:space="0" w:color="auto"/>
              <w:right w:val="single" w:sz="8" w:space="0" w:color="auto"/>
            </w:tcBorders>
            <w:shd w:val="clear" w:color="auto" w:fill="auto"/>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1</w:t>
            </w:r>
            <w:r w:rsidRPr="004C4DB1">
              <w:rPr>
                <w:rFonts w:ascii="楷体_GB2312" w:eastAsia="楷体_GB2312" w:hAnsi="Arial" w:cs="Arial" w:hint="eastAsia"/>
                <w:color w:val="555555"/>
                <w:kern w:val="0"/>
                <w:sz w:val="24"/>
                <w:szCs w:val="24"/>
              </w:rPr>
              <w:t>、广州承兴与信保友好公司签署了《保理合同》，合同中承诺到期回购，且广州承兴实际控制人为广州承兴的到期回购义务进行保证担保</w:t>
            </w:r>
            <w:r w:rsidRPr="004C4DB1">
              <w:rPr>
                <w:rFonts w:ascii="Arial" w:eastAsia="宋体" w:hAnsi="Arial" w:cs="Arial"/>
                <w:color w:val="555555"/>
                <w:kern w:val="0"/>
                <w:sz w:val="24"/>
                <w:szCs w:val="24"/>
              </w:rPr>
              <w:t>;</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2</w:t>
            </w:r>
            <w:r w:rsidRPr="004C4DB1">
              <w:rPr>
                <w:rFonts w:ascii="楷体_GB2312" w:eastAsia="楷体_GB2312" w:hAnsi="Arial" w:cs="Arial" w:hint="eastAsia"/>
                <w:color w:val="555555"/>
                <w:kern w:val="0"/>
                <w:sz w:val="24"/>
                <w:szCs w:val="24"/>
              </w:rPr>
              <w:t>、同时广州承兴为苏宁云商购买了信用保险，赔偿率为</w:t>
            </w:r>
            <w:r w:rsidRPr="004C4DB1">
              <w:rPr>
                <w:rFonts w:ascii="Arial" w:eastAsia="宋体" w:hAnsi="Arial" w:cs="Arial"/>
                <w:color w:val="555555"/>
                <w:kern w:val="0"/>
                <w:sz w:val="24"/>
                <w:szCs w:val="24"/>
              </w:rPr>
              <w:t>90%</w:t>
            </w:r>
            <w:r w:rsidRPr="004C4DB1">
              <w:rPr>
                <w:rFonts w:ascii="楷体_GB2312" w:eastAsia="楷体_GB2312" w:hAnsi="Arial" w:cs="Arial" w:hint="eastAsia"/>
                <w:color w:val="555555"/>
                <w:kern w:val="0"/>
                <w:sz w:val="24"/>
                <w:szCs w:val="24"/>
              </w:rPr>
              <w:t>，可以覆盖融资本金及利息。</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 w:eastAsia="楷体" w:hAnsi="楷体" w:cs="Arial" w:hint="eastAsia"/>
          <w:color w:val="555555"/>
          <w:kern w:val="0"/>
          <w:sz w:val="28"/>
          <w:szCs w:val="28"/>
        </w:rPr>
        <w:t>1.2 合作历史</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20"/>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我司已经与信保友好合作过首只子计划</w:t>
      </w:r>
      <w:r w:rsidRPr="004C4DB1">
        <w:rPr>
          <w:rFonts w:ascii="楷体_GB2312" w:eastAsia="楷体_GB2312" w:hAnsi="Arial" w:cs="Arial" w:hint="eastAsia"/>
          <w:color w:val="555555"/>
          <w:kern w:val="0"/>
          <w:sz w:val="24"/>
          <w:szCs w:val="24"/>
        </w:rPr>
        <w:t>，首只子计划的投向为长安信托发行的“长安信托·中山证券保理通集合资金信托计划第一期”，首期信托计划用于受让信保友好依据与【广州承兴营销管理有限公司】签署的《保理合同》而受让</w:t>
      </w:r>
      <w:r w:rsidRPr="004C4DB1">
        <w:rPr>
          <w:rFonts w:ascii="楷体_GB2312" w:eastAsia="楷体_GB2312" w:hAnsi="Arial" w:cs="Arial" w:hint="eastAsia"/>
          <w:color w:val="555555"/>
          <w:kern w:val="0"/>
          <w:sz w:val="24"/>
          <w:szCs w:val="24"/>
        </w:rPr>
        <w:lastRenderedPageBreak/>
        <w:t>【广州承兴营销管理有限公司】因编号依次为【</w:t>
      </w:r>
      <w:r w:rsidRPr="004C4DB1">
        <w:rPr>
          <w:rFonts w:ascii="Arial" w:eastAsia="宋体" w:hAnsi="Arial" w:cs="Arial"/>
          <w:color w:val="555555"/>
          <w:kern w:val="0"/>
          <w:sz w:val="24"/>
          <w:szCs w:val="24"/>
        </w:rPr>
        <w:t>SNCX201409010</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SNCX201409011</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SNCX201409012</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SNCX201409013</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SNCX201409014</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SNCX201409015</w:t>
      </w:r>
      <w:r w:rsidRPr="004C4DB1">
        <w:rPr>
          <w:rFonts w:ascii="楷体_GB2312" w:eastAsia="楷体_GB2312" w:hAnsi="Arial" w:cs="Arial" w:hint="eastAsia"/>
          <w:color w:val="555555"/>
          <w:kern w:val="0"/>
          <w:sz w:val="24"/>
          <w:szCs w:val="24"/>
        </w:rPr>
        <w:t>】【《采购合同》】对【苏宁云商集团股份有限公司苏宁采购中心】享有的账面金额为</w:t>
      </w:r>
      <w:r w:rsidRPr="004C4DB1">
        <w:rPr>
          <w:rFonts w:ascii="Arial" w:eastAsia="宋体" w:hAnsi="Arial" w:cs="Arial"/>
          <w:color w:val="555555"/>
          <w:kern w:val="0"/>
          <w:sz w:val="24"/>
          <w:szCs w:val="24"/>
        </w:rPr>
        <w:t>45026000</w:t>
      </w:r>
      <w:r w:rsidRPr="004C4DB1">
        <w:rPr>
          <w:rFonts w:ascii="楷体_GB2312" w:eastAsia="楷体_GB2312" w:hAnsi="Arial" w:cs="Arial" w:hint="eastAsia"/>
          <w:color w:val="555555"/>
          <w:kern w:val="0"/>
          <w:sz w:val="24"/>
          <w:szCs w:val="24"/>
        </w:rPr>
        <w:t>元的应收账款。</w:t>
      </w:r>
      <w:r w:rsidRPr="004C4DB1">
        <w:rPr>
          <w:rFonts w:ascii="楷体_GB2312" w:eastAsia="楷体_GB2312" w:hAnsi="Arial" w:cs="Arial" w:hint="eastAsia"/>
          <w:b/>
          <w:bCs/>
          <w:color w:val="555555"/>
          <w:kern w:val="0"/>
          <w:sz w:val="24"/>
          <w:szCs w:val="24"/>
        </w:rPr>
        <w:t>目前首只子计划运作良好。</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20"/>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第二只子计划与第一只子计划的交易对手、交易结构及风控措施均相同，只是改变了受让的标的应收账款。我部认为鉴于以上合作历史，交易对手熟知，交易流程清晰，项目风险可控，建议公司实施本项目。</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1"/>
        <w:rPr>
          <w:rFonts w:ascii="Arial" w:eastAsia="宋体" w:hAnsi="Arial" w:cs="Arial"/>
          <w:color w:val="2244DD"/>
          <w:kern w:val="0"/>
          <w:szCs w:val="21"/>
        </w:rPr>
      </w:pPr>
      <w:bookmarkStart w:id="2" w:name="_Toc325490889"/>
      <w:r w:rsidRPr="004C4DB1">
        <w:rPr>
          <w:rFonts w:ascii="Arial" w:eastAsia="宋体" w:hAnsi="Arial" w:cs="Arial"/>
          <w:color w:val="2244DD"/>
          <w:kern w:val="0"/>
          <w:sz w:val="24"/>
          <w:szCs w:val="24"/>
        </w:rPr>
        <w:t>2</w:t>
      </w:r>
      <w:r w:rsidRPr="004C4DB1">
        <w:rPr>
          <w:rFonts w:ascii="楷体_GB2312" w:eastAsia="楷体_GB2312" w:hAnsi="Arial" w:cs="Arial" w:hint="eastAsia"/>
          <w:color w:val="2244DD"/>
          <w:kern w:val="0"/>
          <w:sz w:val="24"/>
          <w:szCs w:val="24"/>
        </w:rPr>
        <w:t>、项目背景</w:t>
      </w:r>
      <w:r w:rsidRPr="004C4DB1">
        <w:rPr>
          <w:rFonts w:ascii="Arial" w:eastAsia="宋体" w:hAnsi="Arial" w:cs="Arial"/>
          <w:color w:val="2244DD"/>
          <w:kern w:val="0"/>
          <w:szCs w:val="21"/>
        </w:rPr>
        <w:t xml:space="preserve"> </w:t>
      </w:r>
    </w:p>
    <w:p w:rsidR="004C4DB1" w:rsidRPr="004C4DB1" w:rsidRDefault="004C4DB1" w:rsidP="004C4DB1">
      <w:pPr>
        <w:widowControl/>
        <w:wordWrap w:val="0"/>
        <w:spacing w:before="100" w:beforeAutospacing="1" w:after="100" w:afterAutospacing="1" w:line="480" w:lineRule="auto"/>
        <w:ind w:firstLine="420"/>
        <w:jc w:val="left"/>
        <w:rPr>
          <w:rFonts w:ascii="Arial" w:eastAsia="宋体" w:hAnsi="Arial" w:cs="Arial"/>
          <w:color w:val="2244DD"/>
          <w:kern w:val="0"/>
          <w:szCs w:val="21"/>
        </w:rPr>
      </w:pPr>
      <w:r w:rsidRPr="004C4DB1">
        <w:rPr>
          <w:rFonts w:ascii="楷体_GB2312" w:eastAsia="楷体_GB2312" w:hAnsi="Arial" w:cs="Arial" w:hint="eastAsia"/>
          <w:color w:val="2244DD"/>
          <w:kern w:val="0"/>
          <w:sz w:val="24"/>
          <w:szCs w:val="24"/>
        </w:rPr>
        <w:t>保理（</w:t>
      </w:r>
      <w:r w:rsidRPr="004C4DB1">
        <w:rPr>
          <w:rFonts w:ascii="Arial" w:eastAsia="宋体" w:hAnsi="Arial" w:cs="Arial"/>
          <w:color w:val="2244DD"/>
          <w:kern w:val="0"/>
          <w:sz w:val="24"/>
          <w:szCs w:val="24"/>
        </w:rPr>
        <w:t>Factoring</w:t>
      </w:r>
      <w:r w:rsidRPr="004C4DB1">
        <w:rPr>
          <w:rFonts w:ascii="楷体_GB2312" w:eastAsia="楷体_GB2312" w:hAnsi="Arial" w:cs="Arial" w:hint="eastAsia"/>
          <w:color w:val="2244DD"/>
          <w:kern w:val="0"/>
          <w:sz w:val="24"/>
          <w:szCs w:val="24"/>
        </w:rPr>
        <w:t>）又称保付代理，卖方将其现在或将来的基于其与买方订立的货物销售</w:t>
      </w:r>
      <w:r w:rsidRPr="004C4DB1">
        <w:rPr>
          <w:rFonts w:ascii="Arial" w:eastAsia="宋体" w:hAnsi="Arial" w:cs="Arial"/>
          <w:color w:val="2244DD"/>
          <w:kern w:val="0"/>
          <w:sz w:val="24"/>
          <w:szCs w:val="24"/>
        </w:rPr>
        <w:t>/</w:t>
      </w:r>
      <w:r w:rsidRPr="004C4DB1">
        <w:rPr>
          <w:rFonts w:ascii="楷体_GB2312" w:eastAsia="楷体_GB2312" w:hAnsi="Arial" w:cs="Arial" w:hint="eastAsia"/>
          <w:color w:val="2244DD"/>
          <w:kern w:val="0"/>
          <w:sz w:val="24"/>
          <w:szCs w:val="24"/>
        </w:rPr>
        <w:t>服务合同所产生的应收账款转让给保理商（提供保理服务的金融机构），由保理商向其提供资金融通、买方资信评估、销售账户管理、信用风险担保、账款催收等一系列服务的综合金融服务方式。</w:t>
      </w:r>
      <w:r w:rsidRPr="004C4DB1">
        <w:rPr>
          <w:rFonts w:ascii="Arial" w:eastAsia="宋体" w:hAnsi="Arial" w:cs="Arial"/>
          <w:color w:val="2244DD"/>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1"/>
        <w:rPr>
          <w:rFonts w:ascii="Arial" w:eastAsia="宋体" w:hAnsi="Arial" w:cs="Arial"/>
          <w:color w:val="555555"/>
          <w:kern w:val="0"/>
          <w:szCs w:val="21"/>
        </w:rPr>
      </w:pPr>
      <w:bookmarkStart w:id="3" w:name="_Toc398908627"/>
      <w:bookmarkEnd w:id="2"/>
      <w:bookmarkEnd w:id="3"/>
      <w:r w:rsidRPr="004C4DB1">
        <w:rPr>
          <w:rFonts w:ascii="Arial" w:eastAsia="宋体" w:hAnsi="Arial" w:cs="Arial"/>
          <w:color w:val="555555"/>
          <w:kern w:val="0"/>
          <w:sz w:val="24"/>
          <w:szCs w:val="24"/>
        </w:rPr>
        <w:t>3</w:t>
      </w:r>
      <w:r w:rsidRPr="004C4DB1">
        <w:rPr>
          <w:rFonts w:ascii="楷体_GB2312" w:eastAsia="楷体_GB2312" w:hAnsi="Arial" w:cs="Arial" w:hint="eastAsia"/>
          <w:color w:val="555555"/>
          <w:kern w:val="0"/>
          <w:sz w:val="24"/>
          <w:szCs w:val="24"/>
        </w:rPr>
        <w:t>、交易结构图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rPr>
          <w:rFonts w:ascii="Arial" w:eastAsia="宋体" w:hAnsi="Arial" w:cs="Arial"/>
          <w:color w:val="555555"/>
          <w:kern w:val="0"/>
          <w:szCs w:val="21"/>
        </w:rPr>
      </w:pP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1"/>
        <w:rPr>
          <w:rFonts w:ascii="Arial" w:eastAsia="宋体" w:hAnsi="Arial" w:cs="Arial"/>
          <w:color w:val="555555"/>
          <w:kern w:val="0"/>
          <w:szCs w:val="21"/>
        </w:rPr>
      </w:pPr>
      <w:bookmarkStart w:id="4" w:name="_Toc398908628"/>
      <w:bookmarkEnd w:id="4"/>
      <w:r w:rsidRPr="004C4DB1">
        <w:rPr>
          <w:rFonts w:ascii="Arial" w:eastAsia="宋体" w:hAnsi="Arial" w:cs="Arial"/>
          <w:color w:val="555555"/>
          <w:kern w:val="0"/>
          <w:sz w:val="24"/>
          <w:szCs w:val="24"/>
        </w:rPr>
        <w:t>4</w:t>
      </w:r>
      <w:r w:rsidRPr="004C4DB1">
        <w:rPr>
          <w:rFonts w:ascii="楷体_GB2312" w:eastAsia="楷体_GB2312" w:hAnsi="Arial" w:cs="Arial" w:hint="eastAsia"/>
          <w:color w:val="555555"/>
          <w:kern w:val="0"/>
          <w:sz w:val="24"/>
          <w:szCs w:val="24"/>
        </w:rPr>
        <w:t>、资金流程图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color w:val="555555"/>
          <w:kern w:val="0"/>
          <w:sz w:val="24"/>
          <w:szCs w:val="24"/>
        </w:rPr>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rPr>
          <w:rFonts w:ascii="Arial" w:eastAsia="宋体" w:hAnsi="Arial" w:cs="Arial"/>
          <w:color w:val="555555"/>
          <w:kern w:val="0"/>
          <w:szCs w:val="21"/>
        </w:rPr>
      </w:pPr>
      <w:r w:rsidRPr="004C4DB1">
        <w:rPr>
          <w:rFonts w:ascii="Arial" w:eastAsia="宋体" w:hAnsi="Arial" w:cs="Arial"/>
          <w:color w:val="555555"/>
          <w:kern w:val="0"/>
          <w:szCs w:val="21"/>
        </w:rPr>
        <w:t xml:space="preserve">SHAPE \* MERGEFORMAT </w:t>
      </w: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1911310014"/>
              <w:rPr>
                <w:rFonts w:ascii="Arial" w:eastAsia="宋体" w:hAnsi="Arial" w:cs="Arial"/>
                <w:color w:val="555555"/>
                <w:kern w:val="0"/>
                <w:sz w:val="18"/>
                <w:szCs w:val="18"/>
              </w:rPr>
            </w:pPr>
            <w:r w:rsidRPr="004C4DB1">
              <w:rPr>
                <w:rFonts w:ascii="宋体" w:eastAsia="宋体" w:hAnsi="宋体" w:cs="Arial" w:hint="eastAsia"/>
                <w:b/>
                <w:bCs/>
                <w:color w:val="555555"/>
                <w:kern w:val="0"/>
                <w:sz w:val="18"/>
                <w:szCs w:val="18"/>
              </w:rPr>
              <w:lastRenderedPageBreak/>
              <w:t>中山证券保理通资管计划</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2143116525"/>
              <w:rPr>
                <w:rFonts w:ascii="Arial" w:eastAsia="宋体" w:hAnsi="Arial" w:cs="Arial"/>
                <w:color w:val="555555"/>
                <w:kern w:val="0"/>
                <w:sz w:val="18"/>
                <w:szCs w:val="18"/>
              </w:rPr>
            </w:pPr>
            <w:r w:rsidRPr="004C4DB1">
              <w:rPr>
                <w:rFonts w:ascii="宋体" w:eastAsia="宋体" w:hAnsi="宋体" w:cs="Arial" w:hint="eastAsia"/>
                <w:b/>
                <w:bCs/>
                <w:color w:val="555555"/>
                <w:kern w:val="0"/>
                <w:sz w:val="18"/>
                <w:szCs w:val="18"/>
              </w:rPr>
              <w:t>苏宁云商</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1871651736"/>
              <w:rPr>
                <w:rFonts w:ascii="Arial" w:eastAsia="宋体" w:hAnsi="Arial" w:cs="Arial"/>
                <w:color w:val="555555"/>
                <w:kern w:val="0"/>
                <w:sz w:val="18"/>
                <w:szCs w:val="18"/>
              </w:rPr>
            </w:pPr>
            <w:r w:rsidRPr="004C4DB1">
              <w:rPr>
                <w:rFonts w:ascii="Arial" w:eastAsia="宋体" w:hAnsi="Arial" w:cs="Arial"/>
                <w:color w:val="555555"/>
                <w:kern w:val="0"/>
                <w:sz w:val="16"/>
                <w:szCs w:val="16"/>
              </w:rPr>
              <w:t>2</w:t>
            </w:r>
            <w:r w:rsidRPr="004C4DB1">
              <w:rPr>
                <w:rFonts w:ascii="宋体" w:eastAsia="宋体" w:hAnsi="宋体" w:cs="Arial" w:hint="eastAsia"/>
                <w:color w:val="555555"/>
                <w:kern w:val="0"/>
                <w:sz w:val="16"/>
                <w:szCs w:val="16"/>
              </w:rPr>
              <w:t>、投资</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772937837"/>
              <w:rPr>
                <w:rFonts w:ascii="Arial" w:eastAsia="宋体" w:hAnsi="Arial" w:cs="Arial"/>
                <w:color w:val="555555"/>
                <w:kern w:val="0"/>
                <w:sz w:val="18"/>
                <w:szCs w:val="18"/>
              </w:rPr>
            </w:pPr>
            <w:r w:rsidRPr="004C4DB1">
              <w:rPr>
                <w:rFonts w:ascii="Arial" w:eastAsia="宋体" w:hAnsi="Arial" w:cs="Arial"/>
                <w:color w:val="FF0000"/>
                <w:kern w:val="0"/>
                <w:sz w:val="16"/>
                <w:szCs w:val="16"/>
              </w:rPr>
              <w:t>2</w:t>
            </w:r>
            <w:r w:rsidRPr="004C4DB1">
              <w:rPr>
                <w:rFonts w:ascii="宋体" w:eastAsia="宋体" w:hAnsi="宋体" w:cs="Arial" w:hint="eastAsia"/>
                <w:color w:val="FF0000"/>
                <w:kern w:val="0"/>
                <w:sz w:val="16"/>
                <w:szCs w:val="16"/>
              </w:rPr>
              <w:t>）分配收益</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1305967168"/>
              <w:rPr>
                <w:rFonts w:ascii="Arial" w:eastAsia="宋体" w:hAnsi="Arial" w:cs="Arial"/>
                <w:color w:val="555555"/>
                <w:kern w:val="0"/>
                <w:sz w:val="18"/>
                <w:szCs w:val="18"/>
              </w:rPr>
            </w:pPr>
            <w:r w:rsidRPr="004C4DB1">
              <w:rPr>
                <w:rFonts w:ascii="Arial" w:eastAsia="宋体" w:hAnsi="Arial" w:cs="Arial"/>
                <w:color w:val="555555"/>
                <w:kern w:val="0"/>
                <w:sz w:val="16"/>
                <w:szCs w:val="16"/>
              </w:rPr>
              <w:t>1</w:t>
            </w:r>
            <w:r w:rsidRPr="004C4DB1">
              <w:rPr>
                <w:rFonts w:ascii="宋体" w:eastAsia="宋体" w:hAnsi="宋体" w:cs="Arial" w:hint="eastAsia"/>
                <w:color w:val="555555"/>
                <w:kern w:val="0"/>
                <w:sz w:val="16"/>
                <w:szCs w:val="16"/>
              </w:rPr>
              <w:t>、认购</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1936939013"/>
              <w:rPr>
                <w:rFonts w:ascii="Arial" w:eastAsia="宋体" w:hAnsi="Arial" w:cs="Arial"/>
                <w:color w:val="555555"/>
                <w:kern w:val="0"/>
                <w:sz w:val="18"/>
                <w:szCs w:val="18"/>
              </w:rPr>
            </w:pPr>
            <w:r w:rsidRPr="004C4DB1">
              <w:rPr>
                <w:rFonts w:ascii="Arial" w:eastAsia="宋体" w:hAnsi="Arial" w:cs="Arial"/>
                <w:color w:val="FF0000"/>
                <w:kern w:val="0"/>
                <w:sz w:val="16"/>
                <w:szCs w:val="16"/>
              </w:rPr>
              <w:t>3</w:t>
            </w:r>
            <w:r w:rsidRPr="004C4DB1">
              <w:rPr>
                <w:rFonts w:ascii="宋体" w:eastAsia="宋体" w:hAnsi="宋体" w:cs="Arial" w:hint="eastAsia"/>
                <w:color w:val="FF0000"/>
                <w:kern w:val="0"/>
                <w:sz w:val="16"/>
                <w:szCs w:val="16"/>
              </w:rPr>
              <w:t>）分配收益</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宋体" w:eastAsia="宋体" w:hAnsi="宋体" w:cs="Arial" w:hint="eastAsia"/>
                <w:b/>
                <w:bCs/>
                <w:color w:val="555555"/>
                <w:kern w:val="0"/>
                <w:sz w:val="18"/>
                <w:szCs w:val="18"/>
              </w:rPr>
              <w:t>优先级</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b/>
                <w:bCs/>
                <w:color w:val="555555"/>
                <w:kern w:val="0"/>
                <w:sz w:val="20"/>
                <w:szCs w:val="20"/>
              </w:rPr>
              <w:t> </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1404372733"/>
              <w:rPr>
                <w:rFonts w:ascii="Arial" w:eastAsia="宋体" w:hAnsi="Arial" w:cs="Arial"/>
                <w:color w:val="555555"/>
                <w:kern w:val="0"/>
                <w:sz w:val="18"/>
                <w:szCs w:val="18"/>
              </w:rPr>
            </w:pPr>
            <w:r w:rsidRPr="004C4DB1">
              <w:rPr>
                <w:rFonts w:ascii="宋体" w:eastAsia="宋体" w:hAnsi="宋体" w:cs="Arial" w:hint="eastAsia"/>
                <w:b/>
                <w:bCs/>
                <w:color w:val="555555"/>
                <w:kern w:val="0"/>
                <w:sz w:val="18"/>
                <w:szCs w:val="18"/>
              </w:rPr>
              <w:t>信保友好保理公司</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2017151720"/>
              <w:rPr>
                <w:rFonts w:ascii="Arial" w:eastAsia="宋体" w:hAnsi="Arial" w:cs="Arial"/>
                <w:color w:val="555555"/>
                <w:kern w:val="0"/>
                <w:sz w:val="18"/>
                <w:szCs w:val="18"/>
              </w:rPr>
            </w:pPr>
            <w:r w:rsidRPr="004C4DB1">
              <w:rPr>
                <w:rFonts w:ascii="宋体" w:eastAsia="宋体" w:hAnsi="宋体" w:cs="Arial" w:hint="eastAsia"/>
                <w:b/>
                <w:bCs/>
                <w:color w:val="555555"/>
                <w:kern w:val="0"/>
                <w:sz w:val="18"/>
                <w:szCs w:val="18"/>
              </w:rPr>
              <w:t>【长安信托】信托计划</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2144037054"/>
              <w:rPr>
                <w:rFonts w:ascii="Arial" w:eastAsia="宋体" w:hAnsi="Arial" w:cs="Arial"/>
                <w:color w:val="555555"/>
                <w:kern w:val="0"/>
                <w:sz w:val="18"/>
                <w:szCs w:val="18"/>
              </w:rPr>
            </w:pPr>
            <w:r w:rsidRPr="004C4DB1">
              <w:rPr>
                <w:rFonts w:ascii="Arial" w:eastAsia="宋体" w:hAnsi="Arial" w:cs="Arial"/>
                <w:color w:val="FF0000"/>
                <w:kern w:val="0"/>
                <w:sz w:val="16"/>
                <w:szCs w:val="16"/>
              </w:rPr>
              <w:t>1</w:t>
            </w:r>
            <w:r w:rsidRPr="004C4DB1">
              <w:rPr>
                <w:rFonts w:ascii="宋体" w:eastAsia="宋体" w:hAnsi="宋体" w:cs="Arial" w:hint="eastAsia"/>
                <w:color w:val="FF0000"/>
                <w:kern w:val="0"/>
                <w:sz w:val="16"/>
                <w:szCs w:val="16"/>
              </w:rPr>
              <w:t>）、还应收账款</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ind w:firstLine="177"/>
              <w:jc w:val="center"/>
              <w:divId w:val="831140359"/>
              <w:rPr>
                <w:rFonts w:ascii="Arial" w:eastAsia="宋体" w:hAnsi="Arial" w:cs="Arial"/>
                <w:color w:val="555555"/>
                <w:kern w:val="0"/>
                <w:sz w:val="18"/>
                <w:szCs w:val="18"/>
              </w:rPr>
            </w:pPr>
            <w:r w:rsidRPr="004C4DB1">
              <w:rPr>
                <w:rFonts w:ascii="宋体" w:eastAsia="宋体" w:hAnsi="宋体" w:cs="Arial" w:hint="eastAsia"/>
                <w:b/>
                <w:bCs/>
                <w:color w:val="555555"/>
                <w:kern w:val="0"/>
                <w:sz w:val="18"/>
                <w:szCs w:val="18"/>
              </w:rPr>
              <w:t>劣后级</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733964608"/>
              <w:rPr>
                <w:rFonts w:ascii="Arial" w:eastAsia="宋体" w:hAnsi="Arial" w:cs="Arial"/>
                <w:color w:val="555555"/>
                <w:kern w:val="0"/>
                <w:sz w:val="18"/>
                <w:szCs w:val="18"/>
              </w:rPr>
            </w:pPr>
            <w:r w:rsidRPr="004C4DB1">
              <w:rPr>
                <w:rFonts w:ascii="Arial" w:eastAsia="宋体" w:hAnsi="Arial" w:cs="Arial"/>
                <w:color w:val="555555"/>
                <w:kern w:val="0"/>
                <w:sz w:val="16"/>
                <w:szCs w:val="16"/>
              </w:rPr>
              <w:t>3</w:t>
            </w:r>
            <w:r w:rsidRPr="004C4DB1">
              <w:rPr>
                <w:rFonts w:ascii="宋体" w:eastAsia="宋体" w:hAnsi="宋体" w:cs="Arial" w:hint="eastAsia"/>
                <w:color w:val="555555"/>
                <w:kern w:val="0"/>
                <w:sz w:val="16"/>
                <w:szCs w:val="16"/>
              </w:rPr>
              <w:t>、投资</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1257902798"/>
              <w:rPr>
                <w:rFonts w:ascii="Arial" w:eastAsia="宋体" w:hAnsi="Arial" w:cs="Arial"/>
                <w:color w:val="555555"/>
                <w:kern w:val="0"/>
                <w:sz w:val="18"/>
                <w:szCs w:val="18"/>
              </w:rPr>
            </w:pPr>
            <w:r w:rsidRPr="004C4DB1">
              <w:rPr>
                <w:rFonts w:ascii="宋体" w:eastAsia="宋体" w:hAnsi="宋体" w:cs="Arial" w:hint="eastAsia"/>
                <w:b/>
                <w:bCs/>
                <w:color w:val="555555"/>
                <w:kern w:val="0"/>
                <w:sz w:val="18"/>
                <w:szCs w:val="18"/>
              </w:rPr>
              <w:t>广州承兴</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line="480" w:lineRule="auto"/>
        <w:jc w:val="left"/>
        <w:rPr>
          <w:rFonts w:ascii="Arial" w:eastAsia="宋体" w:hAnsi="Arial" w:cs="Arial"/>
          <w:vanish/>
          <w:color w:val="555555"/>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C4DB1" w:rsidRPr="004C4DB1" w:rsidTr="004C4DB1">
        <w:trPr>
          <w:tblCellSpacing w:w="0" w:type="dxa"/>
        </w:trPr>
        <w:tc>
          <w:tcPr>
            <w:tcW w:w="0" w:type="auto"/>
            <w:vAlign w:val="center"/>
            <w:hideMark/>
          </w:tcPr>
          <w:p w:rsidR="004C4DB1" w:rsidRPr="004C4DB1" w:rsidRDefault="004C4DB1" w:rsidP="004C4DB1">
            <w:pPr>
              <w:widowControl/>
              <w:wordWrap w:val="0"/>
              <w:spacing w:before="100" w:beforeAutospacing="1" w:after="100" w:afterAutospacing="1" w:line="360" w:lineRule="auto"/>
              <w:jc w:val="center"/>
              <w:divId w:val="157036934"/>
              <w:rPr>
                <w:rFonts w:ascii="Arial" w:eastAsia="宋体" w:hAnsi="Arial" w:cs="Arial"/>
                <w:color w:val="555555"/>
                <w:kern w:val="0"/>
                <w:sz w:val="18"/>
                <w:szCs w:val="18"/>
              </w:rPr>
            </w:pPr>
            <w:r w:rsidRPr="004C4DB1">
              <w:rPr>
                <w:rFonts w:ascii="Arial" w:eastAsia="宋体" w:hAnsi="Arial" w:cs="Arial"/>
                <w:color w:val="555555"/>
                <w:kern w:val="0"/>
                <w:sz w:val="16"/>
                <w:szCs w:val="16"/>
              </w:rPr>
              <w:t>4</w:t>
            </w:r>
            <w:r w:rsidRPr="004C4DB1">
              <w:rPr>
                <w:rFonts w:ascii="宋体" w:eastAsia="宋体" w:hAnsi="宋体" w:cs="Arial" w:hint="eastAsia"/>
                <w:color w:val="555555"/>
                <w:kern w:val="0"/>
                <w:sz w:val="16"/>
                <w:szCs w:val="16"/>
              </w:rPr>
              <w:t>、支付</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w:t>
      </w:r>
      <w:r w:rsidRPr="004C4DB1">
        <w:rPr>
          <w:rFonts w:ascii="楷体_GB2312" w:eastAsia="楷体_GB2312" w:hAnsi="Arial" w:cs="Arial" w:hint="eastAsia"/>
          <w:b/>
          <w:bCs/>
          <w:color w:val="555555"/>
          <w:kern w:val="0"/>
          <w:sz w:val="24"/>
          <w:szCs w:val="24"/>
        </w:rPr>
        <w:t>一）资金的募集及用途</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color w:val="555555"/>
          <w:kern w:val="0"/>
          <w:sz w:val="24"/>
          <w:szCs w:val="24"/>
        </w:rPr>
        <w:t>1</w:t>
      </w:r>
      <w:r w:rsidRPr="004C4DB1">
        <w:rPr>
          <w:rFonts w:ascii="楷体_GB2312" w:eastAsia="楷体_GB2312" w:hAnsi="Arial" w:cs="Arial" w:hint="eastAsia"/>
          <w:color w:val="555555"/>
          <w:kern w:val="0"/>
          <w:sz w:val="24"/>
          <w:szCs w:val="24"/>
        </w:rPr>
        <w:t>、推介期内（通常为一个月），合格投资者交付资金，认购【中山证券保理通集合资产管理计划】。</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color w:val="555555"/>
          <w:kern w:val="0"/>
          <w:sz w:val="24"/>
          <w:szCs w:val="24"/>
        </w:rPr>
        <w:t>2</w:t>
      </w:r>
      <w:r w:rsidRPr="004C4DB1">
        <w:rPr>
          <w:rFonts w:ascii="楷体_GB2312" w:eastAsia="楷体_GB2312" w:hAnsi="Arial" w:cs="Arial" w:hint="eastAsia"/>
          <w:color w:val="555555"/>
          <w:kern w:val="0"/>
          <w:sz w:val="24"/>
          <w:szCs w:val="24"/>
        </w:rPr>
        <w:t>、【中山证券保理通集合资管计划项下资金】另加一名合格投资者认购【长安信托保理通集合资金信托计划】。资管计划成立的当天（</w:t>
      </w:r>
      <w:r w:rsidRPr="004C4DB1">
        <w:rPr>
          <w:rFonts w:ascii="Arial" w:eastAsia="宋体" w:hAnsi="Arial" w:cs="Arial"/>
          <w:color w:val="555555"/>
          <w:kern w:val="0"/>
          <w:sz w:val="24"/>
          <w:szCs w:val="24"/>
        </w:rPr>
        <w:t>t</w:t>
      </w:r>
      <w:r w:rsidRPr="004C4DB1">
        <w:rPr>
          <w:rFonts w:ascii="楷体_GB2312" w:eastAsia="楷体_GB2312" w:hAnsi="Arial" w:cs="Arial" w:hint="eastAsia"/>
          <w:color w:val="555555"/>
          <w:kern w:val="0"/>
          <w:sz w:val="24"/>
          <w:szCs w:val="24"/>
        </w:rPr>
        <w:t>日），将托管户资金划至信托计划保管户，资管计划与信托计划于同一日成立。</w:t>
      </w:r>
      <w:r w:rsidRPr="004C4DB1">
        <w:rPr>
          <w:rFonts w:ascii="Arial" w:eastAsia="宋体" w:hAnsi="Arial" w:cs="Arial"/>
          <w:color w:val="555555"/>
          <w:kern w:val="0"/>
          <w:sz w:val="24"/>
          <w:szCs w:val="24"/>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Cs w:val="21"/>
        </w:rPr>
        <w:lastRenderedPageBreak/>
        <w:t>3</w:t>
      </w:r>
      <w:r w:rsidRPr="004C4DB1">
        <w:rPr>
          <w:rFonts w:ascii="楷体_GB2312" w:eastAsia="楷体_GB2312" w:hAnsi="Arial" w:cs="Arial" w:hint="eastAsia"/>
          <w:b/>
          <w:bCs/>
          <w:color w:val="555555"/>
          <w:kern w:val="0"/>
          <w:szCs w:val="21"/>
        </w:rPr>
        <w:t>、</w:t>
      </w:r>
      <w:r w:rsidRPr="004C4DB1">
        <w:rPr>
          <w:rFonts w:ascii="楷体_GB2312" w:eastAsia="楷体_GB2312" w:hAnsi="Arial" w:cs="Arial" w:hint="eastAsia"/>
          <w:color w:val="555555"/>
          <w:kern w:val="0"/>
          <w:sz w:val="24"/>
          <w:szCs w:val="24"/>
        </w:rPr>
        <w:t>长安信托将信托计划项下资金（</w:t>
      </w:r>
      <w:r w:rsidRPr="004C4DB1">
        <w:rPr>
          <w:rFonts w:ascii="Arial" w:eastAsia="宋体" w:hAnsi="Arial" w:cs="Arial"/>
          <w:color w:val="555555"/>
          <w:kern w:val="0"/>
          <w:sz w:val="24"/>
          <w:szCs w:val="24"/>
        </w:rPr>
        <w:t>t</w:t>
      </w:r>
      <w:r w:rsidRPr="004C4DB1">
        <w:rPr>
          <w:rFonts w:ascii="楷体_GB2312" w:eastAsia="楷体_GB2312" w:hAnsi="Arial" w:cs="Arial" w:hint="eastAsia"/>
          <w:color w:val="555555"/>
          <w:kern w:val="0"/>
          <w:sz w:val="24"/>
          <w:szCs w:val="24"/>
        </w:rPr>
        <w:t>日）用于受让信保友好因保理业务而对苏宁云商的作为债务人的应收账款。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color w:val="555555"/>
          <w:kern w:val="0"/>
          <w:sz w:val="24"/>
          <w:szCs w:val="24"/>
        </w:rPr>
        <w:t>4</w:t>
      </w:r>
      <w:r w:rsidRPr="004C4DB1">
        <w:rPr>
          <w:rFonts w:ascii="楷体_GB2312" w:eastAsia="楷体_GB2312" w:hAnsi="Arial" w:cs="Arial" w:hint="eastAsia"/>
          <w:color w:val="555555"/>
          <w:kern w:val="0"/>
          <w:sz w:val="24"/>
          <w:szCs w:val="24"/>
        </w:rPr>
        <w:t>、信保友好将取得的信托计划资金用于支付自身受让保理融资人（广州承兴）应收账款的对价。</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rPr>
          <w:rFonts w:ascii="Arial" w:eastAsia="宋体" w:hAnsi="Arial" w:cs="Arial"/>
          <w:color w:val="555555"/>
          <w:kern w:val="0"/>
          <w:szCs w:val="21"/>
        </w:rPr>
      </w:pPr>
      <w:r w:rsidRPr="004C4DB1">
        <w:rPr>
          <w:rFonts w:ascii="楷体_GB2312" w:eastAsia="楷体_GB2312" w:hAnsi="Arial" w:cs="Arial" w:hint="eastAsia"/>
          <w:color w:val="555555"/>
          <w:kern w:val="0"/>
          <w:szCs w:val="21"/>
        </w:rPr>
        <w:t>二）</w:t>
      </w:r>
      <w:r w:rsidRPr="004C4DB1">
        <w:rPr>
          <w:rFonts w:ascii="楷体_GB2312" w:eastAsia="楷体_GB2312" w:hAnsi="Arial" w:cs="Arial" w:hint="eastAsia"/>
          <w:b/>
          <w:bCs/>
          <w:color w:val="555555"/>
          <w:kern w:val="0"/>
          <w:szCs w:val="21"/>
        </w:rPr>
        <w:t>资金的退出</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rPr>
          <w:rFonts w:ascii="Arial" w:eastAsia="宋体" w:hAnsi="Arial" w:cs="Arial"/>
          <w:color w:val="555555"/>
          <w:kern w:val="0"/>
          <w:szCs w:val="21"/>
        </w:rPr>
      </w:pPr>
      <w:r w:rsidRPr="004C4DB1">
        <w:rPr>
          <w:rFonts w:ascii="Arial" w:eastAsia="宋体" w:hAnsi="Arial" w:cs="Arial"/>
          <w:color w:val="555555"/>
          <w:kern w:val="0"/>
          <w:szCs w:val="21"/>
        </w:rPr>
        <w:t>1</w:t>
      </w:r>
      <w:r w:rsidRPr="004C4DB1">
        <w:rPr>
          <w:rFonts w:ascii="楷体_GB2312" w:eastAsia="楷体_GB2312" w:hAnsi="Arial" w:cs="Arial" w:hint="eastAsia"/>
          <w:color w:val="555555"/>
          <w:kern w:val="0"/>
          <w:szCs w:val="21"/>
        </w:rPr>
        <w:t>）、苏宁云商于【</w:t>
      </w:r>
      <w:r w:rsidRPr="004C4DB1">
        <w:rPr>
          <w:rFonts w:ascii="Arial" w:eastAsia="宋体" w:hAnsi="Arial" w:cs="Arial"/>
          <w:color w:val="555555"/>
          <w:kern w:val="0"/>
          <w:szCs w:val="21"/>
        </w:rPr>
        <w:t>T</w:t>
      </w:r>
      <w:r w:rsidRPr="004C4DB1">
        <w:rPr>
          <w:rFonts w:ascii="楷体_GB2312" w:eastAsia="楷体_GB2312" w:hAnsi="Arial" w:cs="Arial" w:hint="eastAsia"/>
          <w:color w:val="555555"/>
          <w:kern w:val="0"/>
          <w:szCs w:val="21"/>
        </w:rPr>
        <w:t>日</w:t>
      </w:r>
      <w:r w:rsidRPr="004C4DB1">
        <w:rPr>
          <w:rFonts w:ascii="Arial" w:eastAsia="宋体" w:hAnsi="Arial" w:cs="Arial"/>
          <w:color w:val="555555"/>
          <w:kern w:val="0"/>
          <w:szCs w:val="21"/>
        </w:rPr>
        <w:t>-T+30</w:t>
      </w:r>
      <w:r w:rsidRPr="004C4DB1">
        <w:rPr>
          <w:rFonts w:ascii="楷体_GB2312" w:eastAsia="楷体_GB2312" w:hAnsi="Arial" w:cs="Arial" w:hint="eastAsia"/>
          <w:color w:val="555555"/>
          <w:kern w:val="0"/>
          <w:szCs w:val="21"/>
        </w:rPr>
        <w:t>日内】按时足额支付标的应收账款至三方监管户中。信托计划与资管计划于同一日正常终止。</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rPr>
          <w:rFonts w:ascii="Arial" w:eastAsia="宋体" w:hAnsi="Arial" w:cs="Arial"/>
          <w:color w:val="555555"/>
          <w:kern w:val="0"/>
          <w:szCs w:val="21"/>
        </w:rPr>
      </w:pPr>
      <w:r w:rsidRPr="004C4DB1">
        <w:rPr>
          <w:rFonts w:ascii="Arial" w:eastAsia="宋体" w:hAnsi="Arial" w:cs="Arial"/>
          <w:color w:val="555555"/>
          <w:kern w:val="0"/>
          <w:szCs w:val="21"/>
        </w:rPr>
        <w:t>2</w:t>
      </w:r>
      <w:r w:rsidRPr="004C4DB1">
        <w:rPr>
          <w:rFonts w:ascii="楷体_GB2312" w:eastAsia="楷体_GB2312" w:hAnsi="Arial" w:cs="Arial" w:hint="eastAsia"/>
          <w:color w:val="555555"/>
          <w:kern w:val="0"/>
          <w:szCs w:val="21"/>
        </w:rPr>
        <w:t>）、信托计划扣除信托报酬、保管费按照预期收益率向投资者分配投资者收益。分配完投资者收益后有剩余的退还给信保友好。</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rPr>
          <w:rFonts w:ascii="Arial" w:eastAsia="宋体" w:hAnsi="Arial" w:cs="Arial"/>
          <w:color w:val="555555"/>
          <w:kern w:val="0"/>
          <w:szCs w:val="21"/>
        </w:rPr>
      </w:pPr>
      <w:r w:rsidRPr="004C4DB1">
        <w:rPr>
          <w:rFonts w:ascii="Arial" w:eastAsia="宋体" w:hAnsi="Arial" w:cs="Arial"/>
          <w:color w:val="555555"/>
          <w:kern w:val="0"/>
          <w:szCs w:val="21"/>
        </w:rPr>
        <w:t>3</w:t>
      </w:r>
      <w:r w:rsidRPr="004C4DB1">
        <w:rPr>
          <w:rFonts w:ascii="楷体_GB2312" w:eastAsia="楷体_GB2312" w:hAnsi="Arial" w:cs="Arial" w:hint="eastAsia"/>
          <w:color w:val="555555"/>
          <w:kern w:val="0"/>
          <w:szCs w:val="21"/>
        </w:rPr>
        <w:t>）、【中山证券保理通集合资产管理计划】的某只子计划到期后，若该子计划的资产净值扣除全部费用后能覆盖优先级份额的本金及预期收益的，优先级份额按照其认购时的预期收益率退出。若不能覆盖优先级份额的本金及预期收益的，优先级份额按照其出资比例分配。剩余财产若能覆盖劣后级份额的本金及预期收益的，劣后级份额按照预期收益率退出，若不足的，劣后级份额按照其出资比例分配。</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0"/>
        <w:rPr>
          <w:rFonts w:ascii="Arial" w:eastAsia="宋体" w:hAnsi="Arial" w:cs="Arial"/>
          <w:color w:val="555555"/>
          <w:kern w:val="36"/>
          <w:szCs w:val="21"/>
        </w:rPr>
      </w:pPr>
      <w:bookmarkStart w:id="5" w:name="_Toc398908629"/>
      <w:bookmarkEnd w:id="5"/>
      <w:r w:rsidRPr="004C4DB1">
        <w:rPr>
          <w:rFonts w:ascii="楷体_GB2312" w:eastAsia="楷体_GB2312" w:hAnsi="Arial" w:cs="Arial" w:hint="eastAsia"/>
          <w:color w:val="555555"/>
          <w:kern w:val="36"/>
          <w:sz w:val="28"/>
          <w:szCs w:val="28"/>
        </w:rPr>
        <w:t>四、本次项目合作方分析</w:t>
      </w:r>
      <w:r w:rsidRPr="004C4DB1">
        <w:rPr>
          <w:rFonts w:ascii="Arial" w:eastAsia="宋体" w:hAnsi="Arial" w:cs="Arial"/>
          <w:color w:val="555555"/>
          <w:kern w:val="36"/>
          <w:szCs w:val="21"/>
        </w:rPr>
        <w:t xml:space="preserve"> </w:t>
      </w:r>
    </w:p>
    <w:p w:rsidR="004C4DB1" w:rsidRPr="004C4DB1" w:rsidRDefault="004C4DB1" w:rsidP="004C4DB1">
      <w:pPr>
        <w:widowControl/>
        <w:wordWrap w:val="0"/>
        <w:spacing w:before="100" w:beforeAutospacing="1" w:after="100" w:afterAutospacing="1" w:line="480" w:lineRule="auto"/>
        <w:jc w:val="left"/>
        <w:outlineLvl w:val="1"/>
        <w:rPr>
          <w:rFonts w:ascii="Arial" w:eastAsia="宋体" w:hAnsi="Arial" w:cs="Arial"/>
          <w:color w:val="555555"/>
          <w:kern w:val="0"/>
          <w:szCs w:val="21"/>
        </w:rPr>
      </w:pPr>
      <w:r w:rsidRPr="004C4DB1">
        <w:rPr>
          <w:rFonts w:ascii="Arial" w:eastAsia="宋体" w:hAnsi="Arial" w:cs="Arial"/>
          <w:color w:val="555555"/>
          <w:kern w:val="0"/>
          <w:sz w:val="24"/>
          <w:szCs w:val="24"/>
        </w:rPr>
        <w:t>1</w:t>
      </w:r>
      <w:r w:rsidRPr="004C4DB1">
        <w:rPr>
          <w:rFonts w:ascii="楷体_GB2312" w:eastAsia="楷体_GB2312" w:hAnsi="Arial" w:cs="Arial" w:hint="eastAsia"/>
          <w:color w:val="555555"/>
          <w:kern w:val="0"/>
          <w:sz w:val="24"/>
          <w:szCs w:val="24"/>
        </w:rPr>
        <w:t>、融资方</w:t>
      </w:r>
      <w:r w:rsidRPr="004C4DB1">
        <w:rPr>
          <w:rFonts w:ascii="Arial" w:eastAsia="宋体" w:hAnsi="Arial" w:cs="Arial"/>
          <w:color w:val="555555"/>
          <w:kern w:val="0"/>
          <w:sz w:val="24"/>
          <w:szCs w:val="24"/>
        </w:rPr>
        <w:t>--</w:t>
      </w:r>
      <w:bookmarkStart w:id="6" w:name="OLE_LINK4"/>
      <w:bookmarkStart w:id="7" w:name="OLE_LINK3"/>
      <w:bookmarkEnd w:id="6"/>
      <w:bookmarkEnd w:id="7"/>
      <w:r w:rsidRPr="004C4DB1">
        <w:rPr>
          <w:rFonts w:ascii="楷体_GB2312" w:eastAsia="楷体_GB2312" w:hAnsi="Arial" w:cs="Arial" w:hint="eastAsia"/>
          <w:color w:val="555555"/>
          <w:kern w:val="0"/>
          <w:sz w:val="24"/>
          <w:szCs w:val="24"/>
        </w:rPr>
        <w:t>深圳市前海信保友好商业保理有限公司</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1.1</w:t>
      </w:r>
      <w:r w:rsidRPr="004C4DB1">
        <w:rPr>
          <w:rFonts w:ascii="楷体_GB2312" w:eastAsia="楷体_GB2312" w:hAnsi="Arial" w:cs="Arial" w:hint="eastAsia"/>
          <w:b/>
          <w:bCs/>
          <w:color w:val="555555"/>
          <w:kern w:val="0"/>
          <w:sz w:val="24"/>
          <w:szCs w:val="24"/>
        </w:rPr>
        <w:t>公司简介</w:t>
      </w:r>
      <w:r w:rsidRPr="004C4DB1">
        <w:rPr>
          <w:rFonts w:ascii="Arial" w:eastAsia="宋体" w:hAnsi="Arial" w:cs="Arial"/>
          <w:color w:val="555555"/>
          <w:kern w:val="0"/>
          <w:szCs w:val="21"/>
        </w:rPr>
        <w:t xml:space="preserve"> </w:t>
      </w:r>
    </w:p>
    <w:tbl>
      <w:tblPr>
        <w:tblW w:w="0" w:type="auto"/>
        <w:tblCellSpacing w:w="0" w:type="dxa"/>
        <w:tblCellMar>
          <w:left w:w="0" w:type="dxa"/>
          <w:right w:w="0" w:type="dxa"/>
        </w:tblCellMar>
        <w:tblLook w:val="04A0" w:firstRow="1" w:lastRow="0" w:firstColumn="1" w:lastColumn="0" w:noHBand="0" w:noVBand="1"/>
      </w:tblPr>
      <w:tblGrid>
        <w:gridCol w:w="2195"/>
        <w:gridCol w:w="6151"/>
      </w:tblGrid>
      <w:tr w:rsidR="004C4DB1" w:rsidRPr="004C4DB1" w:rsidTr="004C4DB1">
        <w:trPr>
          <w:tblCellSpacing w:w="0" w:type="dxa"/>
        </w:trPr>
        <w:tc>
          <w:tcPr>
            <w:tcW w:w="223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公司名称</w:t>
            </w:r>
            <w:r w:rsidRPr="004C4DB1">
              <w:rPr>
                <w:rFonts w:ascii="Arial" w:eastAsia="宋体" w:hAnsi="Arial" w:cs="Arial"/>
                <w:color w:val="555555"/>
                <w:kern w:val="0"/>
                <w:sz w:val="18"/>
                <w:szCs w:val="18"/>
              </w:rPr>
              <w:t xml:space="preserve"> </w:t>
            </w:r>
          </w:p>
        </w:tc>
        <w:tc>
          <w:tcPr>
            <w:tcW w:w="628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深圳市前海信保友好商业保理有限公司</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23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lastRenderedPageBreak/>
              <w:t>地</w:t>
            </w:r>
            <w:r w:rsidRPr="004C4DB1">
              <w:rPr>
                <w:rFonts w:ascii="Arial" w:eastAsia="宋体" w:hAnsi="Arial" w:cs="Arial"/>
                <w:b/>
                <w:bCs/>
                <w:color w:val="555555"/>
                <w:kern w:val="0"/>
                <w:sz w:val="18"/>
                <w:szCs w:val="18"/>
              </w:rPr>
              <w:t xml:space="preserve">     </w:t>
            </w:r>
            <w:r w:rsidRPr="004C4DB1">
              <w:rPr>
                <w:rFonts w:ascii="楷体_GB2312" w:eastAsia="楷体_GB2312" w:hAnsi="Arial" w:cs="Arial" w:hint="eastAsia"/>
                <w:b/>
                <w:bCs/>
                <w:color w:val="555555"/>
                <w:kern w:val="0"/>
                <w:sz w:val="18"/>
                <w:szCs w:val="18"/>
              </w:rPr>
              <w:t>址</w:t>
            </w:r>
            <w:r w:rsidRPr="004C4DB1">
              <w:rPr>
                <w:rFonts w:ascii="Arial" w:eastAsia="宋体" w:hAnsi="Arial" w:cs="Arial"/>
                <w:color w:val="555555"/>
                <w:kern w:val="0"/>
                <w:sz w:val="18"/>
                <w:szCs w:val="18"/>
              </w:rPr>
              <w:t xml:space="preserve"> </w:t>
            </w:r>
          </w:p>
        </w:tc>
        <w:tc>
          <w:tcPr>
            <w:tcW w:w="628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广州市天河区珠江西路</w:t>
            </w:r>
            <w:r w:rsidRPr="004C4DB1">
              <w:rPr>
                <w:rFonts w:ascii="Arial" w:eastAsia="宋体" w:hAnsi="Arial" w:cs="Arial"/>
                <w:color w:val="555555"/>
                <w:kern w:val="0"/>
                <w:sz w:val="18"/>
                <w:szCs w:val="18"/>
              </w:rPr>
              <w:t>5</w:t>
            </w:r>
            <w:r w:rsidRPr="004C4DB1">
              <w:rPr>
                <w:rFonts w:ascii="楷体_GB2312" w:eastAsia="楷体_GB2312" w:hAnsi="Arial" w:cs="Arial" w:hint="eastAsia"/>
                <w:color w:val="555555"/>
                <w:kern w:val="0"/>
                <w:sz w:val="18"/>
                <w:szCs w:val="18"/>
              </w:rPr>
              <w:t>号国际金融中心</w:t>
            </w:r>
            <w:r w:rsidRPr="004C4DB1">
              <w:rPr>
                <w:rFonts w:ascii="Arial" w:eastAsia="宋体" w:hAnsi="Arial" w:cs="Arial"/>
                <w:color w:val="555555"/>
                <w:kern w:val="0"/>
                <w:sz w:val="18"/>
                <w:szCs w:val="18"/>
              </w:rPr>
              <w:t>5606</w:t>
            </w:r>
            <w:r w:rsidRPr="004C4DB1">
              <w:rPr>
                <w:rFonts w:ascii="楷体_GB2312" w:eastAsia="楷体_GB2312" w:hAnsi="Arial" w:cs="Arial" w:hint="eastAsia"/>
                <w:color w:val="555555"/>
                <w:kern w:val="0"/>
                <w:sz w:val="18"/>
                <w:szCs w:val="18"/>
              </w:rPr>
              <w:t>室</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23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营业执照编号</w:t>
            </w:r>
            <w:r w:rsidRPr="004C4DB1">
              <w:rPr>
                <w:rFonts w:ascii="Arial" w:eastAsia="宋体" w:hAnsi="Arial" w:cs="Arial"/>
                <w:color w:val="555555"/>
                <w:kern w:val="0"/>
                <w:sz w:val="18"/>
                <w:szCs w:val="18"/>
              </w:rPr>
              <w:t xml:space="preserve"> </w:t>
            </w:r>
          </w:p>
        </w:tc>
        <w:tc>
          <w:tcPr>
            <w:tcW w:w="628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440301109206023 </w:t>
            </w:r>
          </w:p>
        </w:tc>
      </w:tr>
      <w:tr w:rsidR="004C4DB1" w:rsidRPr="004C4DB1" w:rsidTr="004C4DB1">
        <w:trPr>
          <w:tblCellSpacing w:w="0" w:type="dxa"/>
        </w:trPr>
        <w:tc>
          <w:tcPr>
            <w:tcW w:w="223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法定代表人</w:t>
            </w:r>
            <w:r w:rsidRPr="004C4DB1">
              <w:rPr>
                <w:rFonts w:ascii="Arial" w:eastAsia="宋体" w:hAnsi="Arial" w:cs="Arial"/>
                <w:color w:val="555555"/>
                <w:kern w:val="0"/>
                <w:sz w:val="18"/>
                <w:szCs w:val="18"/>
              </w:rPr>
              <w:t xml:space="preserve"> </w:t>
            </w:r>
          </w:p>
        </w:tc>
        <w:tc>
          <w:tcPr>
            <w:tcW w:w="628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田小莉</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23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成立日期</w:t>
            </w:r>
            <w:r w:rsidRPr="004C4DB1">
              <w:rPr>
                <w:rFonts w:ascii="Arial" w:eastAsia="宋体" w:hAnsi="Arial" w:cs="Arial"/>
                <w:color w:val="555555"/>
                <w:kern w:val="0"/>
                <w:sz w:val="18"/>
                <w:szCs w:val="18"/>
              </w:rPr>
              <w:t xml:space="preserve"> </w:t>
            </w:r>
          </w:p>
        </w:tc>
        <w:tc>
          <w:tcPr>
            <w:tcW w:w="628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2014</w:t>
            </w:r>
            <w:r w:rsidRPr="004C4DB1">
              <w:rPr>
                <w:rFonts w:ascii="楷体_GB2312" w:eastAsia="楷体_GB2312" w:hAnsi="Arial" w:cs="Arial" w:hint="eastAsia"/>
                <w:color w:val="555555"/>
                <w:kern w:val="0"/>
                <w:sz w:val="18"/>
                <w:szCs w:val="18"/>
              </w:rPr>
              <w:t>年</w:t>
            </w:r>
            <w:r w:rsidRPr="004C4DB1">
              <w:rPr>
                <w:rFonts w:ascii="Arial" w:eastAsia="宋体" w:hAnsi="Arial" w:cs="Arial"/>
                <w:color w:val="555555"/>
                <w:kern w:val="0"/>
                <w:sz w:val="18"/>
                <w:szCs w:val="18"/>
              </w:rPr>
              <w:t>4</w:t>
            </w:r>
            <w:r w:rsidRPr="004C4DB1">
              <w:rPr>
                <w:rFonts w:ascii="楷体_GB2312" w:eastAsia="楷体_GB2312" w:hAnsi="Arial" w:cs="Arial" w:hint="eastAsia"/>
                <w:color w:val="555555"/>
                <w:kern w:val="0"/>
                <w:sz w:val="18"/>
                <w:szCs w:val="18"/>
              </w:rPr>
              <w:t>月</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23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公司类型</w:t>
            </w:r>
            <w:r w:rsidRPr="004C4DB1">
              <w:rPr>
                <w:rFonts w:ascii="Arial" w:eastAsia="宋体" w:hAnsi="Arial" w:cs="Arial"/>
                <w:color w:val="555555"/>
                <w:kern w:val="0"/>
                <w:sz w:val="18"/>
                <w:szCs w:val="18"/>
              </w:rPr>
              <w:t xml:space="preserve"> </w:t>
            </w:r>
          </w:p>
        </w:tc>
        <w:tc>
          <w:tcPr>
            <w:tcW w:w="628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有限公司</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23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注册资本</w:t>
            </w:r>
            <w:r w:rsidRPr="004C4DB1">
              <w:rPr>
                <w:rFonts w:ascii="Arial" w:eastAsia="宋体" w:hAnsi="Arial" w:cs="Arial"/>
                <w:color w:val="555555"/>
                <w:kern w:val="0"/>
                <w:sz w:val="18"/>
                <w:szCs w:val="18"/>
              </w:rPr>
              <w:t xml:space="preserve"> </w:t>
            </w:r>
          </w:p>
        </w:tc>
        <w:tc>
          <w:tcPr>
            <w:tcW w:w="628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5000</w:t>
            </w:r>
            <w:r w:rsidRPr="004C4DB1">
              <w:rPr>
                <w:rFonts w:ascii="楷体_GB2312" w:eastAsia="楷体_GB2312" w:hAnsi="Arial" w:cs="Arial" w:hint="eastAsia"/>
                <w:color w:val="555555"/>
                <w:kern w:val="0"/>
                <w:sz w:val="18"/>
                <w:szCs w:val="18"/>
              </w:rPr>
              <w:t>万</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23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实收资本</w:t>
            </w:r>
            <w:r w:rsidRPr="004C4DB1">
              <w:rPr>
                <w:rFonts w:ascii="Arial" w:eastAsia="宋体" w:hAnsi="Arial" w:cs="Arial"/>
                <w:color w:val="555555"/>
                <w:kern w:val="0"/>
                <w:sz w:val="18"/>
                <w:szCs w:val="18"/>
              </w:rPr>
              <w:t xml:space="preserve"> </w:t>
            </w:r>
          </w:p>
        </w:tc>
        <w:tc>
          <w:tcPr>
            <w:tcW w:w="628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5000</w:t>
            </w:r>
            <w:r w:rsidRPr="004C4DB1">
              <w:rPr>
                <w:rFonts w:ascii="楷体_GB2312" w:eastAsia="楷体_GB2312" w:hAnsi="Arial" w:cs="Arial" w:hint="eastAsia"/>
                <w:color w:val="555555"/>
                <w:kern w:val="0"/>
                <w:sz w:val="18"/>
                <w:szCs w:val="18"/>
              </w:rPr>
              <w:t>万</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23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经营范围</w:t>
            </w:r>
            <w:r w:rsidRPr="004C4DB1">
              <w:rPr>
                <w:rFonts w:ascii="Arial" w:eastAsia="宋体" w:hAnsi="Arial" w:cs="Arial"/>
                <w:color w:val="555555"/>
                <w:kern w:val="0"/>
                <w:sz w:val="18"/>
                <w:szCs w:val="18"/>
              </w:rPr>
              <w:t xml:space="preserve"> </w:t>
            </w:r>
          </w:p>
        </w:tc>
        <w:tc>
          <w:tcPr>
            <w:tcW w:w="628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保付代理（非银行融资类）；从事担保业务（不含融资性担保及其他限制项目）；供应链管理咨询；股权投资；受托资产管理（不含金融资产）；国内贸易；货物及技术进出口业务（不含专管、专营及专卖商品）</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color w:val="555555"/>
          <w:kern w:val="0"/>
          <w:sz w:val="24"/>
          <w:szCs w:val="24"/>
        </w:rPr>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color w:val="555555"/>
          <w:kern w:val="0"/>
          <w:sz w:val="24"/>
          <w:szCs w:val="24"/>
        </w:rPr>
        <w:t>1.2</w:t>
      </w:r>
      <w:r w:rsidRPr="004C4DB1">
        <w:rPr>
          <w:rFonts w:ascii="楷体_GB2312" w:eastAsia="楷体_GB2312" w:hAnsi="Arial" w:cs="Arial" w:hint="eastAsia"/>
          <w:b/>
          <w:bCs/>
          <w:color w:val="555555"/>
          <w:kern w:val="0"/>
          <w:sz w:val="24"/>
          <w:szCs w:val="24"/>
        </w:rPr>
        <w:t>公司业务</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公司优先选择对央企、国有企业、上市公司的形成的应收账款业务，其次是对行业排名前列的优势企业所形成的应收账款业务。</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2"/>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信保友好已与广州承兴营销管理有限公司签署了总额度</w:t>
      </w:r>
      <w:r w:rsidRPr="004C4DB1">
        <w:rPr>
          <w:rFonts w:ascii="Arial" w:eastAsia="宋体" w:hAnsi="Arial" w:cs="Arial"/>
          <w:b/>
          <w:bCs/>
          <w:color w:val="555555"/>
          <w:kern w:val="0"/>
          <w:sz w:val="24"/>
          <w:szCs w:val="24"/>
        </w:rPr>
        <w:t>1</w:t>
      </w:r>
      <w:r w:rsidRPr="004C4DB1">
        <w:rPr>
          <w:rFonts w:ascii="楷体_GB2312" w:eastAsia="楷体_GB2312" w:hAnsi="Arial" w:cs="Arial" w:hint="eastAsia"/>
          <w:b/>
          <w:bCs/>
          <w:color w:val="555555"/>
          <w:kern w:val="0"/>
          <w:sz w:val="24"/>
          <w:szCs w:val="24"/>
        </w:rPr>
        <w:t>亿元的商业保理合同（买家客户：苏宁），并于</w:t>
      </w:r>
      <w:r w:rsidRPr="004C4DB1">
        <w:rPr>
          <w:rFonts w:ascii="Arial" w:eastAsia="宋体" w:hAnsi="Arial" w:cs="Arial"/>
          <w:b/>
          <w:bCs/>
          <w:color w:val="555555"/>
          <w:kern w:val="0"/>
          <w:sz w:val="24"/>
          <w:szCs w:val="24"/>
        </w:rPr>
        <w:t>8</w:t>
      </w:r>
      <w:r w:rsidRPr="004C4DB1">
        <w:rPr>
          <w:rFonts w:ascii="楷体_GB2312" w:eastAsia="楷体_GB2312" w:hAnsi="Arial" w:cs="Arial" w:hint="eastAsia"/>
          <w:b/>
          <w:bCs/>
          <w:color w:val="555555"/>
          <w:kern w:val="0"/>
          <w:sz w:val="24"/>
          <w:szCs w:val="24"/>
        </w:rPr>
        <w:t>月完成了两笔</w:t>
      </w:r>
      <w:r w:rsidRPr="004C4DB1">
        <w:rPr>
          <w:rFonts w:ascii="Arial" w:eastAsia="宋体" w:hAnsi="Arial" w:cs="Arial"/>
          <w:b/>
          <w:bCs/>
          <w:color w:val="555555"/>
          <w:kern w:val="0"/>
          <w:sz w:val="24"/>
          <w:szCs w:val="24"/>
        </w:rPr>
        <w:t>4000</w:t>
      </w:r>
      <w:r w:rsidRPr="004C4DB1">
        <w:rPr>
          <w:rFonts w:ascii="楷体_GB2312" w:eastAsia="楷体_GB2312" w:hAnsi="Arial" w:cs="Arial" w:hint="eastAsia"/>
          <w:b/>
          <w:bCs/>
          <w:color w:val="555555"/>
          <w:kern w:val="0"/>
          <w:sz w:val="24"/>
          <w:szCs w:val="24"/>
        </w:rPr>
        <w:t>多万的放款（质押信息已上传至中登网）。目前批示额度的买家仅为苏宁，信保友好正在和广州承兴洽谈新的客户额度，具体明细可参考如下表格</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Cs w:val="21"/>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3825"/>
        <w:gridCol w:w="1845"/>
        <w:gridCol w:w="2370"/>
      </w:tblGrid>
      <w:tr w:rsidR="004C4DB1" w:rsidRPr="004C4DB1" w:rsidTr="004C4DB1">
        <w:trPr>
          <w:tblCellSpacing w:w="0" w:type="dxa"/>
          <w:jc w:val="center"/>
        </w:trPr>
        <w:tc>
          <w:tcPr>
            <w:tcW w:w="3825"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客户名称</w:t>
            </w:r>
            <w:r w:rsidRPr="004C4DB1">
              <w:rPr>
                <w:rFonts w:ascii="Arial" w:eastAsia="宋体" w:hAnsi="Arial" w:cs="Arial"/>
                <w:color w:val="555555"/>
                <w:kern w:val="0"/>
                <w:sz w:val="18"/>
                <w:szCs w:val="18"/>
              </w:rPr>
              <w:t xml:space="preserve"> </w:t>
            </w:r>
          </w:p>
        </w:tc>
        <w:tc>
          <w:tcPr>
            <w:tcW w:w="1845"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企业性质</w:t>
            </w:r>
            <w:r w:rsidRPr="004C4DB1">
              <w:rPr>
                <w:rFonts w:ascii="Arial" w:eastAsia="宋体" w:hAnsi="Arial" w:cs="Arial"/>
                <w:color w:val="555555"/>
                <w:kern w:val="0"/>
                <w:sz w:val="18"/>
                <w:szCs w:val="18"/>
              </w:rPr>
              <w:t xml:space="preserve"> </w:t>
            </w:r>
          </w:p>
        </w:tc>
        <w:tc>
          <w:tcPr>
            <w:tcW w:w="2370" w:type="dxa"/>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额度</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382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北京神州数码供应链服务有限公司</w:t>
            </w:r>
            <w:r w:rsidRPr="004C4DB1">
              <w:rPr>
                <w:rFonts w:ascii="Arial" w:eastAsia="宋体" w:hAnsi="Arial" w:cs="Arial"/>
                <w:color w:val="555555"/>
                <w:kern w:val="0"/>
                <w:sz w:val="18"/>
                <w:szCs w:val="18"/>
              </w:rPr>
              <w:t xml:space="preserve"> </w:t>
            </w:r>
          </w:p>
        </w:tc>
        <w:tc>
          <w:tcPr>
            <w:tcW w:w="184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上市公司</w:t>
            </w:r>
            <w:r w:rsidRPr="004C4DB1">
              <w:rPr>
                <w:rFonts w:ascii="Arial" w:eastAsia="宋体" w:hAnsi="Arial" w:cs="Arial"/>
                <w:color w:val="555555"/>
                <w:kern w:val="0"/>
                <w:sz w:val="18"/>
                <w:szCs w:val="18"/>
              </w:rPr>
              <w:t xml:space="preserve"> </w:t>
            </w:r>
          </w:p>
        </w:tc>
        <w:tc>
          <w:tcPr>
            <w:tcW w:w="237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3000</w:t>
            </w:r>
            <w:r w:rsidRPr="004C4DB1">
              <w:rPr>
                <w:rFonts w:ascii="楷体_GB2312" w:eastAsia="楷体_GB2312" w:hAnsi="Arial" w:cs="Arial" w:hint="eastAsia"/>
                <w:color w:val="555555"/>
                <w:kern w:val="0"/>
                <w:sz w:val="24"/>
                <w:szCs w:val="24"/>
              </w:rPr>
              <w:t>万</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382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中国移动通信集团有限公司</w:t>
            </w:r>
            <w:r w:rsidRPr="004C4DB1">
              <w:rPr>
                <w:rFonts w:ascii="Arial" w:eastAsia="宋体" w:hAnsi="Arial" w:cs="Arial"/>
                <w:color w:val="555555"/>
                <w:kern w:val="0"/>
                <w:sz w:val="18"/>
                <w:szCs w:val="18"/>
              </w:rPr>
              <w:t xml:space="preserve"> </w:t>
            </w:r>
          </w:p>
        </w:tc>
        <w:tc>
          <w:tcPr>
            <w:tcW w:w="184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央</w:t>
            </w:r>
            <w:r w:rsidRPr="004C4DB1">
              <w:rPr>
                <w:rFonts w:ascii="Arial" w:eastAsia="宋体" w:hAnsi="Arial" w:cs="Arial"/>
                <w:color w:val="555555"/>
                <w:kern w:val="0"/>
                <w:sz w:val="24"/>
                <w:szCs w:val="24"/>
              </w:rPr>
              <w:t xml:space="preserve">    </w:t>
            </w:r>
            <w:r w:rsidRPr="004C4DB1">
              <w:rPr>
                <w:rFonts w:ascii="楷体_GB2312" w:eastAsia="楷体_GB2312" w:hAnsi="Arial" w:cs="Arial" w:hint="eastAsia"/>
                <w:color w:val="555555"/>
                <w:kern w:val="0"/>
                <w:sz w:val="24"/>
                <w:szCs w:val="24"/>
              </w:rPr>
              <w:t>企</w:t>
            </w:r>
            <w:r w:rsidRPr="004C4DB1">
              <w:rPr>
                <w:rFonts w:ascii="Arial" w:eastAsia="宋体" w:hAnsi="Arial" w:cs="Arial"/>
                <w:color w:val="555555"/>
                <w:kern w:val="0"/>
                <w:sz w:val="18"/>
                <w:szCs w:val="18"/>
              </w:rPr>
              <w:t xml:space="preserve"> </w:t>
            </w:r>
          </w:p>
        </w:tc>
        <w:tc>
          <w:tcPr>
            <w:tcW w:w="237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8000</w:t>
            </w:r>
            <w:r w:rsidRPr="004C4DB1">
              <w:rPr>
                <w:rFonts w:ascii="楷体_GB2312" w:eastAsia="楷体_GB2312" w:hAnsi="Arial" w:cs="Arial" w:hint="eastAsia"/>
                <w:color w:val="555555"/>
                <w:kern w:val="0"/>
                <w:sz w:val="24"/>
                <w:szCs w:val="24"/>
              </w:rPr>
              <w:t>万</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382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中国航空工业供销华北有限公司</w:t>
            </w:r>
            <w:r w:rsidRPr="004C4DB1">
              <w:rPr>
                <w:rFonts w:ascii="Arial" w:eastAsia="宋体" w:hAnsi="Arial" w:cs="Arial"/>
                <w:color w:val="555555"/>
                <w:kern w:val="0"/>
                <w:sz w:val="18"/>
                <w:szCs w:val="18"/>
              </w:rPr>
              <w:t xml:space="preserve"> </w:t>
            </w:r>
          </w:p>
        </w:tc>
        <w:tc>
          <w:tcPr>
            <w:tcW w:w="1845"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央企二级公司</w:t>
            </w:r>
            <w:r w:rsidRPr="004C4DB1">
              <w:rPr>
                <w:rFonts w:ascii="Arial" w:eastAsia="宋体" w:hAnsi="Arial" w:cs="Arial"/>
                <w:color w:val="555555"/>
                <w:kern w:val="0"/>
                <w:sz w:val="18"/>
                <w:szCs w:val="18"/>
              </w:rPr>
              <w:t xml:space="preserve"> </w:t>
            </w:r>
          </w:p>
        </w:tc>
        <w:tc>
          <w:tcPr>
            <w:tcW w:w="237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5000</w:t>
            </w:r>
            <w:r w:rsidRPr="004C4DB1">
              <w:rPr>
                <w:rFonts w:ascii="楷体_GB2312" w:eastAsia="楷体_GB2312" w:hAnsi="Arial" w:cs="Arial" w:hint="eastAsia"/>
                <w:color w:val="555555"/>
                <w:kern w:val="0"/>
                <w:sz w:val="24"/>
                <w:szCs w:val="24"/>
              </w:rPr>
              <w:t>万</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ind w:firstLine="60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lastRenderedPageBreak/>
        <w:t>同时信保友好也正在与另两家贸易公司接洽，估计</w:t>
      </w:r>
      <w:r w:rsidRPr="004C4DB1">
        <w:rPr>
          <w:rFonts w:ascii="Arial" w:eastAsia="宋体" w:hAnsi="Arial" w:cs="Arial"/>
          <w:color w:val="555555"/>
          <w:kern w:val="0"/>
          <w:sz w:val="24"/>
          <w:szCs w:val="24"/>
        </w:rPr>
        <w:t>10</w:t>
      </w:r>
      <w:r w:rsidRPr="004C4DB1">
        <w:rPr>
          <w:rFonts w:ascii="楷体_GB2312" w:eastAsia="楷体_GB2312" w:hAnsi="Arial" w:cs="Arial" w:hint="eastAsia"/>
          <w:color w:val="555555"/>
          <w:kern w:val="0"/>
          <w:sz w:val="24"/>
          <w:szCs w:val="24"/>
        </w:rPr>
        <w:t>月份左右会签约</w:t>
      </w:r>
      <w:r w:rsidRPr="004C4DB1">
        <w:rPr>
          <w:rFonts w:ascii="Arial" w:eastAsia="宋体" w:hAnsi="Arial" w:cs="Arial"/>
          <w:color w:val="555555"/>
          <w:kern w:val="0"/>
          <w:sz w:val="24"/>
          <w:szCs w:val="24"/>
        </w:rPr>
        <w:t>8000-10000</w:t>
      </w:r>
      <w:r w:rsidRPr="004C4DB1">
        <w:rPr>
          <w:rFonts w:ascii="楷体_GB2312" w:eastAsia="楷体_GB2312" w:hAnsi="Arial" w:cs="Arial" w:hint="eastAsia"/>
          <w:color w:val="555555"/>
          <w:kern w:val="0"/>
          <w:sz w:val="24"/>
          <w:szCs w:val="24"/>
        </w:rPr>
        <w:t>万额度的保理合同。</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1.3</w:t>
      </w:r>
      <w:r w:rsidRPr="004C4DB1">
        <w:rPr>
          <w:rFonts w:ascii="楷体_GB2312" w:eastAsia="楷体_GB2312" w:hAnsi="Arial" w:cs="Arial" w:hint="eastAsia"/>
          <w:b/>
          <w:bCs/>
          <w:color w:val="555555"/>
          <w:kern w:val="0"/>
          <w:sz w:val="24"/>
          <w:szCs w:val="24"/>
        </w:rPr>
        <w:t>财务状况</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2"/>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公司截止</w:t>
      </w:r>
      <w:r w:rsidRPr="004C4DB1">
        <w:rPr>
          <w:rFonts w:ascii="Arial" w:eastAsia="宋体" w:hAnsi="Arial" w:cs="Arial"/>
          <w:color w:val="555555"/>
          <w:kern w:val="0"/>
          <w:sz w:val="24"/>
          <w:szCs w:val="24"/>
        </w:rPr>
        <w:t>2014</w:t>
      </w:r>
      <w:r w:rsidRPr="004C4DB1">
        <w:rPr>
          <w:rFonts w:ascii="楷体_GB2312" w:eastAsia="楷体_GB2312" w:hAnsi="Arial" w:cs="Arial" w:hint="eastAsia"/>
          <w:color w:val="555555"/>
          <w:kern w:val="0"/>
          <w:sz w:val="24"/>
          <w:szCs w:val="24"/>
        </w:rPr>
        <w:t>年</w:t>
      </w:r>
      <w:r w:rsidRPr="004C4DB1">
        <w:rPr>
          <w:rFonts w:ascii="Arial" w:eastAsia="宋体" w:hAnsi="Arial" w:cs="Arial"/>
          <w:color w:val="555555"/>
          <w:kern w:val="0"/>
          <w:sz w:val="24"/>
          <w:szCs w:val="24"/>
        </w:rPr>
        <w:t>6</w:t>
      </w:r>
      <w:r w:rsidRPr="004C4DB1">
        <w:rPr>
          <w:rFonts w:ascii="楷体_GB2312" w:eastAsia="楷体_GB2312" w:hAnsi="Arial" w:cs="Arial" w:hint="eastAsia"/>
          <w:color w:val="555555"/>
          <w:kern w:val="0"/>
          <w:sz w:val="24"/>
          <w:szCs w:val="24"/>
        </w:rPr>
        <w:t>月底，企业资产负债表反映的总资产为</w:t>
      </w:r>
      <w:r w:rsidRPr="004C4DB1">
        <w:rPr>
          <w:rFonts w:ascii="Arial" w:eastAsia="宋体" w:hAnsi="Arial" w:cs="Arial"/>
          <w:color w:val="555555"/>
          <w:kern w:val="0"/>
          <w:sz w:val="24"/>
          <w:szCs w:val="24"/>
        </w:rPr>
        <w:t>5000</w:t>
      </w:r>
      <w:r w:rsidRPr="004C4DB1">
        <w:rPr>
          <w:rFonts w:ascii="楷体_GB2312" w:eastAsia="楷体_GB2312" w:hAnsi="Arial" w:cs="Arial" w:hint="eastAsia"/>
          <w:color w:val="555555"/>
          <w:kern w:val="0"/>
          <w:sz w:val="24"/>
          <w:szCs w:val="24"/>
        </w:rPr>
        <w:t>万，总负债</w:t>
      </w:r>
      <w:r w:rsidRPr="004C4DB1">
        <w:rPr>
          <w:rFonts w:ascii="Arial" w:eastAsia="宋体" w:hAnsi="Arial" w:cs="Arial"/>
          <w:color w:val="555555"/>
          <w:kern w:val="0"/>
          <w:sz w:val="24"/>
          <w:szCs w:val="24"/>
        </w:rPr>
        <w:t>0</w:t>
      </w:r>
      <w:r w:rsidRPr="004C4DB1">
        <w:rPr>
          <w:rFonts w:ascii="楷体_GB2312" w:eastAsia="楷体_GB2312" w:hAnsi="Arial" w:cs="Arial" w:hint="eastAsia"/>
          <w:color w:val="555555"/>
          <w:kern w:val="0"/>
          <w:sz w:val="24"/>
          <w:szCs w:val="24"/>
        </w:rPr>
        <w:t>、所有者权益</w:t>
      </w:r>
      <w:r w:rsidRPr="004C4DB1">
        <w:rPr>
          <w:rFonts w:ascii="Arial" w:eastAsia="宋体" w:hAnsi="Arial" w:cs="Arial"/>
          <w:color w:val="555555"/>
          <w:kern w:val="0"/>
          <w:sz w:val="24"/>
          <w:szCs w:val="24"/>
        </w:rPr>
        <w:t>5000</w:t>
      </w:r>
      <w:r w:rsidRPr="004C4DB1">
        <w:rPr>
          <w:rFonts w:ascii="楷体_GB2312" w:eastAsia="楷体_GB2312" w:hAnsi="Arial" w:cs="Arial" w:hint="eastAsia"/>
          <w:color w:val="555555"/>
          <w:kern w:val="0"/>
          <w:sz w:val="24"/>
          <w:szCs w:val="24"/>
        </w:rPr>
        <w:t>万；据初步了解，</w:t>
      </w:r>
      <w:r w:rsidRPr="004C4DB1">
        <w:rPr>
          <w:rFonts w:ascii="Arial" w:eastAsia="宋体" w:hAnsi="Arial" w:cs="Arial"/>
          <w:color w:val="555555"/>
          <w:kern w:val="0"/>
          <w:sz w:val="24"/>
          <w:szCs w:val="24"/>
        </w:rPr>
        <w:t>8</w:t>
      </w:r>
      <w:r w:rsidRPr="004C4DB1">
        <w:rPr>
          <w:rFonts w:ascii="楷体_GB2312" w:eastAsia="楷体_GB2312" w:hAnsi="Arial" w:cs="Arial" w:hint="eastAsia"/>
          <w:color w:val="555555"/>
          <w:kern w:val="0"/>
          <w:sz w:val="24"/>
          <w:szCs w:val="24"/>
        </w:rPr>
        <w:t>月份公司已操作</w:t>
      </w:r>
      <w:r w:rsidRPr="004C4DB1">
        <w:rPr>
          <w:rFonts w:ascii="Arial" w:eastAsia="宋体" w:hAnsi="Arial" w:cs="Arial"/>
          <w:color w:val="555555"/>
          <w:kern w:val="0"/>
          <w:sz w:val="24"/>
          <w:szCs w:val="24"/>
        </w:rPr>
        <w:t>4000</w:t>
      </w:r>
      <w:r w:rsidRPr="004C4DB1">
        <w:rPr>
          <w:rFonts w:ascii="楷体_GB2312" w:eastAsia="楷体_GB2312" w:hAnsi="Arial" w:cs="Arial" w:hint="eastAsia"/>
          <w:color w:val="555555"/>
          <w:kern w:val="0"/>
          <w:sz w:val="24"/>
          <w:szCs w:val="24"/>
        </w:rPr>
        <w:t>万业务，利润总额约</w:t>
      </w:r>
      <w:r w:rsidRPr="004C4DB1">
        <w:rPr>
          <w:rFonts w:ascii="Arial" w:eastAsia="宋体" w:hAnsi="Arial" w:cs="Arial"/>
          <w:color w:val="555555"/>
          <w:kern w:val="0"/>
          <w:sz w:val="24"/>
          <w:szCs w:val="24"/>
        </w:rPr>
        <w:t>16</w:t>
      </w:r>
      <w:r w:rsidRPr="004C4DB1">
        <w:rPr>
          <w:rFonts w:ascii="楷体_GB2312" w:eastAsia="楷体_GB2312" w:hAnsi="Arial" w:cs="Arial" w:hint="eastAsia"/>
          <w:color w:val="555555"/>
          <w:kern w:val="0"/>
          <w:sz w:val="24"/>
          <w:szCs w:val="24"/>
        </w:rPr>
        <w:t>万左右。</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1"/>
        <w:rPr>
          <w:rFonts w:ascii="Arial" w:eastAsia="宋体" w:hAnsi="Arial" w:cs="Arial"/>
          <w:color w:val="555555"/>
          <w:kern w:val="0"/>
          <w:szCs w:val="21"/>
        </w:rPr>
      </w:pPr>
      <w:bookmarkStart w:id="8" w:name="OLE_LINK13"/>
      <w:bookmarkStart w:id="9" w:name="_Toc398908631"/>
      <w:bookmarkEnd w:id="8"/>
      <w:bookmarkEnd w:id="9"/>
      <w:r w:rsidRPr="004C4DB1">
        <w:rPr>
          <w:rFonts w:ascii="Arial" w:eastAsia="宋体" w:hAnsi="Arial" w:cs="Arial"/>
          <w:color w:val="555555"/>
          <w:kern w:val="0"/>
          <w:sz w:val="24"/>
          <w:szCs w:val="24"/>
        </w:rPr>
        <w:t>2</w:t>
      </w:r>
      <w:r w:rsidRPr="004C4DB1">
        <w:rPr>
          <w:rFonts w:ascii="楷体_GB2312" w:eastAsia="楷体_GB2312" w:hAnsi="Arial" w:cs="Arial" w:hint="eastAsia"/>
          <w:color w:val="555555"/>
          <w:kern w:val="0"/>
          <w:sz w:val="24"/>
          <w:szCs w:val="24"/>
        </w:rPr>
        <w:t>、实际用款人</w:t>
      </w:r>
      <w:r w:rsidRPr="004C4DB1">
        <w:rPr>
          <w:rFonts w:ascii="Arial" w:eastAsia="宋体" w:hAnsi="Arial" w:cs="Arial"/>
          <w:color w:val="555555"/>
          <w:kern w:val="0"/>
          <w:sz w:val="24"/>
          <w:szCs w:val="24"/>
        </w:rPr>
        <w:t>--</w:t>
      </w:r>
      <w:r w:rsidRPr="004C4DB1">
        <w:rPr>
          <w:rFonts w:ascii="楷体_GB2312" w:eastAsia="楷体_GB2312" w:hAnsi="Arial" w:cs="Arial" w:hint="eastAsia"/>
          <w:color w:val="555555"/>
          <w:kern w:val="0"/>
          <w:sz w:val="24"/>
          <w:szCs w:val="24"/>
        </w:rPr>
        <w:t>广州承兴国际营销管理有限公司</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2.1</w:t>
      </w:r>
      <w:r w:rsidRPr="004C4DB1">
        <w:rPr>
          <w:rFonts w:ascii="楷体_GB2312" w:eastAsia="楷体_GB2312" w:hAnsi="Arial" w:cs="Arial" w:hint="eastAsia"/>
          <w:b/>
          <w:bCs/>
          <w:color w:val="555555"/>
          <w:kern w:val="0"/>
          <w:sz w:val="24"/>
          <w:szCs w:val="24"/>
        </w:rPr>
        <w:t>公司简介</w:t>
      </w:r>
      <w:r w:rsidRPr="004C4DB1">
        <w:rPr>
          <w:rFonts w:ascii="Arial" w:eastAsia="宋体" w:hAnsi="Arial" w:cs="Arial"/>
          <w:color w:val="555555"/>
          <w:kern w:val="0"/>
          <w:szCs w:val="21"/>
        </w:rPr>
        <w:t xml:space="preserve"> </w:t>
      </w:r>
    </w:p>
    <w:tbl>
      <w:tblPr>
        <w:tblW w:w="8370" w:type="dxa"/>
        <w:jc w:val="center"/>
        <w:tblCellSpacing w:w="0" w:type="dxa"/>
        <w:tblCellMar>
          <w:left w:w="0" w:type="dxa"/>
          <w:right w:w="0" w:type="dxa"/>
        </w:tblCellMar>
        <w:tblLook w:val="04A0" w:firstRow="1" w:lastRow="0" w:firstColumn="1" w:lastColumn="0" w:noHBand="0" w:noVBand="1"/>
      </w:tblPr>
      <w:tblGrid>
        <w:gridCol w:w="2460"/>
        <w:gridCol w:w="5910"/>
      </w:tblGrid>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借款人名称</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广州承兴营销管理有限公司</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企业性质</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有限责任公司</w:t>
            </w:r>
            <w:r w:rsidRPr="004C4DB1">
              <w:rPr>
                <w:rFonts w:ascii="Arial" w:eastAsia="宋体" w:hAnsi="Arial" w:cs="Arial"/>
                <w:color w:val="555555"/>
                <w:kern w:val="0"/>
                <w:sz w:val="24"/>
                <w:szCs w:val="24"/>
              </w:rPr>
              <w:t xml:space="preserve"> (</w:t>
            </w:r>
            <w:r w:rsidRPr="004C4DB1">
              <w:rPr>
                <w:rFonts w:ascii="楷体_GB2312" w:eastAsia="楷体_GB2312" w:hAnsi="Arial" w:cs="Arial" w:hint="eastAsia"/>
                <w:color w:val="555555"/>
                <w:kern w:val="0"/>
                <w:sz w:val="24"/>
                <w:szCs w:val="24"/>
              </w:rPr>
              <w:t>台港澳与境内合资</w:t>
            </w:r>
            <w:r w:rsidRPr="004C4DB1">
              <w:rPr>
                <w:rFonts w:ascii="Arial" w:eastAsia="宋体" w:hAnsi="Arial" w:cs="Arial"/>
                <w:color w:val="555555"/>
                <w:kern w:val="0"/>
                <w:sz w:val="24"/>
                <w:szCs w:val="24"/>
              </w:rPr>
              <w:t>)</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企业地址</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广州市越秀区小石新街</w:t>
            </w:r>
            <w:r w:rsidRPr="004C4DB1">
              <w:rPr>
                <w:rFonts w:ascii="Arial" w:eastAsia="宋体" w:hAnsi="Arial" w:cs="Arial"/>
                <w:color w:val="555555"/>
                <w:kern w:val="0"/>
                <w:sz w:val="24"/>
                <w:szCs w:val="24"/>
              </w:rPr>
              <w:t>22</w:t>
            </w:r>
            <w:r w:rsidRPr="004C4DB1">
              <w:rPr>
                <w:rFonts w:ascii="楷体_GB2312" w:eastAsia="楷体_GB2312" w:hAnsi="Arial" w:cs="Arial" w:hint="eastAsia"/>
                <w:color w:val="555555"/>
                <w:kern w:val="0"/>
                <w:sz w:val="24"/>
                <w:szCs w:val="24"/>
              </w:rPr>
              <w:t>号二层之二</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营业执照</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注册号</w:t>
            </w:r>
            <w:r w:rsidRPr="004C4DB1">
              <w:rPr>
                <w:rFonts w:ascii="Arial" w:eastAsia="宋体" w:hAnsi="Arial" w:cs="Arial"/>
                <w:color w:val="555555"/>
                <w:kern w:val="0"/>
                <w:sz w:val="24"/>
                <w:szCs w:val="24"/>
              </w:rPr>
              <w:t>: 440104000014132</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成立时间及营业期限</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成立时间：</w:t>
            </w:r>
            <w:r w:rsidRPr="004C4DB1">
              <w:rPr>
                <w:rFonts w:ascii="Arial" w:eastAsia="宋体" w:hAnsi="Arial" w:cs="Arial"/>
                <w:color w:val="555555"/>
                <w:kern w:val="0"/>
                <w:sz w:val="24"/>
                <w:szCs w:val="24"/>
              </w:rPr>
              <w:t>2006</w:t>
            </w:r>
            <w:r w:rsidRPr="004C4DB1">
              <w:rPr>
                <w:rFonts w:ascii="楷体_GB2312" w:eastAsia="楷体_GB2312" w:hAnsi="Arial" w:cs="Arial" w:hint="eastAsia"/>
                <w:color w:val="555555"/>
                <w:kern w:val="0"/>
                <w:sz w:val="24"/>
                <w:szCs w:val="24"/>
              </w:rPr>
              <w:t>年</w:t>
            </w:r>
            <w:r w:rsidRPr="004C4DB1">
              <w:rPr>
                <w:rFonts w:ascii="Arial" w:eastAsia="宋体" w:hAnsi="Arial" w:cs="Arial"/>
                <w:color w:val="555555"/>
                <w:kern w:val="0"/>
                <w:sz w:val="24"/>
                <w:szCs w:val="24"/>
              </w:rPr>
              <w:t>8</w:t>
            </w:r>
            <w:r w:rsidRPr="004C4DB1">
              <w:rPr>
                <w:rFonts w:ascii="楷体_GB2312" w:eastAsia="楷体_GB2312" w:hAnsi="Arial" w:cs="Arial" w:hint="eastAsia"/>
                <w:color w:val="555555"/>
                <w:kern w:val="0"/>
                <w:sz w:val="24"/>
                <w:szCs w:val="24"/>
              </w:rPr>
              <w:t>月</w:t>
            </w:r>
            <w:r w:rsidRPr="004C4DB1">
              <w:rPr>
                <w:rFonts w:ascii="Arial" w:eastAsia="宋体" w:hAnsi="Arial" w:cs="Arial"/>
                <w:color w:val="555555"/>
                <w:kern w:val="0"/>
                <w:sz w:val="24"/>
                <w:szCs w:val="24"/>
              </w:rPr>
              <w:t>23</w:t>
            </w:r>
            <w:r w:rsidRPr="004C4DB1">
              <w:rPr>
                <w:rFonts w:ascii="楷体_GB2312" w:eastAsia="楷体_GB2312" w:hAnsi="Arial" w:cs="Arial" w:hint="eastAsia"/>
                <w:color w:val="555555"/>
                <w:kern w:val="0"/>
                <w:sz w:val="24"/>
                <w:szCs w:val="24"/>
              </w:rPr>
              <w:t>日</w:t>
            </w:r>
            <w:r w:rsidRPr="004C4DB1">
              <w:rPr>
                <w:rFonts w:ascii="Arial" w:eastAsia="宋体" w:hAnsi="Arial" w:cs="Arial"/>
                <w:color w:val="555555"/>
                <w:kern w:val="0"/>
                <w:sz w:val="24"/>
                <w:szCs w:val="24"/>
              </w:rPr>
              <w:t xml:space="preserve">    </w:t>
            </w:r>
          </w:p>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营业期限：</w:t>
            </w:r>
            <w:r w:rsidRPr="004C4DB1">
              <w:rPr>
                <w:rFonts w:ascii="Arial" w:eastAsia="宋体" w:hAnsi="Arial" w:cs="Arial"/>
                <w:color w:val="555555"/>
                <w:kern w:val="0"/>
                <w:sz w:val="24"/>
                <w:szCs w:val="24"/>
              </w:rPr>
              <w:t xml:space="preserve">2006 </w:t>
            </w:r>
            <w:r w:rsidRPr="004C4DB1">
              <w:rPr>
                <w:rFonts w:ascii="楷体_GB2312" w:eastAsia="楷体_GB2312" w:hAnsi="Arial" w:cs="Arial" w:hint="eastAsia"/>
                <w:color w:val="555555"/>
                <w:kern w:val="0"/>
                <w:sz w:val="24"/>
                <w:szCs w:val="24"/>
              </w:rPr>
              <w:t>年</w:t>
            </w:r>
            <w:r w:rsidRPr="004C4DB1">
              <w:rPr>
                <w:rFonts w:ascii="Arial" w:eastAsia="宋体" w:hAnsi="Arial" w:cs="Arial"/>
                <w:color w:val="555555"/>
                <w:kern w:val="0"/>
                <w:sz w:val="24"/>
                <w:szCs w:val="24"/>
              </w:rPr>
              <w:t>8</w:t>
            </w:r>
            <w:r w:rsidRPr="004C4DB1">
              <w:rPr>
                <w:rFonts w:ascii="楷体_GB2312" w:eastAsia="楷体_GB2312" w:hAnsi="Arial" w:cs="Arial" w:hint="eastAsia"/>
                <w:color w:val="555555"/>
                <w:kern w:val="0"/>
                <w:sz w:val="24"/>
                <w:szCs w:val="24"/>
              </w:rPr>
              <w:t>月</w:t>
            </w:r>
            <w:r w:rsidRPr="004C4DB1">
              <w:rPr>
                <w:rFonts w:ascii="Arial" w:eastAsia="宋体" w:hAnsi="Arial" w:cs="Arial"/>
                <w:color w:val="555555"/>
                <w:kern w:val="0"/>
                <w:sz w:val="24"/>
                <w:szCs w:val="24"/>
              </w:rPr>
              <w:t>23</w:t>
            </w:r>
            <w:r w:rsidRPr="004C4DB1">
              <w:rPr>
                <w:rFonts w:ascii="楷体_GB2312" w:eastAsia="楷体_GB2312" w:hAnsi="Arial" w:cs="Arial" w:hint="eastAsia"/>
                <w:color w:val="555555"/>
                <w:kern w:val="0"/>
                <w:sz w:val="24"/>
                <w:szCs w:val="24"/>
              </w:rPr>
              <w:t>日至</w:t>
            </w:r>
            <w:r w:rsidRPr="004C4DB1">
              <w:rPr>
                <w:rFonts w:ascii="Arial" w:eastAsia="宋体" w:hAnsi="Arial" w:cs="Arial"/>
                <w:color w:val="555555"/>
                <w:kern w:val="0"/>
                <w:sz w:val="24"/>
                <w:szCs w:val="24"/>
              </w:rPr>
              <w:t>2041</w:t>
            </w:r>
            <w:r w:rsidRPr="004C4DB1">
              <w:rPr>
                <w:rFonts w:ascii="楷体_GB2312" w:eastAsia="楷体_GB2312" w:hAnsi="Arial" w:cs="Arial" w:hint="eastAsia"/>
                <w:color w:val="555555"/>
                <w:kern w:val="0"/>
                <w:sz w:val="24"/>
                <w:szCs w:val="24"/>
              </w:rPr>
              <w:t>年</w:t>
            </w:r>
            <w:r w:rsidRPr="004C4DB1">
              <w:rPr>
                <w:rFonts w:ascii="Arial" w:eastAsia="宋体" w:hAnsi="Arial" w:cs="Arial"/>
                <w:color w:val="555555"/>
                <w:kern w:val="0"/>
                <w:sz w:val="24"/>
                <w:szCs w:val="24"/>
              </w:rPr>
              <w:t>8</w:t>
            </w:r>
            <w:r w:rsidRPr="004C4DB1">
              <w:rPr>
                <w:rFonts w:ascii="楷体_GB2312" w:eastAsia="楷体_GB2312" w:hAnsi="Arial" w:cs="Arial" w:hint="eastAsia"/>
                <w:color w:val="555555"/>
                <w:kern w:val="0"/>
                <w:sz w:val="24"/>
                <w:szCs w:val="24"/>
              </w:rPr>
              <w:t>月</w:t>
            </w:r>
            <w:r w:rsidRPr="004C4DB1">
              <w:rPr>
                <w:rFonts w:ascii="Arial" w:eastAsia="宋体" w:hAnsi="Arial" w:cs="Arial"/>
                <w:color w:val="555555"/>
                <w:kern w:val="0"/>
                <w:sz w:val="24"/>
                <w:szCs w:val="24"/>
              </w:rPr>
              <w:t>24</w:t>
            </w:r>
            <w:r w:rsidRPr="004C4DB1">
              <w:rPr>
                <w:rFonts w:ascii="楷体_GB2312" w:eastAsia="楷体_GB2312" w:hAnsi="Arial" w:cs="Arial" w:hint="eastAsia"/>
                <w:color w:val="555555"/>
                <w:kern w:val="0"/>
                <w:sz w:val="24"/>
                <w:szCs w:val="24"/>
              </w:rPr>
              <w:t>日</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注册资本及实收资本</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注册资本：</w:t>
            </w:r>
            <w:r w:rsidRPr="004C4DB1">
              <w:rPr>
                <w:rFonts w:ascii="Arial" w:eastAsia="宋体" w:hAnsi="Arial" w:cs="Arial"/>
                <w:color w:val="555555"/>
                <w:kern w:val="0"/>
                <w:sz w:val="24"/>
                <w:szCs w:val="24"/>
              </w:rPr>
              <w:t>2000</w:t>
            </w:r>
            <w:r w:rsidRPr="004C4DB1">
              <w:rPr>
                <w:rFonts w:ascii="楷体_GB2312" w:eastAsia="楷体_GB2312" w:hAnsi="Arial" w:cs="Arial" w:hint="eastAsia"/>
                <w:color w:val="555555"/>
                <w:kern w:val="0"/>
                <w:sz w:val="24"/>
                <w:szCs w:val="24"/>
              </w:rPr>
              <w:t>万元</w:t>
            </w:r>
            <w:r w:rsidRPr="004C4DB1">
              <w:rPr>
                <w:rFonts w:ascii="Arial" w:eastAsia="宋体" w:hAnsi="Arial" w:cs="Arial"/>
                <w:color w:val="555555"/>
                <w:kern w:val="0"/>
                <w:sz w:val="24"/>
                <w:szCs w:val="24"/>
              </w:rPr>
              <w:t xml:space="preserve">   </w:t>
            </w:r>
            <w:r w:rsidRPr="004C4DB1">
              <w:rPr>
                <w:rFonts w:ascii="楷体_GB2312" w:eastAsia="楷体_GB2312" w:hAnsi="Arial" w:cs="Arial" w:hint="eastAsia"/>
                <w:color w:val="555555"/>
                <w:kern w:val="0"/>
                <w:sz w:val="24"/>
                <w:szCs w:val="24"/>
              </w:rPr>
              <w:t>实收资本：</w:t>
            </w:r>
            <w:r w:rsidRPr="004C4DB1">
              <w:rPr>
                <w:rFonts w:ascii="Arial" w:eastAsia="宋体" w:hAnsi="Arial" w:cs="Arial"/>
                <w:color w:val="555555"/>
                <w:kern w:val="0"/>
                <w:sz w:val="24"/>
                <w:szCs w:val="24"/>
              </w:rPr>
              <w:t>2000</w:t>
            </w:r>
            <w:r w:rsidRPr="004C4DB1">
              <w:rPr>
                <w:rFonts w:ascii="楷体_GB2312" w:eastAsia="楷体_GB2312" w:hAnsi="Arial" w:cs="Arial" w:hint="eastAsia"/>
                <w:color w:val="555555"/>
                <w:kern w:val="0"/>
                <w:sz w:val="24"/>
                <w:szCs w:val="24"/>
              </w:rPr>
              <w:t>万元</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（预计增资到</w:t>
            </w:r>
            <w:r w:rsidRPr="004C4DB1">
              <w:rPr>
                <w:rFonts w:ascii="Arial" w:eastAsia="宋体" w:hAnsi="Arial" w:cs="Arial"/>
                <w:color w:val="555555"/>
                <w:kern w:val="0"/>
                <w:sz w:val="24"/>
                <w:szCs w:val="24"/>
              </w:rPr>
              <w:t>8000</w:t>
            </w:r>
            <w:r w:rsidRPr="004C4DB1">
              <w:rPr>
                <w:rFonts w:ascii="楷体_GB2312" w:eastAsia="楷体_GB2312" w:hAnsi="Arial" w:cs="Arial" w:hint="eastAsia"/>
                <w:color w:val="555555"/>
                <w:kern w:val="0"/>
                <w:sz w:val="24"/>
                <w:szCs w:val="24"/>
              </w:rPr>
              <w:t>万，外经委审批手续中）</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法人代表：</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罗静</w:t>
            </w:r>
            <w:r w:rsidRPr="004C4DB1">
              <w:rPr>
                <w:rFonts w:ascii="Arial" w:eastAsia="宋体" w:hAnsi="Arial" w:cs="Arial"/>
                <w:color w:val="555555"/>
                <w:kern w:val="0"/>
                <w:sz w:val="24"/>
                <w:szCs w:val="24"/>
              </w:rPr>
              <w:t xml:space="preserve"> </w:t>
            </w:r>
            <w:r w:rsidRPr="004C4DB1">
              <w:rPr>
                <w:rFonts w:ascii="楷体_GB2312" w:eastAsia="楷体_GB2312" w:hAnsi="Arial" w:cs="Arial" w:hint="eastAsia"/>
                <w:color w:val="555555"/>
                <w:kern w:val="0"/>
                <w:sz w:val="24"/>
                <w:szCs w:val="24"/>
              </w:rPr>
              <w:t>身份证号：</w:t>
            </w:r>
            <w:r w:rsidRPr="004C4DB1">
              <w:rPr>
                <w:rFonts w:ascii="Arial" w:eastAsia="宋体" w:hAnsi="Arial" w:cs="Arial"/>
                <w:color w:val="555555"/>
                <w:kern w:val="0"/>
                <w:sz w:val="24"/>
                <w:szCs w:val="24"/>
              </w:rPr>
              <w:t>P705315</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24"/>
                <w:szCs w:val="24"/>
              </w:rPr>
              <w:t>4</w:t>
            </w:r>
            <w:r w:rsidRPr="004C4DB1">
              <w:rPr>
                <w:rFonts w:ascii="楷体_GB2312" w:eastAsia="楷体_GB2312" w:hAnsi="Arial" w:cs="Arial" w:hint="eastAsia"/>
                <w:color w:val="555555"/>
                <w:kern w:val="0"/>
                <w:sz w:val="24"/>
                <w:szCs w:val="24"/>
              </w:rPr>
              <w:t>）</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经营范围</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营销策划管理；计算机软件开发；礼品、数码电子产品、生活家用电器、家居日常用品、户外运动用品、母婴用品、皮具箱包、汽车用电器及装饰用品、办公文具、预</w:t>
            </w:r>
            <w:r w:rsidRPr="004C4DB1">
              <w:rPr>
                <w:rFonts w:ascii="楷体_GB2312" w:eastAsia="楷体_GB2312" w:hAnsi="Arial" w:cs="Arial" w:hint="eastAsia"/>
                <w:color w:val="555555"/>
                <w:kern w:val="0"/>
                <w:sz w:val="24"/>
                <w:szCs w:val="24"/>
              </w:rPr>
              <w:lastRenderedPageBreak/>
              <w:t>包装食品（含</w:t>
            </w:r>
            <w:r w:rsidRPr="004C4DB1">
              <w:rPr>
                <w:rFonts w:ascii="Arial" w:eastAsia="宋体" w:hAnsi="Arial" w:cs="Arial"/>
                <w:color w:val="555555"/>
                <w:kern w:val="0"/>
                <w:sz w:val="24"/>
                <w:szCs w:val="24"/>
              </w:rPr>
              <w:t>:</w:t>
            </w:r>
            <w:r w:rsidRPr="004C4DB1">
              <w:rPr>
                <w:rFonts w:ascii="楷体_GB2312" w:eastAsia="楷体_GB2312" w:hAnsi="Arial" w:cs="Arial" w:hint="eastAsia"/>
                <w:color w:val="555555"/>
                <w:kern w:val="0"/>
                <w:sz w:val="24"/>
                <w:szCs w:val="24"/>
              </w:rPr>
              <w:t>酒精饮料）、乳制品（含婴幼儿配方乳粉）的批发、零售（店铺另行报批）及进出口业务（法律、法规禁止经营的不得经营，涉及许可经营的凭许可证经营；涉及配额、许可证管理、专项规定管理的按国家有关规定办理）</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lastRenderedPageBreak/>
              <w:t>贷款卡号</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Arial" w:eastAsia="宋体" w:hAnsi="Arial" w:cs="Arial"/>
                <w:color w:val="555555"/>
                <w:kern w:val="0"/>
                <w:sz w:val="24"/>
                <w:szCs w:val="24"/>
              </w:rPr>
              <w:t>4401040000811432</w:t>
            </w:r>
            <w:r w:rsidRPr="004C4DB1">
              <w:rPr>
                <w:rFonts w:ascii="Arial" w:eastAsia="宋体" w:hAnsi="Arial" w:cs="Arial"/>
                <w:color w:val="555555"/>
                <w:kern w:val="0"/>
                <w:sz w:val="18"/>
                <w:szCs w:val="18"/>
              </w:rPr>
              <w:t xml:space="preserve"> </w:t>
            </w:r>
          </w:p>
        </w:tc>
      </w:tr>
      <w:tr w:rsidR="004C4DB1" w:rsidRPr="004C4DB1" w:rsidTr="004C4DB1">
        <w:trPr>
          <w:tblCellSpacing w:w="0" w:type="dxa"/>
          <w:jc w:val="center"/>
        </w:trPr>
        <w:tc>
          <w:tcPr>
            <w:tcW w:w="246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股东</w:t>
            </w:r>
            <w:r w:rsidRPr="004C4DB1">
              <w:rPr>
                <w:rFonts w:ascii="Arial" w:eastAsia="宋体" w:hAnsi="Arial" w:cs="Arial"/>
                <w:color w:val="555555"/>
                <w:kern w:val="0"/>
                <w:sz w:val="18"/>
                <w:szCs w:val="18"/>
              </w:rPr>
              <w:t xml:space="preserve"> </w:t>
            </w:r>
          </w:p>
        </w:tc>
        <w:tc>
          <w:tcPr>
            <w:tcW w:w="5910" w:type="dxa"/>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Noble Circle Investments Limited 100% </w:t>
            </w:r>
          </w:p>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（实际控制人罗静</w:t>
            </w:r>
            <w:r w:rsidRPr="004C4DB1">
              <w:rPr>
                <w:rFonts w:ascii="Arial" w:eastAsia="宋体" w:hAnsi="Arial" w:cs="Arial"/>
                <w:color w:val="555555"/>
                <w:kern w:val="0"/>
                <w:sz w:val="18"/>
                <w:szCs w:val="18"/>
              </w:rPr>
              <w:t>100%</w:t>
            </w:r>
            <w:r w:rsidRPr="004C4DB1">
              <w:rPr>
                <w:rFonts w:ascii="楷体_GB2312" w:eastAsia="楷体_GB2312" w:hAnsi="Arial" w:cs="Arial" w:hint="eastAsia"/>
                <w:color w:val="555555"/>
                <w:kern w:val="0"/>
                <w:sz w:val="18"/>
                <w:szCs w:val="18"/>
              </w:rPr>
              <w:t>控股）</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广州承兴营销管理有限公司于2006年成立， 在通信、能源、地产、电子、金融、航空等领域，为30余家世界500强企业以及50余家知名跨国集团提供市场服务，国际客户包括时代华纳、迪斯尼、派拉蒙等；国内客户包括中国移动、中国石油、建设银行、平安集团等知名公司。承兴国际具备实施集“品牌受众市场调查与品牌供应、品牌针对性市场解决方案、品牌市场解决方案的实施与执行”等一体化的品牌战略的能力。</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银行合作方面，已成功与招商银行发行了猫和老鼠等多张信用卡，与建设银行联合发行变形金刚信用卡，开拓了中国四大国有银行与高认可度品牌的战略合作，成为中国品牌授权应用的里程碑。</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2.2</w:t>
      </w:r>
      <w:r w:rsidRPr="004C4DB1">
        <w:rPr>
          <w:rFonts w:ascii="楷体_GB2312" w:eastAsia="楷体_GB2312" w:hAnsi="Arial" w:cs="Arial" w:hint="eastAsia"/>
          <w:b/>
          <w:bCs/>
          <w:color w:val="555555"/>
          <w:kern w:val="0"/>
          <w:sz w:val="24"/>
          <w:szCs w:val="24"/>
        </w:rPr>
        <w:t>财务基本状况：</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公司</w:t>
      </w:r>
      <w:r w:rsidRPr="004C4DB1">
        <w:rPr>
          <w:rFonts w:ascii="Arial" w:eastAsia="宋体" w:hAnsi="Arial" w:cs="Arial"/>
          <w:color w:val="555555"/>
          <w:kern w:val="0"/>
          <w:sz w:val="24"/>
          <w:szCs w:val="24"/>
        </w:rPr>
        <w:t>2010</w:t>
      </w:r>
      <w:r w:rsidRPr="004C4DB1">
        <w:rPr>
          <w:rFonts w:ascii="楷体_GB2312" w:eastAsia="楷体_GB2312" w:hAnsi="Arial" w:cs="Arial" w:hint="eastAsia"/>
          <w:color w:val="555555"/>
          <w:kern w:val="0"/>
          <w:sz w:val="24"/>
          <w:szCs w:val="24"/>
        </w:rPr>
        <w:t>年</w:t>
      </w:r>
      <w:r w:rsidRPr="004C4DB1">
        <w:rPr>
          <w:rFonts w:ascii="Arial" w:eastAsia="宋体" w:hAnsi="Arial" w:cs="Arial"/>
          <w:color w:val="555555"/>
          <w:kern w:val="0"/>
          <w:sz w:val="24"/>
          <w:szCs w:val="24"/>
        </w:rPr>
        <w:t>-2011</w:t>
      </w:r>
      <w:r w:rsidRPr="004C4DB1">
        <w:rPr>
          <w:rFonts w:ascii="楷体_GB2312" w:eastAsia="楷体_GB2312" w:hAnsi="Arial" w:cs="Arial" w:hint="eastAsia"/>
          <w:color w:val="555555"/>
          <w:kern w:val="0"/>
          <w:sz w:val="24"/>
          <w:szCs w:val="24"/>
        </w:rPr>
        <w:t>年财务报表已由广州海正会计师事务所有限公司审计。在</w:t>
      </w:r>
      <w:r w:rsidRPr="004C4DB1">
        <w:rPr>
          <w:rFonts w:ascii="Arial" w:eastAsia="宋体" w:hAnsi="Arial" w:cs="Arial"/>
          <w:color w:val="555555"/>
          <w:kern w:val="0"/>
          <w:sz w:val="24"/>
          <w:szCs w:val="24"/>
        </w:rPr>
        <w:t>2012</w:t>
      </w:r>
      <w:r w:rsidRPr="004C4DB1">
        <w:rPr>
          <w:rFonts w:ascii="楷体_GB2312" w:eastAsia="楷体_GB2312" w:hAnsi="Arial" w:cs="Arial" w:hint="eastAsia"/>
          <w:color w:val="555555"/>
          <w:kern w:val="0"/>
          <w:sz w:val="24"/>
          <w:szCs w:val="24"/>
        </w:rPr>
        <w:t>年变更会计师事务所为广州华拓会计师事务所有限公司。该</w:t>
      </w:r>
      <w:r w:rsidRPr="004C4DB1">
        <w:rPr>
          <w:rFonts w:ascii="Arial" w:eastAsia="宋体" w:hAnsi="Arial" w:cs="Arial"/>
          <w:color w:val="555555"/>
          <w:kern w:val="0"/>
          <w:sz w:val="24"/>
          <w:szCs w:val="24"/>
        </w:rPr>
        <w:t>3</w:t>
      </w:r>
      <w:r w:rsidRPr="004C4DB1">
        <w:rPr>
          <w:rFonts w:ascii="楷体_GB2312" w:eastAsia="楷体_GB2312" w:hAnsi="Arial" w:cs="Arial" w:hint="eastAsia"/>
          <w:color w:val="555555"/>
          <w:kern w:val="0"/>
          <w:sz w:val="24"/>
          <w:szCs w:val="24"/>
        </w:rPr>
        <w:t>年度审计报告结论均为无保留意见。</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lastRenderedPageBreak/>
        <w:t>投资净现金流为负的原因是：</w:t>
      </w:r>
      <w:r w:rsidRPr="004C4DB1">
        <w:rPr>
          <w:rFonts w:ascii="Arial" w:eastAsia="宋体" w:hAnsi="Arial" w:cs="Arial"/>
          <w:color w:val="555555"/>
          <w:kern w:val="0"/>
          <w:sz w:val="24"/>
          <w:szCs w:val="24"/>
        </w:rPr>
        <w:t>2011</w:t>
      </w:r>
      <w:r w:rsidRPr="004C4DB1">
        <w:rPr>
          <w:rFonts w:ascii="楷体_GB2312" w:eastAsia="楷体_GB2312" w:hAnsi="Arial" w:cs="Arial" w:hint="eastAsia"/>
          <w:color w:val="555555"/>
          <w:kern w:val="0"/>
          <w:sz w:val="24"/>
          <w:szCs w:val="24"/>
        </w:rPr>
        <w:t>年的时候购买了天安写字楼，</w:t>
      </w:r>
      <w:r w:rsidRPr="004C4DB1">
        <w:rPr>
          <w:rFonts w:ascii="Arial" w:eastAsia="宋体" w:hAnsi="Arial" w:cs="Arial"/>
          <w:color w:val="555555"/>
          <w:kern w:val="0"/>
          <w:sz w:val="24"/>
          <w:szCs w:val="24"/>
        </w:rPr>
        <w:t>2012</w:t>
      </w:r>
      <w:r w:rsidRPr="004C4DB1">
        <w:rPr>
          <w:rFonts w:ascii="楷体_GB2312" w:eastAsia="楷体_GB2312" w:hAnsi="Arial" w:cs="Arial" w:hint="eastAsia"/>
          <w:color w:val="555555"/>
          <w:kern w:val="0"/>
          <w:sz w:val="24"/>
          <w:szCs w:val="24"/>
        </w:rPr>
        <w:t>年购买了华利路富力盈力写字楼及投资分子公司；经营净现金流为负数原因为：</w:t>
      </w:r>
      <w:r w:rsidRPr="004C4DB1">
        <w:rPr>
          <w:rFonts w:ascii="Arial" w:eastAsia="宋体" w:hAnsi="Arial" w:cs="Arial"/>
          <w:color w:val="555555"/>
          <w:kern w:val="0"/>
          <w:sz w:val="24"/>
          <w:szCs w:val="24"/>
        </w:rPr>
        <w:t>2010</w:t>
      </w:r>
      <w:r w:rsidRPr="004C4DB1">
        <w:rPr>
          <w:rFonts w:ascii="楷体_GB2312" w:eastAsia="楷体_GB2312" w:hAnsi="Arial" w:cs="Arial" w:hint="eastAsia"/>
          <w:color w:val="555555"/>
          <w:kern w:val="0"/>
          <w:sz w:val="24"/>
          <w:szCs w:val="24"/>
        </w:rPr>
        <w:t>年处于高速发展期，大量采购货物。</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财务比率分析</w:t>
      </w:r>
      <w:r w:rsidRPr="004C4DB1">
        <w:rPr>
          <w:rFonts w:ascii="Arial" w:eastAsia="宋体" w:hAnsi="Arial" w:cs="Arial"/>
          <w:color w:val="555555"/>
          <w:kern w:val="0"/>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300"/>
        <w:gridCol w:w="1958"/>
        <w:gridCol w:w="2300"/>
        <w:gridCol w:w="1788"/>
      </w:tblGrid>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line="360" w:lineRule="auto"/>
              <w:jc w:val="center"/>
              <w:rPr>
                <w:rFonts w:ascii="Arial" w:eastAsia="宋体" w:hAnsi="Arial" w:cs="Arial"/>
                <w:color w:val="555555"/>
                <w:kern w:val="0"/>
                <w:sz w:val="18"/>
                <w:szCs w:val="18"/>
              </w:rPr>
            </w:pPr>
          </w:p>
        </w:tc>
        <w:tc>
          <w:tcPr>
            <w:tcW w:w="11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before="100" w:beforeAutospacing="1" w:after="100" w:afterAutospacing="1" w:line="360" w:lineRule="auto"/>
              <w:ind w:left="1316" w:hanging="1316"/>
              <w:jc w:val="center"/>
              <w:rPr>
                <w:rFonts w:ascii="Arial" w:eastAsia="宋体" w:hAnsi="Arial" w:cs="Arial"/>
                <w:color w:val="555555"/>
                <w:kern w:val="0"/>
                <w:sz w:val="18"/>
                <w:szCs w:val="18"/>
              </w:rPr>
            </w:pPr>
            <w:r w:rsidRPr="004C4DB1">
              <w:rPr>
                <w:rFonts w:ascii="宋体" w:eastAsia="宋体" w:hAnsi="宋体" w:cs="Arial" w:hint="eastAsia"/>
                <w:b/>
                <w:bCs/>
                <w:color w:val="555555"/>
                <w:kern w:val="0"/>
                <w:sz w:val="22"/>
              </w:rPr>
              <w:t>2011年</w:t>
            </w:r>
            <w:r w:rsidRPr="004C4DB1">
              <w:rPr>
                <w:rFonts w:ascii="Arial" w:eastAsia="宋体" w:hAnsi="Arial" w:cs="Arial"/>
                <w:color w:val="555555"/>
                <w:kern w:val="0"/>
                <w:sz w:val="18"/>
                <w:szCs w:val="18"/>
              </w:rPr>
              <w:t xml:space="preserve"> </w:t>
            </w:r>
          </w:p>
        </w:tc>
        <w:tc>
          <w:tcPr>
            <w:tcW w:w="13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before="100" w:beforeAutospacing="1" w:after="100" w:afterAutospacing="1" w:line="360" w:lineRule="auto"/>
              <w:ind w:left="1316" w:hanging="1316"/>
              <w:jc w:val="center"/>
              <w:rPr>
                <w:rFonts w:ascii="Arial" w:eastAsia="宋体" w:hAnsi="Arial" w:cs="Arial"/>
                <w:color w:val="555555"/>
                <w:kern w:val="0"/>
                <w:sz w:val="18"/>
                <w:szCs w:val="18"/>
              </w:rPr>
            </w:pPr>
            <w:r w:rsidRPr="004C4DB1">
              <w:rPr>
                <w:rFonts w:ascii="宋体" w:eastAsia="宋体" w:hAnsi="宋体" w:cs="Arial" w:hint="eastAsia"/>
                <w:b/>
                <w:bCs/>
                <w:color w:val="555555"/>
                <w:kern w:val="0"/>
                <w:sz w:val="22"/>
              </w:rPr>
              <w:t>2012年</w:t>
            </w:r>
            <w:r w:rsidRPr="004C4DB1">
              <w:rPr>
                <w:rFonts w:ascii="Arial" w:eastAsia="宋体" w:hAnsi="Arial" w:cs="Arial"/>
                <w:color w:val="555555"/>
                <w:kern w:val="0"/>
                <w:sz w:val="18"/>
                <w:szCs w:val="18"/>
              </w:rPr>
              <w:t xml:space="preserve"> </w:t>
            </w:r>
          </w:p>
        </w:tc>
        <w:tc>
          <w:tcPr>
            <w:tcW w:w="10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ind w:left="1316" w:hanging="1316"/>
              <w:jc w:val="center"/>
              <w:rPr>
                <w:rFonts w:ascii="Arial" w:eastAsia="宋体" w:hAnsi="Arial" w:cs="Arial"/>
                <w:color w:val="555555"/>
                <w:kern w:val="0"/>
                <w:sz w:val="18"/>
                <w:szCs w:val="18"/>
              </w:rPr>
            </w:pPr>
            <w:r w:rsidRPr="004C4DB1">
              <w:rPr>
                <w:rFonts w:ascii="宋体" w:eastAsia="宋体" w:hAnsi="宋体" w:cs="Arial" w:hint="eastAsia"/>
                <w:b/>
                <w:bCs/>
                <w:color w:val="555555"/>
                <w:kern w:val="0"/>
                <w:sz w:val="22"/>
              </w:rPr>
              <w:t>2013年</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before="100" w:beforeAutospacing="1" w:after="100" w:afterAutospacing="1" w:line="360" w:lineRule="auto"/>
              <w:ind w:left="1430" w:hanging="1430"/>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资产负债率</w:t>
            </w:r>
            <w:r w:rsidRPr="004C4DB1">
              <w:rPr>
                <w:rFonts w:ascii="Arial" w:eastAsia="宋体" w:hAnsi="Arial" w:cs="Arial"/>
                <w:color w:val="555555"/>
                <w:kern w:val="0"/>
                <w:sz w:val="18"/>
                <w:szCs w:val="18"/>
              </w:rPr>
              <w:t xml:space="preserve"> </w:t>
            </w:r>
          </w:p>
        </w:tc>
        <w:tc>
          <w:tcPr>
            <w:tcW w:w="11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77.86%</w:t>
            </w:r>
            <w:r w:rsidRPr="004C4DB1">
              <w:rPr>
                <w:rFonts w:ascii="Arial" w:eastAsia="宋体" w:hAnsi="Arial" w:cs="Arial"/>
                <w:color w:val="555555"/>
                <w:kern w:val="0"/>
                <w:sz w:val="18"/>
                <w:szCs w:val="18"/>
              </w:rPr>
              <w:t xml:space="preserve"> </w:t>
            </w:r>
          </w:p>
        </w:tc>
        <w:tc>
          <w:tcPr>
            <w:tcW w:w="13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73.28%</w:t>
            </w:r>
            <w:r w:rsidRPr="004C4DB1">
              <w:rPr>
                <w:rFonts w:ascii="Arial" w:eastAsia="宋体" w:hAnsi="Arial" w:cs="Arial"/>
                <w:color w:val="555555"/>
                <w:kern w:val="0"/>
                <w:sz w:val="18"/>
                <w:szCs w:val="18"/>
              </w:rPr>
              <w:t xml:space="preserve"> </w:t>
            </w:r>
          </w:p>
        </w:tc>
        <w:tc>
          <w:tcPr>
            <w:tcW w:w="10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56.72%</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before="100" w:beforeAutospacing="1" w:after="100" w:afterAutospacing="1" w:line="360" w:lineRule="auto"/>
              <w:ind w:left="1430" w:hanging="1430"/>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流动比</w:t>
            </w:r>
            <w:r w:rsidRPr="004C4DB1">
              <w:rPr>
                <w:rFonts w:ascii="Arial" w:eastAsia="宋体" w:hAnsi="Arial" w:cs="Arial"/>
                <w:color w:val="555555"/>
                <w:kern w:val="0"/>
                <w:sz w:val="18"/>
                <w:szCs w:val="18"/>
              </w:rPr>
              <w:t xml:space="preserve"> </w:t>
            </w:r>
          </w:p>
        </w:tc>
        <w:tc>
          <w:tcPr>
            <w:tcW w:w="11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1.25</w:t>
            </w:r>
            <w:r w:rsidRPr="004C4DB1">
              <w:rPr>
                <w:rFonts w:ascii="Arial" w:eastAsia="宋体" w:hAnsi="Arial" w:cs="Arial"/>
                <w:color w:val="555555"/>
                <w:kern w:val="0"/>
                <w:sz w:val="18"/>
                <w:szCs w:val="18"/>
              </w:rPr>
              <w:t xml:space="preserve"> </w:t>
            </w:r>
          </w:p>
        </w:tc>
        <w:tc>
          <w:tcPr>
            <w:tcW w:w="13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1.31</w:t>
            </w:r>
            <w:r w:rsidRPr="004C4DB1">
              <w:rPr>
                <w:rFonts w:ascii="Arial" w:eastAsia="宋体" w:hAnsi="Arial" w:cs="Arial"/>
                <w:color w:val="555555"/>
                <w:kern w:val="0"/>
                <w:sz w:val="18"/>
                <w:szCs w:val="18"/>
              </w:rPr>
              <w:t xml:space="preserve"> </w:t>
            </w:r>
          </w:p>
        </w:tc>
        <w:tc>
          <w:tcPr>
            <w:tcW w:w="10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1.37</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before="100" w:beforeAutospacing="1" w:after="100" w:afterAutospacing="1" w:line="360" w:lineRule="auto"/>
              <w:ind w:left="1430" w:hanging="1430"/>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速动比</w:t>
            </w:r>
            <w:r w:rsidRPr="004C4DB1">
              <w:rPr>
                <w:rFonts w:ascii="Arial" w:eastAsia="宋体" w:hAnsi="Arial" w:cs="Arial"/>
                <w:color w:val="555555"/>
                <w:kern w:val="0"/>
                <w:sz w:val="18"/>
                <w:szCs w:val="18"/>
              </w:rPr>
              <w:t xml:space="preserve"> </w:t>
            </w:r>
          </w:p>
        </w:tc>
        <w:tc>
          <w:tcPr>
            <w:tcW w:w="11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1.13</w:t>
            </w:r>
            <w:r w:rsidRPr="004C4DB1">
              <w:rPr>
                <w:rFonts w:ascii="Arial" w:eastAsia="宋体" w:hAnsi="Arial" w:cs="Arial"/>
                <w:color w:val="555555"/>
                <w:kern w:val="0"/>
                <w:sz w:val="18"/>
                <w:szCs w:val="18"/>
              </w:rPr>
              <w:t xml:space="preserve"> </w:t>
            </w:r>
          </w:p>
        </w:tc>
        <w:tc>
          <w:tcPr>
            <w:tcW w:w="13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1.22</w:t>
            </w:r>
            <w:r w:rsidRPr="004C4DB1">
              <w:rPr>
                <w:rFonts w:ascii="Arial" w:eastAsia="宋体" w:hAnsi="Arial" w:cs="Arial"/>
                <w:color w:val="555555"/>
                <w:kern w:val="0"/>
                <w:sz w:val="18"/>
                <w:szCs w:val="18"/>
              </w:rPr>
              <w:t xml:space="preserve"> </w:t>
            </w:r>
          </w:p>
        </w:tc>
        <w:tc>
          <w:tcPr>
            <w:tcW w:w="10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1.19</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before="100" w:beforeAutospacing="1" w:after="100" w:afterAutospacing="1" w:line="360" w:lineRule="auto"/>
              <w:ind w:left="1430" w:hanging="1430"/>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应收帐款周转率</w:t>
            </w:r>
            <w:r w:rsidRPr="004C4DB1">
              <w:rPr>
                <w:rFonts w:ascii="Arial" w:eastAsia="宋体" w:hAnsi="Arial" w:cs="Arial"/>
                <w:color w:val="555555"/>
                <w:kern w:val="0"/>
                <w:sz w:val="18"/>
                <w:szCs w:val="18"/>
              </w:rPr>
              <w:t xml:space="preserve"> </w:t>
            </w:r>
          </w:p>
        </w:tc>
        <w:tc>
          <w:tcPr>
            <w:tcW w:w="11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2.63</w:t>
            </w:r>
            <w:r w:rsidRPr="004C4DB1">
              <w:rPr>
                <w:rFonts w:ascii="Arial" w:eastAsia="宋体" w:hAnsi="Arial" w:cs="Arial"/>
                <w:color w:val="555555"/>
                <w:kern w:val="0"/>
                <w:sz w:val="18"/>
                <w:szCs w:val="18"/>
              </w:rPr>
              <w:t xml:space="preserve"> </w:t>
            </w:r>
          </w:p>
        </w:tc>
        <w:tc>
          <w:tcPr>
            <w:tcW w:w="13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2.34</w:t>
            </w:r>
            <w:r w:rsidRPr="004C4DB1">
              <w:rPr>
                <w:rFonts w:ascii="Arial" w:eastAsia="宋体" w:hAnsi="Arial" w:cs="Arial"/>
                <w:color w:val="555555"/>
                <w:kern w:val="0"/>
                <w:sz w:val="18"/>
                <w:szCs w:val="18"/>
              </w:rPr>
              <w:t xml:space="preserve"> </w:t>
            </w:r>
          </w:p>
        </w:tc>
        <w:tc>
          <w:tcPr>
            <w:tcW w:w="10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2.29</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before="100" w:beforeAutospacing="1" w:after="100" w:afterAutospacing="1" w:line="360" w:lineRule="auto"/>
              <w:ind w:left="1430" w:hanging="1430"/>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主营业务利润率</w:t>
            </w:r>
            <w:r w:rsidRPr="004C4DB1">
              <w:rPr>
                <w:rFonts w:ascii="Arial" w:eastAsia="宋体" w:hAnsi="Arial" w:cs="Arial"/>
                <w:color w:val="555555"/>
                <w:kern w:val="0"/>
                <w:sz w:val="18"/>
                <w:szCs w:val="18"/>
              </w:rPr>
              <w:t xml:space="preserve"> </w:t>
            </w:r>
          </w:p>
        </w:tc>
        <w:tc>
          <w:tcPr>
            <w:tcW w:w="11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15.87%</w:t>
            </w:r>
            <w:r w:rsidRPr="004C4DB1">
              <w:rPr>
                <w:rFonts w:ascii="Arial" w:eastAsia="宋体" w:hAnsi="Arial" w:cs="Arial"/>
                <w:color w:val="555555"/>
                <w:kern w:val="0"/>
                <w:sz w:val="18"/>
                <w:szCs w:val="18"/>
              </w:rPr>
              <w:t xml:space="preserve"> </w:t>
            </w:r>
          </w:p>
        </w:tc>
        <w:tc>
          <w:tcPr>
            <w:tcW w:w="13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11.20%</w:t>
            </w:r>
            <w:r w:rsidRPr="004C4DB1">
              <w:rPr>
                <w:rFonts w:ascii="Arial" w:eastAsia="宋体" w:hAnsi="Arial" w:cs="Arial"/>
                <w:color w:val="555555"/>
                <w:kern w:val="0"/>
                <w:sz w:val="18"/>
                <w:szCs w:val="18"/>
              </w:rPr>
              <w:t xml:space="preserve"> </w:t>
            </w:r>
          </w:p>
        </w:tc>
        <w:tc>
          <w:tcPr>
            <w:tcW w:w="10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13.11%</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before="100" w:beforeAutospacing="1" w:after="100" w:afterAutospacing="1" w:line="360" w:lineRule="auto"/>
              <w:ind w:left="1430" w:hanging="1430"/>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总资产收益率</w:t>
            </w:r>
            <w:r w:rsidRPr="004C4DB1">
              <w:rPr>
                <w:rFonts w:ascii="Arial" w:eastAsia="宋体" w:hAnsi="Arial" w:cs="Arial"/>
                <w:color w:val="555555"/>
                <w:kern w:val="0"/>
                <w:sz w:val="18"/>
                <w:szCs w:val="18"/>
              </w:rPr>
              <w:t xml:space="preserve"> </w:t>
            </w:r>
          </w:p>
        </w:tc>
        <w:tc>
          <w:tcPr>
            <w:tcW w:w="11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8.06%</w:t>
            </w:r>
            <w:r w:rsidRPr="004C4DB1">
              <w:rPr>
                <w:rFonts w:ascii="Arial" w:eastAsia="宋体" w:hAnsi="Arial" w:cs="Arial"/>
                <w:color w:val="555555"/>
                <w:kern w:val="0"/>
                <w:sz w:val="18"/>
                <w:szCs w:val="18"/>
              </w:rPr>
              <w:t xml:space="preserve"> </w:t>
            </w:r>
          </w:p>
        </w:tc>
        <w:tc>
          <w:tcPr>
            <w:tcW w:w="13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6.59%</w:t>
            </w:r>
            <w:r w:rsidRPr="004C4DB1">
              <w:rPr>
                <w:rFonts w:ascii="Arial" w:eastAsia="宋体" w:hAnsi="Arial" w:cs="Arial"/>
                <w:color w:val="555555"/>
                <w:kern w:val="0"/>
                <w:sz w:val="18"/>
                <w:szCs w:val="18"/>
              </w:rPr>
              <w:t xml:space="preserve"> </w:t>
            </w:r>
          </w:p>
        </w:tc>
        <w:tc>
          <w:tcPr>
            <w:tcW w:w="10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8.30%</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vAlign w:val="bottom"/>
            <w:hideMark/>
          </w:tcPr>
          <w:p w:rsidR="004C4DB1" w:rsidRPr="004C4DB1" w:rsidRDefault="004C4DB1" w:rsidP="004C4DB1">
            <w:pPr>
              <w:widowControl/>
              <w:wordWrap w:val="0"/>
              <w:spacing w:before="100" w:beforeAutospacing="1" w:after="100" w:afterAutospacing="1" w:line="360" w:lineRule="auto"/>
              <w:ind w:left="1430" w:hanging="1430"/>
              <w:jc w:val="left"/>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净资产收益率</w:t>
            </w:r>
            <w:r w:rsidRPr="004C4DB1">
              <w:rPr>
                <w:rFonts w:ascii="Arial" w:eastAsia="宋体" w:hAnsi="Arial" w:cs="Arial"/>
                <w:color w:val="555555"/>
                <w:kern w:val="0"/>
                <w:sz w:val="18"/>
                <w:szCs w:val="18"/>
              </w:rPr>
              <w:t xml:space="preserve"> </w:t>
            </w:r>
          </w:p>
        </w:tc>
        <w:tc>
          <w:tcPr>
            <w:tcW w:w="11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23.72%</w:t>
            </w:r>
            <w:r w:rsidRPr="004C4DB1">
              <w:rPr>
                <w:rFonts w:ascii="Arial" w:eastAsia="宋体" w:hAnsi="Arial" w:cs="Arial"/>
                <w:color w:val="555555"/>
                <w:kern w:val="0"/>
                <w:sz w:val="18"/>
                <w:szCs w:val="18"/>
              </w:rPr>
              <w:t xml:space="preserve"> </w:t>
            </w:r>
          </w:p>
        </w:tc>
        <w:tc>
          <w:tcPr>
            <w:tcW w:w="13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19.78%</w:t>
            </w:r>
            <w:r w:rsidRPr="004C4DB1">
              <w:rPr>
                <w:rFonts w:ascii="Arial" w:eastAsia="宋体" w:hAnsi="Arial" w:cs="Arial"/>
                <w:color w:val="555555"/>
                <w:kern w:val="0"/>
                <w:sz w:val="18"/>
                <w:szCs w:val="18"/>
              </w:rPr>
              <w:t xml:space="preserve"> </w:t>
            </w:r>
          </w:p>
        </w:tc>
        <w:tc>
          <w:tcPr>
            <w:tcW w:w="10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333333"/>
                <w:kern w:val="0"/>
                <w:sz w:val="20"/>
                <w:szCs w:val="20"/>
              </w:rPr>
              <w:t>15.76%</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w:t>
      </w:r>
      <w:r w:rsidRPr="004C4DB1">
        <w:rPr>
          <w:rFonts w:ascii="Arial" w:eastAsia="宋体" w:hAnsi="Arial" w:cs="Arial"/>
          <w:b/>
          <w:bCs/>
          <w:color w:val="555555"/>
          <w:kern w:val="0"/>
          <w:sz w:val="24"/>
          <w:szCs w:val="24"/>
        </w:rPr>
        <w:t>2</w:t>
      </w:r>
      <w:r w:rsidRPr="004C4DB1">
        <w:rPr>
          <w:rFonts w:ascii="楷体_GB2312" w:eastAsia="楷体_GB2312" w:hAnsi="Arial" w:cs="Arial" w:hint="eastAsia"/>
          <w:b/>
          <w:bCs/>
          <w:color w:val="555555"/>
          <w:kern w:val="0"/>
          <w:sz w:val="24"/>
          <w:szCs w:val="24"/>
        </w:rPr>
        <w:t>）叙做保理应收账款债务人（即贸易买方）的状况分析</w:t>
      </w:r>
      <w:r w:rsidRPr="004C4DB1">
        <w:rPr>
          <w:rFonts w:ascii="Arial" w:eastAsia="宋体" w:hAnsi="Arial" w:cs="Arial"/>
          <w:color w:val="555555"/>
          <w:kern w:val="0"/>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1914"/>
        <w:gridCol w:w="957"/>
        <w:gridCol w:w="1043"/>
        <w:gridCol w:w="1043"/>
        <w:gridCol w:w="1043"/>
        <w:gridCol w:w="956"/>
        <w:gridCol w:w="1390"/>
      </w:tblGrid>
      <w:tr w:rsidR="004C4DB1" w:rsidRPr="004C4DB1" w:rsidTr="004C4DB1">
        <w:trPr>
          <w:tblCellSpacing w:w="0" w:type="dxa"/>
        </w:trPr>
        <w:tc>
          <w:tcPr>
            <w:tcW w:w="11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买方名称</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（全称）</w:t>
            </w:r>
            <w:r w:rsidRPr="004C4DB1">
              <w:rPr>
                <w:rFonts w:ascii="Arial" w:eastAsia="宋体" w:hAnsi="Arial" w:cs="Arial"/>
                <w:color w:val="555555"/>
                <w:kern w:val="0"/>
                <w:sz w:val="18"/>
                <w:szCs w:val="18"/>
              </w:rPr>
              <w:t xml:space="preserve"> </w:t>
            </w:r>
          </w:p>
        </w:tc>
        <w:tc>
          <w:tcPr>
            <w:tcW w:w="5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合</w:t>
            </w:r>
            <w:r w:rsidRPr="004C4DB1">
              <w:rPr>
                <w:rFonts w:ascii="Arial" w:eastAsia="宋体" w:hAnsi="Arial" w:cs="Arial"/>
                <w:b/>
                <w:bCs/>
                <w:color w:val="555555"/>
                <w:kern w:val="0"/>
                <w:sz w:val="24"/>
                <w:szCs w:val="24"/>
              </w:rPr>
              <w:t xml:space="preserve"> </w:t>
            </w:r>
            <w:r w:rsidRPr="004C4DB1">
              <w:rPr>
                <w:rFonts w:ascii="楷体_GB2312" w:eastAsia="楷体_GB2312" w:hAnsi="Arial" w:cs="Arial" w:hint="eastAsia"/>
                <w:b/>
                <w:bCs/>
                <w:color w:val="555555"/>
                <w:kern w:val="0"/>
                <w:sz w:val="24"/>
                <w:szCs w:val="24"/>
              </w:rPr>
              <w:t>作</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时</w:t>
            </w:r>
            <w:r w:rsidRPr="004C4DB1">
              <w:rPr>
                <w:rFonts w:ascii="Arial" w:eastAsia="宋体" w:hAnsi="Arial" w:cs="Arial"/>
                <w:b/>
                <w:bCs/>
                <w:color w:val="555555"/>
                <w:kern w:val="0"/>
                <w:sz w:val="24"/>
                <w:szCs w:val="24"/>
              </w:rPr>
              <w:t xml:space="preserve"> </w:t>
            </w:r>
            <w:r w:rsidRPr="004C4DB1">
              <w:rPr>
                <w:rFonts w:ascii="楷体_GB2312" w:eastAsia="楷体_GB2312" w:hAnsi="Arial" w:cs="Arial" w:hint="eastAsia"/>
                <w:b/>
                <w:bCs/>
                <w:color w:val="555555"/>
                <w:kern w:val="0"/>
                <w:sz w:val="24"/>
                <w:szCs w:val="24"/>
              </w:rPr>
              <w:t>间</w:t>
            </w:r>
            <w:r w:rsidRPr="004C4DB1">
              <w:rPr>
                <w:rFonts w:ascii="Arial" w:eastAsia="宋体" w:hAnsi="Arial" w:cs="Arial"/>
                <w:color w:val="555555"/>
                <w:kern w:val="0"/>
                <w:sz w:val="18"/>
                <w:szCs w:val="18"/>
              </w:rPr>
              <w:t xml:space="preserve"> </w:t>
            </w:r>
          </w:p>
        </w:tc>
        <w:tc>
          <w:tcPr>
            <w:tcW w:w="6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年</w:t>
            </w:r>
            <w:r w:rsidRPr="004C4DB1">
              <w:rPr>
                <w:rFonts w:ascii="Arial" w:eastAsia="宋体" w:hAnsi="Arial" w:cs="Arial"/>
                <w:b/>
                <w:bCs/>
                <w:color w:val="555555"/>
                <w:kern w:val="0"/>
                <w:sz w:val="24"/>
                <w:szCs w:val="24"/>
              </w:rPr>
              <w:t xml:space="preserve"> </w:t>
            </w:r>
            <w:r w:rsidRPr="004C4DB1">
              <w:rPr>
                <w:rFonts w:ascii="楷体_GB2312" w:eastAsia="楷体_GB2312" w:hAnsi="Arial" w:cs="Arial" w:hint="eastAsia"/>
                <w:b/>
                <w:bCs/>
                <w:color w:val="555555"/>
                <w:kern w:val="0"/>
                <w:sz w:val="24"/>
                <w:szCs w:val="24"/>
              </w:rPr>
              <w:t>交</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易</w:t>
            </w:r>
            <w:r w:rsidRPr="004C4DB1">
              <w:rPr>
                <w:rFonts w:ascii="Arial" w:eastAsia="宋体" w:hAnsi="Arial" w:cs="Arial"/>
                <w:b/>
                <w:bCs/>
                <w:color w:val="555555"/>
                <w:kern w:val="0"/>
                <w:sz w:val="24"/>
                <w:szCs w:val="24"/>
              </w:rPr>
              <w:t xml:space="preserve"> </w:t>
            </w:r>
            <w:r w:rsidRPr="004C4DB1">
              <w:rPr>
                <w:rFonts w:ascii="楷体_GB2312" w:eastAsia="楷体_GB2312" w:hAnsi="Arial" w:cs="Arial" w:hint="eastAsia"/>
                <w:b/>
                <w:bCs/>
                <w:color w:val="555555"/>
                <w:kern w:val="0"/>
                <w:sz w:val="24"/>
                <w:szCs w:val="24"/>
              </w:rPr>
              <w:t>额</w:t>
            </w:r>
            <w:r w:rsidRPr="004C4DB1">
              <w:rPr>
                <w:rFonts w:ascii="Arial" w:eastAsia="宋体" w:hAnsi="Arial" w:cs="Arial"/>
                <w:color w:val="555555"/>
                <w:kern w:val="0"/>
                <w:sz w:val="18"/>
                <w:szCs w:val="18"/>
              </w:rPr>
              <w:t xml:space="preserve"> </w:t>
            </w:r>
          </w:p>
        </w:tc>
        <w:tc>
          <w:tcPr>
            <w:tcW w:w="6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赊</w:t>
            </w:r>
            <w:r w:rsidRPr="004C4DB1">
              <w:rPr>
                <w:rFonts w:ascii="Arial" w:eastAsia="宋体" w:hAnsi="Arial" w:cs="Arial"/>
                <w:b/>
                <w:bCs/>
                <w:color w:val="555555"/>
                <w:kern w:val="0"/>
                <w:sz w:val="24"/>
                <w:szCs w:val="24"/>
              </w:rPr>
              <w:t xml:space="preserve"> </w:t>
            </w:r>
            <w:r w:rsidRPr="004C4DB1">
              <w:rPr>
                <w:rFonts w:ascii="楷体_GB2312" w:eastAsia="楷体_GB2312" w:hAnsi="Arial" w:cs="Arial" w:hint="eastAsia"/>
                <w:b/>
                <w:bCs/>
                <w:color w:val="555555"/>
                <w:kern w:val="0"/>
                <w:sz w:val="24"/>
                <w:szCs w:val="24"/>
              </w:rPr>
              <w:t>销</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期</w:t>
            </w:r>
            <w:r w:rsidRPr="004C4DB1">
              <w:rPr>
                <w:rFonts w:ascii="Arial" w:eastAsia="宋体" w:hAnsi="Arial" w:cs="Arial"/>
                <w:b/>
                <w:bCs/>
                <w:color w:val="555555"/>
                <w:kern w:val="0"/>
                <w:sz w:val="24"/>
                <w:szCs w:val="24"/>
              </w:rPr>
              <w:t xml:space="preserve"> </w:t>
            </w:r>
            <w:r w:rsidRPr="004C4DB1">
              <w:rPr>
                <w:rFonts w:ascii="楷体_GB2312" w:eastAsia="楷体_GB2312" w:hAnsi="Arial" w:cs="Arial" w:hint="eastAsia"/>
                <w:b/>
                <w:bCs/>
                <w:color w:val="555555"/>
                <w:kern w:val="0"/>
                <w:sz w:val="24"/>
                <w:szCs w:val="24"/>
              </w:rPr>
              <w:t>限</w:t>
            </w:r>
            <w:r w:rsidRPr="004C4DB1">
              <w:rPr>
                <w:rFonts w:ascii="Arial" w:eastAsia="宋体" w:hAnsi="Arial" w:cs="Arial"/>
                <w:color w:val="555555"/>
                <w:kern w:val="0"/>
                <w:sz w:val="18"/>
                <w:szCs w:val="18"/>
              </w:rPr>
              <w:t xml:space="preserve"> </w:t>
            </w:r>
          </w:p>
        </w:tc>
        <w:tc>
          <w:tcPr>
            <w:tcW w:w="6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付</w:t>
            </w:r>
            <w:r w:rsidRPr="004C4DB1">
              <w:rPr>
                <w:rFonts w:ascii="Arial" w:eastAsia="宋体" w:hAnsi="Arial" w:cs="Arial"/>
                <w:b/>
                <w:bCs/>
                <w:color w:val="555555"/>
                <w:kern w:val="0"/>
                <w:sz w:val="24"/>
                <w:szCs w:val="24"/>
              </w:rPr>
              <w:t xml:space="preserve"> </w:t>
            </w:r>
            <w:r w:rsidRPr="004C4DB1">
              <w:rPr>
                <w:rFonts w:ascii="楷体_GB2312" w:eastAsia="楷体_GB2312" w:hAnsi="Arial" w:cs="Arial" w:hint="eastAsia"/>
                <w:b/>
                <w:bCs/>
                <w:color w:val="555555"/>
                <w:kern w:val="0"/>
                <w:sz w:val="24"/>
                <w:szCs w:val="24"/>
              </w:rPr>
              <w:t>款</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方</w:t>
            </w:r>
            <w:r w:rsidRPr="004C4DB1">
              <w:rPr>
                <w:rFonts w:ascii="Arial" w:eastAsia="宋体" w:hAnsi="Arial" w:cs="Arial"/>
                <w:b/>
                <w:bCs/>
                <w:color w:val="555555"/>
                <w:kern w:val="0"/>
                <w:sz w:val="24"/>
                <w:szCs w:val="24"/>
              </w:rPr>
              <w:t xml:space="preserve"> </w:t>
            </w:r>
            <w:r w:rsidRPr="004C4DB1">
              <w:rPr>
                <w:rFonts w:ascii="楷体_GB2312" w:eastAsia="楷体_GB2312" w:hAnsi="Arial" w:cs="Arial" w:hint="eastAsia"/>
                <w:b/>
                <w:bCs/>
                <w:color w:val="555555"/>
                <w:kern w:val="0"/>
                <w:sz w:val="24"/>
                <w:szCs w:val="24"/>
              </w:rPr>
              <w:t>式</w:t>
            </w:r>
            <w:r w:rsidRPr="004C4DB1">
              <w:rPr>
                <w:rFonts w:ascii="Arial" w:eastAsia="宋体" w:hAnsi="Arial" w:cs="Arial"/>
                <w:color w:val="555555"/>
                <w:kern w:val="0"/>
                <w:sz w:val="18"/>
                <w:szCs w:val="18"/>
              </w:rPr>
              <w:t xml:space="preserve"> </w:t>
            </w:r>
          </w:p>
        </w:tc>
        <w:tc>
          <w:tcPr>
            <w:tcW w:w="5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出票次数</w:t>
            </w:r>
            <w:r w:rsidRPr="004C4DB1">
              <w:rPr>
                <w:rFonts w:ascii="Arial" w:eastAsia="宋体" w:hAnsi="Arial" w:cs="Arial"/>
                <w:b/>
                <w:bCs/>
                <w:color w:val="555555"/>
                <w:kern w:val="0"/>
                <w:sz w:val="24"/>
                <w:szCs w:val="24"/>
              </w:rPr>
              <w:t>/</w:t>
            </w:r>
            <w:r w:rsidRPr="004C4DB1">
              <w:rPr>
                <w:rFonts w:ascii="楷体_GB2312" w:eastAsia="楷体_GB2312" w:hAnsi="Arial" w:cs="Arial" w:hint="eastAsia"/>
                <w:b/>
                <w:bCs/>
                <w:color w:val="555555"/>
                <w:kern w:val="0"/>
                <w:sz w:val="24"/>
                <w:szCs w:val="24"/>
              </w:rPr>
              <w:t>月</w:t>
            </w:r>
            <w:r w:rsidRPr="004C4DB1">
              <w:rPr>
                <w:rFonts w:ascii="Arial" w:eastAsia="宋体" w:hAnsi="Arial" w:cs="Arial"/>
                <w:color w:val="555555"/>
                <w:kern w:val="0"/>
                <w:sz w:val="18"/>
                <w:szCs w:val="18"/>
              </w:rPr>
              <w:t xml:space="preserve"> </w:t>
            </w: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left"/>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平均发票值</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1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苏宁云商集团股份有限公司苏宁采购中心</w:t>
            </w:r>
            <w:r w:rsidRPr="004C4DB1">
              <w:rPr>
                <w:rFonts w:ascii="Arial" w:eastAsia="宋体" w:hAnsi="Arial" w:cs="Arial"/>
                <w:color w:val="555555"/>
                <w:kern w:val="0"/>
                <w:sz w:val="18"/>
                <w:szCs w:val="18"/>
              </w:rPr>
              <w:t xml:space="preserve"> </w:t>
            </w:r>
          </w:p>
        </w:tc>
        <w:tc>
          <w:tcPr>
            <w:tcW w:w="5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&lt;1</w:t>
            </w:r>
            <w:r w:rsidRPr="004C4DB1">
              <w:rPr>
                <w:rFonts w:ascii="楷体_GB2312" w:eastAsia="楷体_GB2312" w:hAnsi="Arial" w:cs="Arial" w:hint="eastAsia"/>
                <w:color w:val="555555"/>
                <w:kern w:val="0"/>
                <w:sz w:val="24"/>
                <w:szCs w:val="24"/>
              </w:rPr>
              <w:t>年</w:t>
            </w:r>
            <w:r w:rsidRPr="004C4DB1">
              <w:rPr>
                <w:rFonts w:ascii="Arial" w:eastAsia="宋体" w:hAnsi="Arial" w:cs="Arial"/>
                <w:color w:val="555555"/>
                <w:kern w:val="0"/>
                <w:sz w:val="18"/>
                <w:szCs w:val="18"/>
              </w:rPr>
              <w:t xml:space="preserve"> </w:t>
            </w:r>
          </w:p>
        </w:tc>
        <w:tc>
          <w:tcPr>
            <w:tcW w:w="6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4-5</w:t>
            </w:r>
            <w:r w:rsidRPr="004C4DB1">
              <w:rPr>
                <w:rFonts w:ascii="楷体_GB2312" w:eastAsia="楷体_GB2312" w:hAnsi="Arial" w:cs="Arial" w:hint="eastAsia"/>
                <w:color w:val="555555"/>
                <w:kern w:val="0"/>
                <w:sz w:val="24"/>
                <w:szCs w:val="24"/>
              </w:rPr>
              <w:t>亿</w:t>
            </w:r>
            <w:r w:rsidRPr="004C4DB1">
              <w:rPr>
                <w:rFonts w:ascii="Arial" w:eastAsia="宋体" w:hAnsi="Arial" w:cs="Arial"/>
                <w:color w:val="555555"/>
                <w:kern w:val="0"/>
                <w:sz w:val="18"/>
                <w:szCs w:val="18"/>
              </w:rPr>
              <w:t xml:space="preserve"> </w:t>
            </w:r>
          </w:p>
        </w:tc>
        <w:tc>
          <w:tcPr>
            <w:tcW w:w="6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合同期</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180</w:t>
            </w:r>
            <w:r w:rsidRPr="004C4DB1">
              <w:rPr>
                <w:rFonts w:ascii="楷体_GB2312" w:eastAsia="楷体_GB2312" w:hAnsi="Arial" w:cs="Arial" w:hint="eastAsia"/>
                <w:color w:val="555555"/>
                <w:kern w:val="0"/>
                <w:sz w:val="24"/>
                <w:szCs w:val="24"/>
              </w:rPr>
              <w:t>天</w:t>
            </w:r>
            <w:r w:rsidRPr="004C4DB1">
              <w:rPr>
                <w:rFonts w:ascii="Arial" w:eastAsia="宋体" w:hAnsi="Arial" w:cs="Arial"/>
                <w:color w:val="555555"/>
                <w:kern w:val="0"/>
                <w:sz w:val="18"/>
                <w:szCs w:val="18"/>
              </w:rPr>
              <w:t xml:space="preserve"> </w:t>
            </w:r>
          </w:p>
        </w:tc>
        <w:tc>
          <w:tcPr>
            <w:tcW w:w="6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赊销</w:t>
            </w:r>
            <w:r w:rsidRPr="004C4DB1">
              <w:rPr>
                <w:rFonts w:ascii="Arial" w:eastAsia="宋体" w:hAnsi="Arial" w:cs="Arial"/>
                <w:color w:val="555555"/>
                <w:kern w:val="0"/>
                <w:sz w:val="18"/>
                <w:szCs w:val="18"/>
              </w:rPr>
              <w:t xml:space="preserve"> </w:t>
            </w:r>
          </w:p>
        </w:tc>
        <w:tc>
          <w:tcPr>
            <w:tcW w:w="55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2-3</w:t>
            </w:r>
            <w:r w:rsidRPr="004C4DB1">
              <w:rPr>
                <w:rFonts w:ascii="Arial" w:eastAsia="宋体" w:hAnsi="Arial" w:cs="Arial"/>
                <w:color w:val="555555"/>
                <w:kern w:val="0"/>
                <w:sz w:val="18"/>
                <w:szCs w:val="18"/>
              </w:rPr>
              <w:t xml:space="preserve"> </w:t>
            </w: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4"/>
                <w:szCs w:val="24"/>
              </w:rPr>
              <w:t>1000-3000</w:t>
            </w:r>
            <w:r w:rsidRPr="004C4DB1">
              <w:rPr>
                <w:rFonts w:ascii="楷体_GB2312" w:eastAsia="楷体_GB2312" w:hAnsi="Arial" w:cs="Arial" w:hint="eastAsia"/>
                <w:color w:val="555555"/>
                <w:kern w:val="0"/>
                <w:sz w:val="24"/>
                <w:szCs w:val="24"/>
              </w:rPr>
              <w:t>万</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买卖双方合作关系：买家以采购合同向承兴订货，就提交合同所见，所有合同均180天賖期。交货期一般为30天内。</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2"/>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lastRenderedPageBreak/>
        <w:t>结算周期</w:t>
      </w:r>
      <w:r w:rsidRPr="004C4DB1">
        <w:rPr>
          <w:rFonts w:ascii="楷体_GB2312" w:eastAsia="楷体_GB2312" w:hAnsi="Arial" w:cs="Arial" w:hint="eastAsia"/>
          <w:color w:val="555555"/>
          <w:kern w:val="0"/>
          <w:sz w:val="24"/>
          <w:szCs w:val="24"/>
        </w:rPr>
        <w:t>：双方约定，账期为不超过180天。具体来说，承兴会在收到买家的送贷确认单后，与买家进行对账，按实际需要，最后由承兴开具发票。苏宁云商集团股份有限公司苏宁采购中心收到货品及承兴向其提供全额增值税发票后180个日内向承兴付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1"/>
        <w:rPr>
          <w:rFonts w:ascii="Arial" w:eastAsia="宋体" w:hAnsi="Arial" w:cs="Arial"/>
          <w:color w:val="555555"/>
          <w:kern w:val="0"/>
          <w:szCs w:val="21"/>
        </w:rPr>
      </w:pPr>
      <w:bookmarkStart w:id="10" w:name="_Toc398908632"/>
      <w:bookmarkEnd w:id="10"/>
      <w:r w:rsidRPr="004C4DB1">
        <w:rPr>
          <w:rFonts w:ascii="Arial" w:eastAsia="宋体" w:hAnsi="Arial" w:cs="Arial"/>
          <w:color w:val="555555"/>
          <w:kern w:val="0"/>
          <w:sz w:val="24"/>
          <w:szCs w:val="24"/>
        </w:rPr>
        <w:t>3</w:t>
      </w:r>
      <w:r w:rsidRPr="004C4DB1">
        <w:rPr>
          <w:rFonts w:ascii="楷体_GB2312" w:eastAsia="楷体_GB2312" w:hAnsi="Arial" w:cs="Arial" w:hint="eastAsia"/>
          <w:color w:val="555555"/>
          <w:kern w:val="0"/>
          <w:sz w:val="24"/>
          <w:szCs w:val="24"/>
        </w:rPr>
        <w:t>、付款人</w:t>
      </w:r>
      <w:r w:rsidRPr="004C4DB1">
        <w:rPr>
          <w:rFonts w:ascii="Arial" w:eastAsia="宋体" w:hAnsi="Arial" w:cs="Arial"/>
          <w:color w:val="555555"/>
          <w:kern w:val="0"/>
          <w:sz w:val="24"/>
          <w:szCs w:val="24"/>
        </w:rPr>
        <w:t>/</w:t>
      </w:r>
      <w:r w:rsidRPr="004C4DB1">
        <w:rPr>
          <w:rFonts w:ascii="楷体_GB2312" w:eastAsia="楷体_GB2312" w:hAnsi="Arial" w:cs="Arial" w:hint="eastAsia"/>
          <w:color w:val="555555"/>
          <w:kern w:val="0"/>
          <w:sz w:val="24"/>
          <w:szCs w:val="24"/>
        </w:rPr>
        <w:t>债务人</w:t>
      </w:r>
      <w:r w:rsidRPr="004C4DB1">
        <w:rPr>
          <w:rFonts w:ascii="Arial" w:eastAsia="宋体" w:hAnsi="Arial" w:cs="Arial"/>
          <w:color w:val="555555"/>
          <w:kern w:val="0"/>
          <w:sz w:val="24"/>
          <w:szCs w:val="24"/>
        </w:rPr>
        <w:t xml:space="preserve"> --</w:t>
      </w:r>
      <w:r w:rsidRPr="004C4DB1">
        <w:rPr>
          <w:rFonts w:ascii="楷体_GB2312" w:eastAsia="楷体_GB2312" w:hAnsi="Arial" w:cs="Arial" w:hint="eastAsia"/>
          <w:color w:val="555555"/>
          <w:kern w:val="0"/>
          <w:sz w:val="24"/>
          <w:szCs w:val="24"/>
        </w:rPr>
        <w:t>苏宁云商集团股份有限公司简介</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3.1公司介绍</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1990年创立于中国南京，是中国商业的领先者，国家商务部重点培育的“全国15家大型商业企业集团”之一，中国最大的商业零售企业。</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2004年7月，苏宁云商（苏宁电器（002024））在深交所上市，成为国内首家IPO上市的家电连锁企业，连锁网络覆盖海内外600多个城市，中国香港和日本东京、大阪地区，拥有1600多家店面，海内外销售规模2300亿元，员工总数18万人，先后入选《福布斯》亚洲企业50 强、全球2000大企业中国零售业第一，中国民营企业前三强，品牌价值956.86亿元。</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图表一：苏宁云商集团股份有限公司股权结构图（截至2013 年12 月31 日）</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注：截至2013 年12 月31 日，苏宁云商集团股份有限公司下属子公司共计489 家。</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b/>
          <w:bCs/>
          <w:color w:val="555555"/>
          <w:kern w:val="0"/>
          <w:sz w:val="24"/>
          <w:szCs w:val="24"/>
        </w:rPr>
        <w:t>3.2</w:t>
      </w:r>
      <w:r w:rsidRPr="004C4DB1">
        <w:rPr>
          <w:rFonts w:ascii="楷体_GB2312" w:eastAsia="楷体_GB2312" w:hAnsi="Arial" w:cs="Arial" w:hint="eastAsia"/>
          <w:b/>
          <w:bCs/>
          <w:color w:val="555555"/>
          <w:kern w:val="0"/>
          <w:sz w:val="24"/>
          <w:szCs w:val="24"/>
        </w:rPr>
        <w:t>公司业务</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lastRenderedPageBreak/>
        <w:t>统零售企业转型互联网零售企业的方法和路径，在经过两年的实践摸索后，2013年公司更名“苏宁云商”，全面转型“云商”发展模式，打造O2O的全渠道经营和线上线下的开放平台“一体两翼互联网零售路线图”，在此背景下，公司收入继续保持增长态势，2013年全年实现营业收入1,052.92亿元，同比增长7.05%。</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3.3苏宁云商和广州承兴的贸易情况介绍</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（1）、去年交易</w:t>
      </w:r>
      <w:r w:rsidRPr="004C4DB1">
        <w:rPr>
          <w:rFonts w:ascii="Arial" w:eastAsia="宋体" w:hAnsi="Arial" w:cs="Arial"/>
          <w:color w:val="555555"/>
          <w:kern w:val="0"/>
          <w:sz w:val="24"/>
          <w:szCs w:val="24"/>
        </w:rPr>
        <w:t>:3</w:t>
      </w:r>
      <w:r w:rsidRPr="004C4DB1">
        <w:rPr>
          <w:rFonts w:ascii="楷体_GB2312" w:eastAsia="楷体_GB2312" w:hAnsi="Arial" w:cs="Arial" w:hint="eastAsia"/>
          <w:color w:val="555555"/>
          <w:kern w:val="0"/>
          <w:sz w:val="24"/>
          <w:szCs w:val="24"/>
        </w:rPr>
        <w:t>份合同</w:t>
      </w:r>
      <w:r w:rsidRPr="004C4DB1">
        <w:rPr>
          <w:rFonts w:ascii="Arial" w:eastAsia="宋体" w:hAnsi="Arial" w:cs="Arial"/>
          <w:color w:val="555555"/>
          <w:kern w:val="0"/>
          <w:sz w:val="24"/>
          <w:szCs w:val="24"/>
        </w:rPr>
        <w:t>(SNCX20131004,SNCX20131005,SNCX20131006)</w:t>
      </w:r>
      <w:r w:rsidRPr="004C4DB1">
        <w:rPr>
          <w:rFonts w:ascii="楷体_GB2312" w:eastAsia="楷体_GB2312" w:hAnsi="Arial" w:cs="Arial" w:hint="eastAsia"/>
          <w:color w:val="555555"/>
          <w:kern w:val="0"/>
          <w:sz w:val="24"/>
          <w:szCs w:val="24"/>
        </w:rPr>
        <w:t>，金额</w:t>
      </w:r>
      <w:r w:rsidRPr="004C4DB1">
        <w:rPr>
          <w:rFonts w:ascii="Arial" w:eastAsia="宋体" w:hAnsi="Arial" w:cs="Arial"/>
          <w:color w:val="555555"/>
          <w:kern w:val="0"/>
          <w:sz w:val="24"/>
          <w:szCs w:val="24"/>
        </w:rPr>
        <w:t>3000</w:t>
      </w:r>
      <w:r w:rsidRPr="004C4DB1">
        <w:rPr>
          <w:rFonts w:ascii="楷体_GB2312" w:eastAsia="楷体_GB2312" w:hAnsi="Arial" w:cs="Arial" w:hint="eastAsia"/>
          <w:color w:val="555555"/>
          <w:kern w:val="0"/>
          <w:sz w:val="24"/>
          <w:szCs w:val="24"/>
        </w:rPr>
        <w:t>多万，已回款。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（2）、根据双方签定合同，从产品、交货运输到付款有清楚列明。另外，我们会寄出应收帐转让通知书予叙做保理的买家。</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（3）、在运输方面：承兴负责送货到指定地点并承担相关费用</w:t>
      </w:r>
      <w:r w:rsidRPr="004C4DB1">
        <w:rPr>
          <w:rFonts w:ascii="Arial" w:eastAsia="宋体" w:hAnsi="Arial" w:cs="Arial"/>
          <w:color w:val="555555"/>
          <w:kern w:val="0"/>
          <w:sz w:val="24"/>
          <w:szCs w:val="24"/>
        </w:rPr>
        <w:t xml:space="preserve">; </w:t>
      </w:r>
      <w:r w:rsidRPr="004C4DB1">
        <w:rPr>
          <w:rFonts w:ascii="楷体_GB2312" w:eastAsia="楷体_GB2312" w:hAnsi="Arial" w:cs="Arial" w:hint="eastAsia"/>
          <w:color w:val="555555"/>
          <w:kern w:val="0"/>
          <w:sz w:val="24"/>
          <w:szCs w:val="24"/>
        </w:rPr>
        <w:t>然后在送货单上盖章。</w:t>
      </w:r>
      <w:r w:rsidRPr="004C4DB1">
        <w:rPr>
          <w:rFonts w:ascii="Arial" w:eastAsia="宋体" w:hAnsi="Arial" w:cs="Arial"/>
          <w:color w:val="555555"/>
          <w:kern w:val="0"/>
          <w:sz w:val="24"/>
          <w:szCs w:val="24"/>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3.4苏宁云商集团股份有限公司与苏宁采购中心关系</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36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苏宁采购中心系苏宁云商集团股份有限公司下属分支机构，非独立法人。因此对该笔应收账款承担法务责任与义务的是苏宁云商集团。</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Arial" w:eastAsia="宋体" w:hAnsi="Arial" w:cs="Arial"/>
          <w:color w:val="555555"/>
          <w:kern w:val="0"/>
          <w:sz w:val="24"/>
          <w:szCs w:val="24"/>
        </w:rPr>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1"/>
        <w:rPr>
          <w:rFonts w:ascii="Arial" w:eastAsia="宋体" w:hAnsi="Arial" w:cs="Arial"/>
          <w:color w:val="555555"/>
          <w:kern w:val="0"/>
          <w:szCs w:val="21"/>
        </w:rPr>
      </w:pPr>
      <w:bookmarkStart w:id="11" w:name="_Toc398908633"/>
      <w:bookmarkEnd w:id="11"/>
      <w:r w:rsidRPr="004C4DB1">
        <w:rPr>
          <w:rFonts w:ascii="Arial" w:eastAsia="宋体" w:hAnsi="Arial" w:cs="Arial"/>
          <w:color w:val="555555"/>
          <w:kern w:val="0"/>
          <w:sz w:val="24"/>
          <w:szCs w:val="24"/>
        </w:rPr>
        <w:t>4</w:t>
      </w:r>
      <w:r w:rsidRPr="004C4DB1">
        <w:rPr>
          <w:rFonts w:ascii="楷体_GB2312" w:eastAsia="楷体_GB2312" w:hAnsi="Arial" w:cs="Arial" w:hint="eastAsia"/>
          <w:color w:val="555555"/>
          <w:kern w:val="0"/>
          <w:sz w:val="24"/>
          <w:szCs w:val="24"/>
        </w:rPr>
        <w:t>、第二期标的应收账款介绍</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561"/>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lastRenderedPageBreak/>
        <w:t>广州承兴与苏宁云商的贸易往来较为频繁，现该公司将其持有的对苏宁云商集团股份有限公司苏宁采购中心（以下简称“苏宁云商”或“买方”）总额为人民币</w:t>
      </w:r>
      <w:r w:rsidRPr="004C4DB1">
        <w:rPr>
          <w:rFonts w:ascii="Arial" w:eastAsia="宋体" w:hAnsi="Arial" w:cs="Arial"/>
          <w:color w:val="555555"/>
          <w:kern w:val="0"/>
          <w:sz w:val="24"/>
          <w:szCs w:val="24"/>
        </w:rPr>
        <w:t>88,226,893.00</w:t>
      </w:r>
      <w:r w:rsidRPr="004C4DB1">
        <w:rPr>
          <w:rFonts w:ascii="楷体_GB2312" w:eastAsia="楷体_GB2312" w:hAnsi="Arial" w:cs="Arial" w:hint="eastAsia"/>
          <w:color w:val="555555"/>
          <w:kern w:val="0"/>
          <w:sz w:val="24"/>
          <w:szCs w:val="24"/>
        </w:rPr>
        <w:t>元（该应收账款于</w:t>
      </w:r>
      <w:r w:rsidRPr="004C4DB1">
        <w:rPr>
          <w:rFonts w:ascii="Arial" w:eastAsia="宋体" w:hAnsi="Arial" w:cs="Arial"/>
          <w:color w:val="555555"/>
          <w:kern w:val="0"/>
          <w:sz w:val="24"/>
          <w:szCs w:val="24"/>
        </w:rPr>
        <w:t>2015</w:t>
      </w:r>
      <w:r w:rsidRPr="004C4DB1">
        <w:rPr>
          <w:rFonts w:ascii="楷体_GB2312" w:eastAsia="楷体_GB2312" w:hAnsi="Arial" w:cs="Arial" w:hint="eastAsia"/>
          <w:color w:val="555555"/>
          <w:kern w:val="0"/>
          <w:sz w:val="24"/>
          <w:szCs w:val="24"/>
        </w:rPr>
        <w:t>年</w:t>
      </w:r>
      <w:r w:rsidRPr="004C4DB1">
        <w:rPr>
          <w:rFonts w:ascii="Arial" w:eastAsia="宋体" w:hAnsi="Arial" w:cs="Arial"/>
          <w:color w:val="555555"/>
          <w:kern w:val="0"/>
          <w:sz w:val="24"/>
          <w:szCs w:val="24"/>
        </w:rPr>
        <w:t>5</w:t>
      </w:r>
      <w:r w:rsidRPr="004C4DB1">
        <w:rPr>
          <w:rFonts w:ascii="楷体_GB2312" w:eastAsia="楷体_GB2312" w:hAnsi="Arial" w:cs="Arial" w:hint="eastAsia"/>
          <w:color w:val="555555"/>
          <w:kern w:val="0"/>
          <w:sz w:val="24"/>
          <w:szCs w:val="24"/>
        </w:rPr>
        <w:t>月</w:t>
      </w:r>
      <w:r w:rsidRPr="004C4DB1">
        <w:rPr>
          <w:rFonts w:ascii="Arial" w:eastAsia="宋体" w:hAnsi="Arial" w:cs="Arial"/>
          <w:color w:val="555555"/>
          <w:kern w:val="0"/>
          <w:sz w:val="24"/>
          <w:szCs w:val="24"/>
        </w:rPr>
        <w:t>20</w:t>
      </w:r>
      <w:r w:rsidRPr="004C4DB1">
        <w:rPr>
          <w:rFonts w:ascii="楷体_GB2312" w:eastAsia="楷体_GB2312" w:hAnsi="Arial" w:cs="Arial" w:hint="eastAsia"/>
          <w:color w:val="555555"/>
          <w:kern w:val="0"/>
          <w:sz w:val="24"/>
          <w:szCs w:val="24"/>
        </w:rPr>
        <w:t>日左右到期，具体以发票上载明的日期往后推迟</w:t>
      </w:r>
      <w:r w:rsidRPr="004C4DB1">
        <w:rPr>
          <w:rFonts w:ascii="Arial" w:eastAsia="宋体" w:hAnsi="Arial" w:cs="Arial"/>
          <w:color w:val="555555"/>
          <w:kern w:val="0"/>
          <w:sz w:val="24"/>
          <w:szCs w:val="24"/>
        </w:rPr>
        <w:t>180</w:t>
      </w:r>
      <w:r w:rsidRPr="004C4DB1">
        <w:rPr>
          <w:rFonts w:ascii="楷体_GB2312" w:eastAsia="楷体_GB2312" w:hAnsi="Arial" w:cs="Arial" w:hint="eastAsia"/>
          <w:color w:val="555555"/>
          <w:kern w:val="0"/>
          <w:sz w:val="24"/>
          <w:szCs w:val="24"/>
        </w:rPr>
        <w:t>天为准）的应收帐转让给信保友好并以获取保理融资。保理融资比率为</w:t>
      </w:r>
      <w:r w:rsidRPr="004C4DB1">
        <w:rPr>
          <w:rFonts w:ascii="Arial" w:eastAsia="宋体" w:hAnsi="Arial" w:cs="Arial"/>
          <w:color w:val="555555"/>
          <w:kern w:val="0"/>
          <w:sz w:val="24"/>
          <w:szCs w:val="24"/>
        </w:rPr>
        <w:t>80%</w:t>
      </w:r>
      <w:r w:rsidRPr="004C4DB1">
        <w:rPr>
          <w:rFonts w:ascii="楷体_GB2312" w:eastAsia="楷体_GB2312" w:hAnsi="Arial" w:cs="Arial" w:hint="eastAsia"/>
          <w:color w:val="555555"/>
          <w:kern w:val="0"/>
          <w:sz w:val="24"/>
          <w:szCs w:val="24"/>
        </w:rPr>
        <w:t>。总保理融资款金额为不超过人民币【</w:t>
      </w:r>
      <w:r w:rsidRPr="004C4DB1">
        <w:rPr>
          <w:rFonts w:ascii="Arial" w:eastAsia="宋体" w:hAnsi="Arial" w:cs="Arial"/>
          <w:color w:val="555555"/>
          <w:kern w:val="0"/>
          <w:sz w:val="24"/>
          <w:szCs w:val="24"/>
        </w:rPr>
        <w:t>7000</w:t>
      </w:r>
      <w:r w:rsidRPr="004C4DB1">
        <w:rPr>
          <w:rFonts w:ascii="楷体_GB2312" w:eastAsia="楷体_GB2312" w:hAnsi="Arial" w:cs="Arial" w:hint="eastAsia"/>
          <w:color w:val="555555"/>
          <w:kern w:val="0"/>
          <w:sz w:val="24"/>
          <w:szCs w:val="24"/>
        </w:rPr>
        <w:t>】万元。</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561"/>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第二期受让的标的应收账款具体信息如下：</w:t>
      </w:r>
      <w:r w:rsidRPr="004C4DB1">
        <w:rPr>
          <w:rFonts w:ascii="Arial" w:eastAsia="宋体" w:hAnsi="Arial" w:cs="Arial"/>
          <w:color w:val="555555"/>
          <w:kern w:val="0"/>
          <w:szCs w:val="21"/>
        </w:rPr>
        <w:t xml:space="preserve"> </w:t>
      </w:r>
    </w:p>
    <w:tbl>
      <w:tblPr>
        <w:tblW w:w="5100" w:type="pct"/>
        <w:tblCellSpacing w:w="0" w:type="dxa"/>
        <w:tblCellMar>
          <w:left w:w="0" w:type="dxa"/>
          <w:right w:w="0" w:type="dxa"/>
        </w:tblCellMar>
        <w:tblLook w:val="04A0" w:firstRow="1" w:lastRow="0" w:firstColumn="1" w:lastColumn="0" w:noHBand="0" w:noVBand="1"/>
      </w:tblPr>
      <w:tblGrid>
        <w:gridCol w:w="355"/>
        <w:gridCol w:w="977"/>
        <w:gridCol w:w="976"/>
        <w:gridCol w:w="1241"/>
        <w:gridCol w:w="1418"/>
        <w:gridCol w:w="1418"/>
        <w:gridCol w:w="1241"/>
        <w:gridCol w:w="887"/>
      </w:tblGrid>
      <w:tr w:rsidR="004C4DB1" w:rsidRPr="004C4DB1" w:rsidTr="004C4DB1">
        <w:trPr>
          <w:tblCellSpacing w:w="0" w:type="dxa"/>
        </w:trPr>
        <w:tc>
          <w:tcPr>
            <w:tcW w:w="2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序号</w:t>
            </w:r>
            <w:r w:rsidRPr="004C4DB1">
              <w:rPr>
                <w:rFonts w:ascii="Arial" w:eastAsia="宋体" w:hAnsi="Arial" w:cs="Arial"/>
                <w:color w:val="555555"/>
                <w:kern w:val="0"/>
                <w:sz w:val="18"/>
                <w:szCs w:val="18"/>
              </w:rPr>
              <w:t xml:space="preserve"> </w:t>
            </w:r>
          </w:p>
        </w:tc>
        <w:tc>
          <w:tcPr>
            <w:tcW w:w="5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保理融资人（原债权人）</w:t>
            </w:r>
            <w:r w:rsidRPr="004C4DB1">
              <w:rPr>
                <w:rFonts w:ascii="Arial" w:eastAsia="宋体" w:hAnsi="Arial" w:cs="Arial"/>
                <w:color w:val="555555"/>
                <w:kern w:val="0"/>
                <w:sz w:val="18"/>
                <w:szCs w:val="18"/>
              </w:rPr>
              <w:t xml:space="preserve"> </w:t>
            </w:r>
          </w:p>
        </w:tc>
        <w:tc>
          <w:tcPr>
            <w:tcW w:w="5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交易买方（债务人）</w:t>
            </w:r>
            <w:r w:rsidRPr="004C4DB1">
              <w:rPr>
                <w:rFonts w:ascii="Arial" w:eastAsia="宋体" w:hAnsi="Arial" w:cs="Arial"/>
                <w:color w:val="555555"/>
                <w:kern w:val="0"/>
                <w:sz w:val="18"/>
                <w:szCs w:val="18"/>
              </w:rPr>
              <w:t xml:space="preserve"> </w:t>
            </w:r>
          </w:p>
        </w:tc>
        <w:tc>
          <w:tcPr>
            <w:tcW w:w="7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《采购合同》编号</w:t>
            </w:r>
            <w:r w:rsidRPr="004C4DB1">
              <w:rPr>
                <w:rFonts w:ascii="Arial" w:eastAsia="宋体" w:hAnsi="Arial" w:cs="Arial"/>
                <w:color w:val="555555"/>
                <w:kern w:val="0"/>
                <w:sz w:val="18"/>
                <w:szCs w:val="18"/>
              </w:rPr>
              <w:t xml:space="preserve"> </w:t>
            </w:r>
          </w:p>
        </w:tc>
        <w:tc>
          <w:tcPr>
            <w:tcW w:w="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发票编号</w:t>
            </w:r>
            <w:r w:rsidRPr="004C4DB1">
              <w:rPr>
                <w:rFonts w:ascii="Arial" w:eastAsia="宋体" w:hAnsi="Arial" w:cs="Arial"/>
                <w:color w:val="555555"/>
                <w:kern w:val="0"/>
                <w:sz w:val="18"/>
                <w:szCs w:val="18"/>
              </w:rPr>
              <w:t xml:space="preserve"> </w:t>
            </w:r>
          </w:p>
        </w:tc>
        <w:tc>
          <w:tcPr>
            <w:tcW w:w="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合同金额</w:t>
            </w:r>
            <w:r w:rsidRPr="004C4DB1">
              <w:rPr>
                <w:rFonts w:ascii="Arial" w:eastAsia="宋体" w:hAnsi="Arial" w:cs="Arial"/>
                <w:color w:val="555555"/>
                <w:kern w:val="0"/>
                <w:sz w:val="18"/>
                <w:szCs w:val="18"/>
              </w:rPr>
              <w:t xml:space="preserve"> </w:t>
            </w:r>
          </w:p>
        </w:tc>
        <w:tc>
          <w:tcPr>
            <w:tcW w:w="7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保理融资金额</w:t>
            </w:r>
            <w:r w:rsidRPr="004C4DB1">
              <w:rPr>
                <w:rFonts w:ascii="Arial" w:eastAsia="宋体" w:hAnsi="Arial" w:cs="Arial"/>
                <w:color w:val="555555"/>
                <w:kern w:val="0"/>
                <w:sz w:val="18"/>
                <w:szCs w:val="18"/>
              </w:rPr>
              <w:t xml:space="preserve"> </w:t>
            </w:r>
          </w:p>
        </w:tc>
        <w:tc>
          <w:tcPr>
            <w:tcW w:w="5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应收账款到期日</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1 </w:t>
            </w:r>
          </w:p>
        </w:tc>
        <w:tc>
          <w:tcPr>
            <w:tcW w:w="550" w:type="pct"/>
            <w:vMerge w:val="restar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广州承兴营销管理有限公司</w:t>
            </w:r>
            <w:r w:rsidRPr="004C4DB1">
              <w:rPr>
                <w:rFonts w:ascii="Arial" w:eastAsia="宋体" w:hAnsi="Arial" w:cs="Arial"/>
                <w:color w:val="555555"/>
                <w:kern w:val="0"/>
                <w:sz w:val="18"/>
                <w:szCs w:val="18"/>
              </w:rPr>
              <w:t xml:space="preserve"> </w:t>
            </w:r>
          </w:p>
        </w:tc>
        <w:tc>
          <w:tcPr>
            <w:tcW w:w="550" w:type="pct"/>
            <w:vMerge w:val="restar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苏宁云商集团股份有限公司苏宁采购中心</w:t>
            </w:r>
            <w:r w:rsidRPr="004C4DB1">
              <w:rPr>
                <w:rFonts w:ascii="Arial" w:eastAsia="宋体" w:hAnsi="Arial" w:cs="Arial"/>
                <w:color w:val="555555"/>
                <w:kern w:val="0"/>
                <w:sz w:val="18"/>
                <w:szCs w:val="18"/>
              </w:rPr>
              <w:t xml:space="preserve"> </w:t>
            </w:r>
          </w:p>
        </w:tc>
        <w:tc>
          <w:tcPr>
            <w:tcW w:w="7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SNCX201411001 </w:t>
            </w:r>
          </w:p>
        </w:tc>
        <w:tc>
          <w:tcPr>
            <w:tcW w:w="800" w:type="pct"/>
            <w:vMerge w:val="restar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发票还未开（作为放款前条件）</w:t>
            </w:r>
            <w:r w:rsidRPr="004C4DB1">
              <w:rPr>
                <w:rFonts w:ascii="Arial" w:eastAsia="宋体" w:hAnsi="Arial" w:cs="Arial"/>
                <w:color w:val="555555"/>
                <w:kern w:val="0"/>
                <w:sz w:val="18"/>
                <w:szCs w:val="18"/>
              </w:rPr>
              <w:t xml:space="preserve"> </w:t>
            </w: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2"/>
              </w:rPr>
              <w:t>￥</w:t>
            </w:r>
            <w:r w:rsidRPr="004C4DB1">
              <w:rPr>
                <w:rFonts w:ascii="Arial" w:eastAsia="宋体" w:hAnsi="Arial" w:cs="Arial"/>
                <w:color w:val="555555"/>
                <w:kern w:val="0"/>
                <w:sz w:val="22"/>
              </w:rPr>
              <w:t>7,400,000.00</w:t>
            </w:r>
            <w:r w:rsidRPr="004C4DB1">
              <w:rPr>
                <w:rFonts w:ascii="Arial" w:eastAsia="宋体" w:hAnsi="Arial" w:cs="Arial"/>
                <w:color w:val="555555"/>
                <w:kern w:val="0"/>
                <w:sz w:val="18"/>
                <w:szCs w:val="18"/>
              </w:rPr>
              <w:t xml:space="preserve"> </w:t>
            </w:r>
          </w:p>
        </w:tc>
        <w:tc>
          <w:tcPr>
            <w:tcW w:w="700" w:type="pct"/>
            <w:vMerge w:val="restar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保理商将按合同金额的</w:t>
            </w:r>
            <w:r w:rsidRPr="004C4DB1">
              <w:rPr>
                <w:rFonts w:ascii="Arial" w:eastAsia="宋体" w:hAnsi="Arial" w:cs="Arial"/>
                <w:color w:val="555555"/>
                <w:kern w:val="0"/>
                <w:sz w:val="18"/>
                <w:szCs w:val="18"/>
              </w:rPr>
              <w:t>8</w:t>
            </w:r>
            <w:r w:rsidRPr="004C4DB1">
              <w:rPr>
                <w:rFonts w:ascii="楷体_GB2312" w:eastAsia="楷体_GB2312" w:hAnsi="Arial" w:cs="Arial" w:hint="eastAsia"/>
                <w:color w:val="555555"/>
                <w:kern w:val="0"/>
                <w:sz w:val="18"/>
                <w:szCs w:val="18"/>
              </w:rPr>
              <w:t>折融资给供应商，则金额为</w:t>
            </w:r>
            <w:r w:rsidRPr="004C4DB1">
              <w:rPr>
                <w:rFonts w:ascii="Arial" w:eastAsia="宋体" w:hAnsi="Arial" w:cs="Arial"/>
                <w:color w:val="555555"/>
                <w:kern w:val="0"/>
                <w:sz w:val="18"/>
                <w:szCs w:val="18"/>
              </w:rPr>
              <w:t>7000</w:t>
            </w:r>
            <w:r w:rsidRPr="004C4DB1">
              <w:rPr>
                <w:rFonts w:ascii="楷体_GB2312" w:eastAsia="楷体_GB2312" w:hAnsi="Arial" w:cs="Arial" w:hint="eastAsia"/>
                <w:color w:val="555555"/>
                <w:kern w:val="0"/>
                <w:sz w:val="18"/>
                <w:szCs w:val="18"/>
              </w:rPr>
              <w:t>万。</w:t>
            </w:r>
            <w:r w:rsidRPr="004C4DB1">
              <w:rPr>
                <w:rFonts w:ascii="Arial" w:eastAsia="宋体" w:hAnsi="Arial" w:cs="Arial"/>
                <w:color w:val="555555"/>
                <w:kern w:val="0"/>
                <w:sz w:val="18"/>
                <w:szCs w:val="18"/>
              </w:rPr>
              <w:t xml:space="preserve"> </w:t>
            </w:r>
          </w:p>
        </w:tc>
        <w:tc>
          <w:tcPr>
            <w:tcW w:w="500" w:type="pct"/>
            <w:vMerge w:val="restar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18"/>
                <w:szCs w:val="18"/>
              </w:rPr>
              <w:t>以发票上载明的日期往后推迟</w:t>
            </w:r>
            <w:r w:rsidRPr="004C4DB1">
              <w:rPr>
                <w:rFonts w:ascii="Arial" w:eastAsia="宋体" w:hAnsi="Arial" w:cs="Arial"/>
                <w:b/>
                <w:bCs/>
                <w:color w:val="555555"/>
                <w:kern w:val="0"/>
                <w:sz w:val="18"/>
                <w:szCs w:val="18"/>
              </w:rPr>
              <w:t>180</w:t>
            </w:r>
            <w:r w:rsidRPr="004C4DB1">
              <w:rPr>
                <w:rFonts w:ascii="楷体_GB2312" w:eastAsia="楷体_GB2312" w:hAnsi="Arial" w:cs="Arial" w:hint="eastAsia"/>
                <w:b/>
                <w:bCs/>
                <w:color w:val="555555"/>
                <w:kern w:val="0"/>
                <w:sz w:val="18"/>
                <w:szCs w:val="18"/>
              </w:rPr>
              <w:t>天为准</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2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2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7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SNCX201411002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2"/>
              </w:rPr>
              <w:t>￥</w:t>
            </w:r>
            <w:r w:rsidRPr="004C4DB1">
              <w:rPr>
                <w:rFonts w:ascii="Arial" w:eastAsia="宋体" w:hAnsi="Arial" w:cs="Arial"/>
                <w:color w:val="555555"/>
                <w:kern w:val="0"/>
                <w:sz w:val="22"/>
              </w:rPr>
              <w:t>13,425,000.00</w:t>
            </w:r>
            <w:r w:rsidRPr="004C4DB1">
              <w:rPr>
                <w:rFonts w:ascii="Arial" w:eastAsia="宋体" w:hAnsi="Arial" w:cs="Arial"/>
                <w:color w:val="555555"/>
                <w:kern w:val="0"/>
                <w:sz w:val="18"/>
                <w:szCs w:val="18"/>
              </w:rPr>
              <w:t xml:space="preserve">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r>
      <w:tr w:rsidR="004C4DB1" w:rsidRPr="004C4DB1" w:rsidTr="004C4DB1">
        <w:trPr>
          <w:tblCellSpacing w:w="0" w:type="dxa"/>
        </w:trPr>
        <w:tc>
          <w:tcPr>
            <w:tcW w:w="2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3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7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SNCX201411003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2"/>
              </w:rPr>
              <w:t>￥</w:t>
            </w:r>
            <w:r w:rsidRPr="004C4DB1">
              <w:rPr>
                <w:rFonts w:ascii="Arial" w:eastAsia="宋体" w:hAnsi="Arial" w:cs="Arial"/>
                <w:color w:val="555555"/>
                <w:kern w:val="0"/>
                <w:sz w:val="22"/>
              </w:rPr>
              <w:t>15,821,200.00</w:t>
            </w:r>
            <w:r w:rsidRPr="004C4DB1">
              <w:rPr>
                <w:rFonts w:ascii="Arial" w:eastAsia="宋体" w:hAnsi="Arial" w:cs="Arial"/>
                <w:color w:val="555555"/>
                <w:kern w:val="0"/>
                <w:sz w:val="18"/>
                <w:szCs w:val="18"/>
              </w:rPr>
              <w:t xml:space="preserve">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r>
      <w:tr w:rsidR="004C4DB1" w:rsidRPr="004C4DB1" w:rsidTr="004C4DB1">
        <w:trPr>
          <w:tblCellSpacing w:w="0" w:type="dxa"/>
        </w:trPr>
        <w:tc>
          <w:tcPr>
            <w:tcW w:w="2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4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7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SNCX201411004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2"/>
              </w:rPr>
              <w:t>￥</w:t>
            </w:r>
            <w:r w:rsidRPr="004C4DB1">
              <w:rPr>
                <w:rFonts w:ascii="Arial" w:eastAsia="宋体" w:hAnsi="Arial" w:cs="Arial"/>
                <w:color w:val="555555"/>
                <w:kern w:val="0"/>
                <w:sz w:val="22"/>
              </w:rPr>
              <w:t>12,207,530.00</w:t>
            </w:r>
            <w:r w:rsidRPr="004C4DB1">
              <w:rPr>
                <w:rFonts w:ascii="Arial" w:eastAsia="宋体" w:hAnsi="Arial" w:cs="Arial"/>
                <w:color w:val="555555"/>
                <w:kern w:val="0"/>
                <w:sz w:val="18"/>
                <w:szCs w:val="18"/>
              </w:rPr>
              <w:t xml:space="preserve">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r>
      <w:tr w:rsidR="004C4DB1" w:rsidRPr="004C4DB1" w:rsidTr="004C4DB1">
        <w:trPr>
          <w:tblCellSpacing w:w="0" w:type="dxa"/>
        </w:trPr>
        <w:tc>
          <w:tcPr>
            <w:tcW w:w="2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5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7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SNCX201411005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2"/>
              </w:rPr>
              <w:t>￥</w:t>
            </w:r>
            <w:r w:rsidRPr="004C4DB1">
              <w:rPr>
                <w:rFonts w:ascii="Arial" w:eastAsia="宋体" w:hAnsi="Arial" w:cs="Arial"/>
                <w:color w:val="555555"/>
                <w:kern w:val="0"/>
                <w:sz w:val="22"/>
              </w:rPr>
              <w:t>10,932,185.00</w:t>
            </w:r>
            <w:r w:rsidRPr="004C4DB1">
              <w:rPr>
                <w:rFonts w:ascii="Arial" w:eastAsia="宋体" w:hAnsi="Arial" w:cs="Arial"/>
                <w:color w:val="555555"/>
                <w:kern w:val="0"/>
                <w:sz w:val="18"/>
                <w:szCs w:val="18"/>
              </w:rPr>
              <w:t xml:space="preserve">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r>
      <w:tr w:rsidR="004C4DB1" w:rsidRPr="004C4DB1" w:rsidTr="004C4DB1">
        <w:trPr>
          <w:tblCellSpacing w:w="0" w:type="dxa"/>
        </w:trPr>
        <w:tc>
          <w:tcPr>
            <w:tcW w:w="2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6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7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SNCX201411006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2"/>
              </w:rPr>
              <w:t>￥</w:t>
            </w:r>
            <w:r w:rsidRPr="004C4DB1">
              <w:rPr>
                <w:rFonts w:ascii="Arial" w:eastAsia="宋体" w:hAnsi="Arial" w:cs="Arial"/>
                <w:color w:val="555555"/>
                <w:kern w:val="0"/>
                <w:sz w:val="22"/>
              </w:rPr>
              <w:t>14,769,810.00</w:t>
            </w:r>
            <w:r w:rsidRPr="004C4DB1">
              <w:rPr>
                <w:rFonts w:ascii="Arial" w:eastAsia="宋体" w:hAnsi="Arial" w:cs="Arial"/>
                <w:color w:val="555555"/>
                <w:kern w:val="0"/>
                <w:sz w:val="18"/>
                <w:szCs w:val="18"/>
              </w:rPr>
              <w:t xml:space="preserve">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r>
      <w:tr w:rsidR="004C4DB1" w:rsidRPr="004C4DB1" w:rsidTr="004C4DB1">
        <w:trPr>
          <w:tblCellSpacing w:w="0" w:type="dxa"/>
        </w:trPr>
        <w:tc>
          <w:tcPr>
            <w:tcW w:w="2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7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7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SNCX201411007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2"/>
              </w:rPr>
              <w:t>￥</w:t>
            </w:r>
            <w:r w:rsidRPr="004C4DB1">
              <w:rPr>
                <w:rFonts w:ascii="Arial" w:eastAsia="宋体" w:hAnsi="Arial" w:cs="Arial"/>
                <w:color w:val="555555"/>
                <w:kern w:val="0"/>
                <w:sz w:val="22"/>
              </w:rPr>
              <w:t>13,671,168.00</w:t>
            </w:r>
            <w:r w:rsidRPr="004C4DB1">
              <w:rPr>
                <w:rFonts w:ascii="Arial" w:eastAsia="宋体" w:hAnsi="Arial" w:cs="Arial"/>
                <w:color w:val="555555"/>
                <w:kern w:val="0"/>
                <w:sz w:val="18"/>
                <w:szCs w:val="18"/>
              </w:rPr>
              <w:t xml:space="preserve">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r>
      <w:tr w:rsidR="004C4DB1" w:rsidRPr="004C4DB1" w:rsidTr="004C4DB1">
        <w:trPr>
          <w:tblCellSpacing w:w="0" w:type="dxa"/>
        </w:trPr>
        <w:tc>
          <w:tcPr>
            <w:tcW w:w="2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18"/>
                <w:szCs w:val="18"/>
              </w:rPr>
              <w:t>合</w:t>
            </w:r>
            <w:r w:rsidRPr="004C4DB1">
              <w:rPr>
                <w:rFonts w:ascii="楷体_GB2312" w:eastAsia="楷体_GB2312" w:hAnsi="Arial" w:cs="Arial" w:hint="eastAsia"/>
                <w:color w:val="555555"/>
                <w:kern w:val="0"/>
                <w:sz w:val="18"/>
                <w:szCs w:val="18"/>
              </w:rPr>
              <w:lastRenderedPageBreak/>
              <w:t>计</w:t>
            </w:r>
            <w:r w:rsidRPr="004C4DB1">
              <w:rPr>
                <w:rFonts w:ascii="Arial" w:eastAsia="宋体" w:hAnsi="Arial" w:cs="Arial"/>
                <w:color w:val="555555"/>
                <w:kern w:val="0"/>
                <w:sz w:val="18"/>
                <w:szCs w:val="18"/>
              </w:rPr>
              <w:t xml:space="preserve"> </w:t>
            </w:r>
          </w:p>
        </w:tc>
        <w:tc>
          <w:tcPr>
            <w:tcW w:w="5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lastRenderedPageBreak/>
              <w:t xml:space="preserve">  </w:t>
            </w:r>
          </w:p>
        </w:tc>
        <w:tc>
          <w:tcPr>
            <w:tcW w:w="5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  </w:t>
            </w:r>
          </w:p>
        </w:tc>
        <w:tc>
          <w:tcPr>
            <w:tcW w:w="7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  </w:t>
            </w:r>
          </w:p>
        </w:tc>
        <w:tc>
          <w:tcPr>
            <w:tcW w:w="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18"/>
                <w:szCs w:val="18"/>
              </w:rPr>
              <w:t xml:space="preserve">  </w:t>
            </w:r>
          </w:p>
        </w:tc>
        <w:tc>
          <w:tcPr>
            <w:tcW w:w="800" w:type="pct"/>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Arial" w:eastAsia="宋体" w:hAnsi="Arial" w:cs="Arial"/>
                <w:color w:val="555555"/>
                <w:kern w:val="0"/>
                <w:sz w:val="22"/>
              </w:rPr>
              <w:t>￥</w:t>
            </w:r>
            <w:r w:rsidRPr="004C4DB1">
              <w:rPr>
                <w:rFonts w:ascii="Arial" w:eastAsia="宋体" w:hAnsi="Arial" w:cs="Arial"/>
                <w:color w:val="555555"/>
                <w:kern w:val="0"/>
                <w:sz w:val="22"/>
              </w:rPr>
              <w:t>88,226,89</w:t>
            </w:r>
            <w:r w:rsidRPr="004C4DB1">
              <w:rPr>
                <w:rFonts w:ascii="Arial" w:eastAsia="宋体" w:hAnsi="Arial" w:cs="Arial"/>
                <w:color w:val="555555"/>
                <w:kern w:val="0"/>
                <w:sz w:val="22"/>
              </w:rPr>
              <w:lastRenderedPageBreak/>
              <w:t>3.00</w:t>
            </w:r>
            <w:r w:rsidRPr="004C4DB1">
              <w:rPr>
                <w:rFonts w:ascii="Arial" w:eastAsia="宋体" w:hAnsi="Arial" w:cs="Arial"/>
                <w:color w:val="555555"/>
                <w:kern w:val="0"/>
                <w:sz w:val="18"/>
                <w:szCs w:val="18"/>
              </w:rPr>
              <w:t xml:space="preserve">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C4DB1" w:rsidRPr="004C4DB1" w:rsidRDefault="004C4DB1" w:rsidP="004C4DB1">
            <w:pPr>
              <w:widowControl/>
              <w:jc w:val="left"/>
              <w:rPr>
                <w:rFonts w:ascii="Arial" w:eastAsia="宋体" w:hAnsi="Arial" w:cs="Arial"/>
                <w:color w:val="555555"/>
                <w:kern w:val="0"/>
                <w:sz w:val="18"/>
                <w:szCs w:val="18"/>
              </w:rPr>
            </w:pPr>
          </w:p>
        </w:tc>
      </w:tr>
    </w:tbl>
    <w:p w:rsidR="004C4DB1" w:rsidRPr="004C4DB1" w:rsidRDefault="004C4DB1" w:rsidP="004C4DB1">
      <w:pPr>
        <w:widowControl/>
        <w:wordWrap w:val="0"/>
        <w:spacing w:before="100" w:beforeAutospacing="1" w:after="100" w:afterAutospacing="1" w:line="480" w:lineRule="auto"/>
        <w:ind w:firstLine="482"/>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lastRenderedPageBreak/>
        <w:t>结算周期</w:t>
      </w:r>
      <w:r w:rsidRPr="004C4DB1">
        <w:rPr>
          <w:rFonts w:ascii="楷体_GB2312" w:eastAsia="楷体_GB2312" w:hAnsi="Arial" w:cs="Arial" w:hint="eastAsia"/>
          <w:color w:val="555555"/>
          <w:kern w:val="0"/>
          <w:sz w:val="24"/>
          <w:szCs w:val="24"/>
        </w:rPr>
        <w:t>：双方约定，账期为不超过180天。具体来说，承兴会在收到买家的送贷确认单后，与买家进行对账，按实际需要，最后由承兴开具发票。苏宁云商集团股份有限公司苏宁采购中心收到货品及承兴向其提供全额增值税发票后180个日内向承兴付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0"/>
        <w:rPr>
          <w:rFonts w:ascii="Arial" w:eastAsia="宋体" w:hAnsi="Arial" w:cs="Arial"/>
          <w:color w:val="2244DD"/>
          <w:kern w:val="36"/>
          <w:szCs w:val="21"/>
        </w:rPr>
      </w:pPr>
      <w:r w:rsidRPr="004C4DB1">
        <w:rPr>
          <w:rFonts w:ascii="楷体_GB2312" w:eastAsia="楷体_GB2312" w:hAnsi="Arial" w:cs="Arial" w:hint="eastAsia"/>
          <w:color w:val="555555"/>
          <w:kern w:val="36"/>
          <w:sz w:val="28"/>
          <w:szCs w:val="28"/>
        </w:rPr>
        <w:t>五、</w:t>
      </w:r>
      <w:bookmarkStart w:id="12" w:name="_Toc392588395"/>
      <w:r w:rsidRPr="004C4DB1">
        <w:rPr>
          <w:rFonts w:ascii="楷体_GB2312" w:eastAsia="楷体_GB2312" w:hAnsi="Arial" w:cs="Arial" w:hint="eastAsia"/>
          <w:color w:val="2244DD"/>
          <w:kern w:val="36"/>
          <w:sz w:val="28"/>
          <w:szCs w:val="28"/>
        </w:rPr>
        <w:t>还款来源及增信措施</w:t>
      </w:r>
      <w:r w:rsidRPr="004C4DB1">
        <w:rPr>
          <w:rFonts w:ascii="Arial" w:eastAsia="宋体" w:hAnsi="Arial" w:cs="Arial"/>
          <w:color w:val="2244DD"/>
          <w:kern w:val="36"/>
          <w:szCs w:val="21"/>
        </w:rPr>
        <w:t xml:space="preserve"> </w:t>
      </w:r>
    </w:p>
    <w:p w:rsidR="004C4DB1" w:rsidRPr="004C4DB1" w:rsidRDefault="004C4DB1" w:rsidP="004C4DB1">
      <w:pPr>
        <w:widowControl/>
        <w:wordWrap w:val="0"/>
        <w:spacing w:before="100" w:beforeAutospacing="1" w:after="100" w:afterAutospacing="1" w:line="480" w:lineRule="auto"/>
        <w:jc w:val="left"/>
        <w:outlineLvl w:val="0"/>
        <w:rPr>
          <w:rFonts w:ascii="Arial" w:eastAsia="宋体" w:hAnsi="Arial" w:cs="Arial"/>
          <w:color w:val="555555"/>
          <w:kern w:val="36"/>
          <w:szCs w:val="21"/>
        </w:rPr>
      </w:pPr>
      <w:bookmarkStart w:id="13" w:name="_Toc398908635"/>
      <w:bookmarkEnd w:id="12"/>
      <w:bookmarkEnd w:id="13"/>
      <w:r w:rsidRPr="004C4DB1">
        <w:rPr>
          <w:rFonts w:ascii="楷体_GB2312" w:eastAsia="楷体_GB2312" w:hAnsi="Arial" w:cs="Arial" w:hint="eastAsia"/>
          <w:color w:val="555555"/>
          <w:kern w:val="36"/>
          <w:sz w:val="24"/>
          <w:szCs w:val="24"/>
        </w:rPr>
        <w:t>1、还款来源</w:t>
      </w:r>
      <w:r w:rsidRPr="004C4DB1">
        <w:rPr>
          <w:rFonts w:ascii="Arial" w:eastAsia="宋体" w:hAnsi="Arial" w:cs="Arial"/>
          <w:color w:val="555555"/>
          <w:kern w:val="36"/>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 </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1.1、第一还款来源：苏宁云商到期支付应收账款的回款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第二期受让的应收账款账面金额88,226,893.00元，到期后直接由苏宁云商支付至三方监管户中。本项目保理融资比为80%，安全边际较高，若正常销售回款，该回款可有效覆盖信托计划本息和。</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1.2、第二还款来源：保理商的综合性现金流</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信托计划层面，保理商承诺到期回购长安信托持有的标的应收账款。信保友好同时认购资管计划的劣后级。</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left="241" w:hanging="241"/>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1.3、第三还款来源：广州承兴的综合性经营现金流</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lastRenderedPageBreak/>
        <w:t>在信托计划层面，应收账款的回购义务由保理公司承担，但保理商和广州承兴在《保理合同》中约定--若在保理融资到期日保理商未能足额收到买方支付的应收账款以清偿保理融资款及其他费用的，保理商有权向卖方行使追索权，向卖方反转让标的应收账款。</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jc w:val="left"/>
        <w:outlineLvl w:val="0"/>
        <w:rPr>
          <w:rFonts w:ascii="Arial" w:eastAsia="宋体" w:hAnsi="Arial" w:cs="Arial"/>
          <w:color w:val="555555"/>
          <w:kern w:val="36"/>
          <w:szCs w:val="21"/>
        </w:rPr>
      </w:pPr>
      <w:bookmarkStart w:id="14" w:name="_Toc398908636"/>
      <w:bookmarkEnd w:id="14"/>
      <w:r w:rsidRPr="004C4DB1">
        <w:rPr>
          <w:rFonts w:ascii="楷体_GB2312" w:eastAsia="楷体_GB2312" w:hAnsi="Arial" w:cs="Arial" w:hint="eastAsia"/>
          <w:color w:val="555555"/>
          <w:kern w:val="36"/>
          <w:sz w:val="24"/>
          <w:szCs w:val="24"/>
        </w:rPr>
        <w:t>2、增信措施：保险公司理赔回款</w:t>
      </w:r>
      <w:r w:rsidRPr="004C4DB1">
        <w:rPr>
          <w:rFonts w:ascii="Arial" w:eastAsia="宋体" w:hAnsi="Arial" w:cs="Arial"/>
          <w:color w:val="555555"/>
          <w:kern w:val="36"/>
          <w:szCs w:val="21"/>
        </w:rPr>
        <w:t xml:space="preserve"> </w:t>
      </w:r>
    </w:p>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供应商广州承兴营销管理有限公司为买方苏宁云商的应收账款购买国内贸易信用保险，并由保险公司出具保单，将保险受益权更改为指定机构（我司或我司指定机构），确保理赔款项能够回款，保险赔付率为90%，足额覆盖保理融资的本金和收益。</w:t>
      </w:r>
      <w:r w:rsidRPr="004C4DB1">
        <w:rPr>
          <w:rFonts w:ascii="Arial" w:eastAsia="宋体" w:hAnsi="Arial" w:cs="Arial"/>
          <w:color w:val="555555"/>
          <w:kern w:val="0"/>
          <w:szCs w:val="21"/>
        </w:rPr>
        <w:t xml:space="preserve"> </w:t>
      </w:r>
    </w:p>
    <w:p w:rsidR="004C4DB1" w:rsidRPr="004C4DB1" w:rsidRDefault="004C4DB1" w:rsidP="004C4DB1">
      <w:pPr>
        <w:widowControl/>
        <w:wordWrap w:val="0"/>
        <w:spacing w:before="100" w:beforeAutospacing="1" w:after="100" w:afterAutospacing="1" w:line="480" w:lineRule="auto"/>
        <w:ind w:firstLine="482"/>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保险理赔范围：</w:t>
      </w:r>
      <w:r w:rsidRPr="004C4DB1">
        <w:rPr>
          <w:rFonts w:ascii="Arial" w:eastAsia="宋体" w:hAnsi="Arial" w:cs="Arial"/>
          <w:color w:val="555555"/>
          <w:kern w:val="0"/>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2277"/>
        <w:gridCol w:w="6069"/>
      </w:tblGrid>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shd w:val="clear" w:color="auto" w:fill="D9D9D9"/>
            <w:hideMark/>
          </w:tcPr>
          <w:p w:rsidR="004C4DB1" w:rsidRPr="004C4DB1" w:rsidRDefault="004C4DB1" w:rsidP="004C4DB1">
            <w:pPr>
              <w:widowControl/>
              <w:wordWrap w:val="0"/>
              <w:spacing w:before="100" w:beforeAutospacing="1" w:after="100" w:afterAutospacing="1" w:line="360" w:lineRule="auto"/>
              <w:ind w:firstLine="708"/>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赔付范围</w:t>
            </w:r>
            <w:r w:rsidRPr="004C4DB1">
              <w:rPr>
                <w:rFonts w:ascii="Arial" w:eastAsia="宋体" w:hAnsi="Arial" w:cs="Arial"/>
                <w:color w:val="555555"/>
                <w:kern w:val="0"/>
                <w:sz w:val="18"/>
                <w:szCs w:val="18"/>
              </w:rPr>
              <w:t xml:space="preserve"> </w:t>
            </w:r>
          </w:p>
        </w:tc>
        <w:tc>
          <w:tcPr>
            <w:tcW w:w="3600" w:type="pct"/>
            <w:tcBorders>
              <w:top w:val="single" w:sz="8" w:space="0" w:color="auto"/>
              <w:left w:val="single" w:sz="8" w:space="0" w:color="auto"/>
              <w:bottom w:val="single" w:sz="8" w:space="0" w:color="auto"/>
              <w:right w:val="single" w:sz="8" w:space="0" w:color="auto"/>
            </w:tcBorders>
            <w:shd w:val="clear" w:color="auto" w:fill="D9D9D9"/>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说明</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ind w:firstLine="480"/>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买方无清偿能力</w:t>
            </w:r>
            <w:r w:rsidRPr="004C4DB1">
              <w:rPr>
                <w:rFonts w:ascii="Arial" w:eastAsia="宋体" w:hAnsi="Arial" w:cs="Arial"/>
                <w:color w:val="555555"/>
                <w:kern w:val="0"/>
                <w:sz w:val="18"/>
                <w:szCs w:val="18"/>
              </w:rPr>
              <w:t xml:space="preserve"> </w:t>
            </w:r>
          </w:p>
        </w:tc>
        <w:tc>
          <w:tcPr>
            <w:tcW w:w="36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ind w:firstLine="480"/>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是指买方宣告破产，买方现金流及资产无力偿还债务。因此，如果苏宁资不抵债，保险可以起增信作用。</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3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ind w:firstLine="480"/>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长期拖欠</w:t>
            </w:r>
            <w:r w:rsidRPr="004C4DB1">
              <w:rPr>
                <w:rFonts w:ascii="Arial" w:eastAsia="宋体" w:hAnsi="Arial" w:cs="Arial"/>
                <w:color w:val="555555"/>
                <w:kern w:val="0"/>
                <w:sz w:val="18"/>
                <w:szCs w:val="18"/>
              </w:rPr>
              <w:t xml:space="preserve"> </w:t>
            </w:r>
          </w:p>
        </w:tc>
        <w:tc>
          <w:tcPr>
            <w:tcW w:w="36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ind w:firstLine="480"/>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指在买方在欠款中扣减与合同违约或赔偿责任相对应的款项，应收账款到期日后卖方仍有全部或部分欠款尚未获得清偿。该期间从下列时间开始起算：</w:t>
            </w:r>
            <w:r w:rsidRPr="004C4DB1">
              <w:rPr>
                <w:rFonts w:ascii="Arial" w:eastAsia="宋体" w:hAnsi="Arial" w:cs="Arial"/>
                <w:color w:val="555555"/>
                <w:kern w:val="0"/>
                <w:sz w:val="18"/>
                <w:szCs w:val="18"/>
              </w:rPr>
              <w:t xml:space="preserve"> </w:t>
            </w:r>
          </w:p>
          <w:p w:rsidR="004C4DB1" w:rsidRPr="004C4DB1" w:rsidRDefault="004C4DB1" w:rsidP="004C4DB1">
            <w:pPr>
              <w:widowControl/>
              <w:wordWrap w:val="0"/>
              <w:spacing w:before="100" w:beforeAutospacing="1" w:after="100" w:afterAutospacing="1" w:line="360" w:lineRule="auto"/>
              <w:ind w:firstLine="480"/>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等待期内，进行保险理赔的同时，亚洲保理同时向卖家发起追索，加快回款速度</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ind w:firstLine="482"/>
        <w:jc w:val="left"/>
        <w:rPr>
          <w:rFonts w:ascii="Arial" w:eastAsia="宋体" w:hAnsi="Arial" w:cs="Arial"/>
          <w:color w:val="555555"/>
          <w:kern w:val="0"/>
          <w:szCs w:val="21"/>
        </w:rPr>
      </w:pPr>
      <w:r w:rsidRPr="004C4DB1">
        <w:rPr>
          <w:rFonts w:ascii="楷体_GB2312" w:eastAsia="楷体_GB2312" w:hAnsi="Arial" w:cs="Arial" w:hint="eastAsia"/>
          <w:b/>
          <w:bCs/>
          <w:color w:val="555555"/>
          <w:kern w:val="0"/>
          <w:sz w:val="24"/>
          <w:szCs w:val="24"/>
        </w:rPr>
        <w:t>保险拒赔范围：</w:t>
      </w:r>
      <w:r w:rsidRPr="004C4DB1">
        <w:rPr>
          <w:rFonts w:ascii="Arial" w:eastAsia="宋体" w:hAnsi="Arial" w:cs="Arial"/>
          <w:color w:val="555555"/>
          <w:kern w:val="0"/>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3035"/>
        <w:gridCol w:w="5311"/>
      </w:tblGrid>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shd w:val="clear" w:color="auto" w:fill="D9D9D9"/>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风险成因</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shd w:val="clear" w:color="auto" w:fill="D9D9D9"/>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b/>
                <w:bCs/>
                <w:color w:val="555555"/>
                <w:kern w:val="0"/>
                <w:sz w:val="24"/>
                <w:szCs w:val="24"/>
              </w:rPr>
              <w:t>资管层面风控手段</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销售商出现履约瑕疵</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贷前保理商可审查销售商历史上有无出现履约瑕</w:t>
            </w:r>
            <w:r w:rsidRPr="004C4DB1">
              <w:rPr>
                <w:rFonts w:ascii="楷体_GB2312" w:eastAsia="楷体_GB2312" w:hAnsi="Arial" w:cs="Arial" w:hint="eastAsia"/>
                <w:color w:val="555555"/>
                <w:kern w:val="0"/>
                <w:sz w:val="24"/>
                <w:szCs w:val="24"/>
              </w:rPr>
              <w:lastRenderedPageBreak/>
              <w:t>疵；向买方确认履约状况；并在合同中注明有权向销售商追索</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lastRenderedPageBreak/>
              <w:t>产品质量瑕疵</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买方验货后，保理商才付款</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直接付款给原债权人</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在人行系统做转移登记；在合作银行对原债权人账户控制</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买方在债权合同成立时已进入破产程序</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调查苏宁是否刊登破产公告，另外对其财务数据进行调查</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卖方未履行如实告知义务</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对销售方主体进行审查，对其经营范围，商务合同标的进行审查，增加透明性</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卖方未按照保险合同约定进行交易或未按约定交付保险费</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核实保险合同与商务合同的一致性，并定期监督销售商履行交付保险费的义务</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关联客户利用保理商骗取信贷资金</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对存在关联关系的购销双方签订的商务合同，不办理保理业务</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购销双方存在相互交易导致债权抵消的风险</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贷前审查购销双方是否存在相互交易情形，若存在则不办理保理。另外，要求销售方作出承诺，若今后其与购货方出现相互交易，其必须放弃主张债权抵消的权力</w:t>
            </w:r>
            <w:r w:rsidRPr="004C4DB1">
              <w:rPr>
                <w:rFonts w:ascii="Arial" w:eastAsia="宋体" w:hAnsi="Arial" w:cs="Arial"/>
                <w:color w:val="555555"/>
                <w:kern w:val="0"/>
                <w:sz w:val="18"/>
                <w:szCs w:val="18"/>
              </w:rPr>
              <w:t xml:space="preserve"> </w:t>
            </w:r>
          </w:p>
        </w:tc>
      </w:tr>
      <w:tr w:rsidR="004C4DB1" w:rsidRPr="004C4DB1" w:rsidTr="004C4DB1">
        <w:trPr>
          <w:tblCellSpacing w:w="0" w:type="dxa"/>
        </w:trPr>
        <w:tc>
          <w:tcPr>
            <w:tcW w:w="180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卖方没有采取必要手段减少损失</w:t>
            </w:r>
            <w:r w:rsidRPr="004C4DB1">
              <w:rPr>
                <w:rFonts w:ascii="Arial" w:eastAsia="宋体" w:hAnsi="Arial" w:cs="Arial"/>
                <w:color w:val="555555"/>
                <w:kern w:val="0"/>
                <w:sz w:val="18"/>
                <w:szCs w:val="18"/>
              </w:rPr>
              <w:t xml:space="preserve"> </w:t>
            </w:r>
          </w:p>
        </w:tc>
        <w:tc>
          <w:tcPr>
            <w:tcW w:w="3150" w:type="pct"/>
            <w:tcBorders>
              <w:top w:val="single" w:sz="8" w:space="0" w:color="auto"/>
              <w:left w:val="single" w:sz="8" w:space="0" w:color="auto"/>
              <w:bottom w:val="single" w:sz="8" w:space="0" w:color="auto"/>
              <w:right w:val="single" w:sz="8" w:space="0" w:color="auto"/>
            </w:tcBorders>
            <w:hideMark/>
          </w:tcPr>
          <w:p w:rsidR="004C4DB1" w:rsidRPr="004C4DB1" w:rsidRDefault="004C4DB1" w:rsidP="004C4DB1">
            <w:pPr>
              <w:widowControl/>
              <w:wordWrap w:val="0"/>
              <w:spacing w:before="100" w:beforeAutospacing="1" w:after="100" w:afterAutospacing="1" w:line="360" w:lineRule="auto"/>
              <w:jc w:val="center"/>
              <w:rPr>
                <w:rFonts w:ascii="Arial" w:eastAsia="宋体" w:hAnsi="Arial" w:cs="Arial"/>
                <w:color w:val="555555"/>
                <w:kern w:val="0"/>
                <w:sz w:val="18"/>
                <w:szCs w:val="18"/>
              </w:rPr>
            </w:pPr>
            <w:r w:rsidRPr="004C4DB1">
              <w:rPr>
                <w:rFonts w:ascii="楷体_GB2312" w:eastAsia="楷体_GB2312" w:hAnsi="Arial" w:cs="Arial" w:hint="eastAsia"/>
                <w:color w:val="555555"/>
                <w:kern w:val="0"/>
                <w:sz w:val="24"/>
                <w:szCs w:val="24"/>
              </w:rPr>
              <w:t>保理商作为应收账款之债权人将向买方以书面等形式提出索赔以减少损失。保理商将代替卖方履行报案职责。</w:t>
            </w:r>
            <w:r w:rsidRPr="004C4DB1">
              <w:rPr>
                <w:rFonts w:ascii="Arial" w:eastAsia="宋体" w:hAnsi="Arial" w:cs="Arial"/>
                <w:color w:val="555555"/>
                <w:kern w:val="0"/>
                <w:sz w:val="18"/>
                <w:szCs w:val="18"/>
              </w:rPr>
              <w:t xml:space="preserve"> </w:t>
            </w:r>
          </w:p>
        </w:tc>
      </w:tr>
    </w:tbl>
    <w:p w:rsidR="004C4DB1" w:rsidRPr="004C4DB1" w:rsidRDefault="004C4DB1" w:rsidP="004C4DB1">
      <w:pPr>
        <w:widowControl/>
        <w:wordWrap w:val="0"/>
        <w:spacing w:before="100" w:beforeAutospacing="1" w:after="100" w:afterAutospacing="1" w:line="480" w:lineRule="auto"/>
        <w:ind w:firstLine="480"/>
        <w:jc w:val="left"/>
        <w:rPr>
          <w:rFonts w:ascii="Arial" w:eastAsia="宋体" w:hAnsi="Arial" w:cs="Arial"/>
          <w:color w:val="555555"/>
          <w:kern w:val="0"/>
          <w:szCs w:val="21"/>
        </w:rPr>
      </w:pPr>
      <w:r w:rsidRPr="004C4DB1">
        <w:rPr>
          <w:rFonts w:ascii="楷体_GB2312" w:eastAsia="楷体_GB2312" w:hAnsi="Arial" w:cs="Arial" w:hint="eastAsia"/>
          <w:color w:val="555555"/>
          <w:kern w:val="0"/>
          <w:sz w:val="24"/>
          <w:szCs w:val="24"/>
        </w:rPr>
        <w:t>综上，保险主要针对苏宁云商的主体信用做增信，如苏宁破产或恶意拖欠应收账款，则可以启动保险理赔措施。</w:t>
      </w:r>
      <w:r w:rsidRPr="004C4DB1">
        <w:rPr>
          <w:rFonts w:ascii="Arial" w:eastAsia="宋体" w:hAnsi="Arial" w:cs="Arial"/>
          <w:color w:val="555555"/>
          <w:kern w:val="0"/>
          <w:szCs w:val="21"/>
        </w:rPr>
        <w:t xml:space="preserve"> </w:t>
      </w:r>
    </w:p>
    <w:p w:rsidR="00653120" w:rsidRPr="004C4DB1" w:rsidRDefault="00653120">
      <w:bookmarkStart w:id="15" w:name="_GoBack"/>
      <w:bookmarkEnd w:id="15"/>
    </w:p>
    <w:sectPr w:rsidR="00653120" w:rsidRPr="004C4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6EA" w:rsidRDefault="00E236EA" w:rsidP="004C4DB1">
      <w:r>
        <w:separator/>
      </w:r>
    </w:p>
  </w:endnote>
  <w:endnote w:type="continuationSeparator" w:id="0">
    <w:p w:rsidR="00E236EA" w:rsidRDefault="00E236EA" w:rsidP="004C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6EA" w:rsidRDefault="00E236EA" w:rsidP="004C4DB1">
      <w:r>
        <w:separator/>
      </w:r>
    </w:p>
  </w:footnote>
  <w:footnote w:type="continuationSeparator" w:id="0">
    <w:p w:rsidR="00E236EA" w:rsidRDefault="00E236EA" w:rsidP="004C4D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7FB"/>
    <w:rsid w:val="00003E3D"/>
    <w:rsid w:val="00011DA7"/>
    <w:rsid w:val="000B400F"/>
    <w:rsid w:val="001655D7"/>
    <w:rsid w:val="00181E4B"/>
    <w:rsid w:val="001E6E70"/>
    <w:rsid w:val="002B6A09"/>
    <w:rsid w:val="0042133B"/>
    <w:rsid w:val="00427A4F"/>
    <w:rsid w:val="004824B4"/>
    <w:rsid w:val="004C4DB1"/>
    <w:rsid w:val="004C78F7"/>
    <w:rsid w:val="00533B36"/>
    <w:rsid w:val="005C06DF"/>
    <w:rsid w:val="00653120"/>
    <w:rsid w:val="006717FB"/>
    <w:rsid w:val="00677EFB"/>
    <w:rsid w:val="00710DFB"/>
    <w:rsid w:val="00747688"/>
    <w:rsid w:val="00764D10"/>
    <w:rsid w:val="00812E5A"/>
    <w:rsid w:val="008F25BA"/>
    <w:rsid w:val="00952CD6"/>
    <w:rsid w:val="00A06A6F"/>
    <w:rsid w:val="00A12D33"/>
    <w:rsid w:val="00A57ED7"/>
    <w:rsid w:val="00B96F96"/>
    <w:rsid w:val="00C42B8A"/>
    <w:rsid w:val="00C4545F"/>
    <w:rsid w:val="00C6646E"/>
    <w:rsid w:val="00CA4641"/>
    <w:rsid w:val="00CB4C90"/>
    <w:rsid w:val="00D13324"/>
    <w:rsid w:val="00D30565"/>
    <w:rsid w:val="00D66C76"/>
    <w:rsid w:val="00E2155E"/>
    <w:rsid w:val="00E236EA"/>
    <w:rsid w:val="00E249B2"/>
    <w:rsid w:val="00E8209E"/>
    <w:rsid w:val="00E92EE1"/>
    <w:rsid w:val="00F35F60"/>
    <w:rsid w:val="00F6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C4DB1"/>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4C4DB1"/>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D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4DB1"/>
    <w:rPr>
      <w:sz w:val="18"/>
      <w:szCs w:val="18"/>
    </w:rPr>
  </w:style>
  <w:style w:type="paragraph" w:styleId="a4">
    <w:name w:val="footer"/>
    <w:basedOn w:val="a"/>
    <w:link w:val="Char0"/>
    <w:uiPriority w:val="99"/>
    <w:unhideWhenUsed/>
    <w:rsid w:val="004C4DB1"/>
    <w:pPr>
      <w:tabs>
        <w:tab w:val="center" w:pos="4153"/>
        <w:tab w:val="right" w:pos="8306"/>
      </w:tabs>
      <w:snapToGrid w:val="0"/>
      <w:jc w:val="left"/>
    </w:pPr>
    <w:rPr>
      <w:sz w:val="18"/>
      <w:szCs w:val="18"/>
    </w:rPr>
  </w:style>
  <w:style w:type="character" w:customStyle="1" w:styleId="Char0">
    <w:name w:val="页脚 Char"/>
    <w:basedOn w:val="a0"/>
    <w:link w:val="a4"/>
    <w:uiPriority w:val="99"/>
    <w:rsid w:val="004C4DB1"/>
    <w:rPr>
      <w:sz w:val="18"/>
      <w:szCs w:val="18"/>
    </w:rPr>
  </w:style>
  <w:style w:type="character" w:customStyle="1" w:styleId="1Char">
    <w:name w:val="标题 1 Char"/>
    <w:basedOn w:val="a0"/>
    <w:link w:val="1"/>
    <w:uiPriority w:val="9"/>
    <w:rsid w:val="004C4DB1"/>
    <w:rPr>
      <w:rFonts w:ascii="宋体" w:eastAsia="宋体" w:hAnsi="宋体" w:cs="宋体"/>
      <w:kern w:val="36"/>
      <w:sz w:val="24"/>
      <w:szCs w:val="24"/>
    </w:rPr>
  </w:style>
  <w:style w:type="character" w:customStyle="1" w:styleId="2Char">
    <w:name w:val="标题 2 Char"/>
    <w:basedOn w:val="a0"/>
    <w:link w:val="2"/>
    <w:uiPriority w:val="9"/>
    <w:rsid w:val="004C4DB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C4DB1"/>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4C4DB1"/>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D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4DB1"/>
    <w:rPr>
      <w:sz w:val="18"/>
      <w:szCs w:val="18"/>
    </w:rPr>
  </w:style>
  <w:style w:type="paragraph" w:styleId="a4">
    <w:name w:val="footer"/>
    <w:basedOn w:val="a"/>
    <w:link w:val="Char0"/>
    <w:uiPriority w:val="99"/>
    <w:unhideWhenUsed/>
    <w:rsid w:val="004C4DB1"/>
    <w:pPr>
      <w:tabs>
        <w:tab w:val="center" w:pos="4153"/>
        <w:tab w:val="right" w:pos="8306"/>
      </w:tabs>
      <w:snapToGrid w:val="0"/>
      <w:jc w:val="left"/>
    </w:pPr>
    <w:rPr>
      <w:sz w:val="18"/>
      <w:szCs w:val="18"/>
    </w:rPr>
  </w:style>
  <w:style w:type="character" w:customStyle="1" w:styleId="Char0">
    <w:name w:val="页脚 Char"/>
    <w:basedOn w:val="a0"/>
    <w:link w:val="a4"/>
    <w:uiPriority w:val="99"/>
    <w:rsid w:val="004C4DB1"/>
    <w:rPr>
      <w:sz w:val="18"/>
      <w:szCs w:val="18"/>
    </w:rPr>
  </w:style>
  <w:style w:type="character" w:customStyle="1" w:styleId="1Char">
    <w:name w:val="标题 1 Char"/>
    <w:basedOn w:val="a0"/>
    <w:link w:val="1"/>
    <w:uiPriority w:val="9"/>
    <w:rsid w:val="004C4DB1"/>
    <w:rPr>
      <w:rFonts w:ascii="宋体" w:eastAsia="宋体" w:hAnsi="宋体" w:cs="宋体"/>
      <w:kern w:val="36"/>
      <w:sz w:val="24"/>
      <w:szCs w:val="24"/>
    </w:rPr>
  </w:style>
  <w:style w:type="character" w:customStyle="1" w:styleId="2Char">
    <w:name w:val="标题 2 Char"/>
    <w:basedOn w:val="a0"/>
    <w:link w:val="2"/>
    <w:uiPriority w:val="9"/>
    <w:rsid w:val="004C4DB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901970">
      <w:bodyDiv w:val="1"/>
      <w:marLeft w:val="0"/>
      <w:marRight w:val="0"/>
      <w:marTop w:val="0"/>
      <w:marBottom w:val="0"/>
      <w:divBdr>
        <w:top w:val="none" w:sz="0" w:space="0" w:color="auto"/>
        <w:left w:val="none" w:sz="0" w:space="0" w:color="auto"/>
        <w:bottom w:val="none" w:sz="0" w:space="0" w:color="auto"/>
        <w:right w:val="none" w:sz="0" w:space="0" w:color="auto"/>
      </w:divBdr>
      <w:divsChild>
        <w:div w:id="1106969205">
          <w:marLeft w:val="0"/>
          <w:marRight w:val="0"/>
          <w:marTop w:val="0"/>
          <w:marBottom w:val="0"/>
          <w:divBdr>
            <w:top w:val="none" w:sz="0" w:space="0" w:color="auto"/>
            <w:left w:val="none" w:sz="0" w:space="0" w:color="auto"/>
            <w:bottom w:val="none" w:sz="0" w:space="0" w:color="auto"/>
            <w:right w:val="none" w:sz="0" w:space="0" w:color="auto"/>
          </w:divBdr>
          <w:divsChild>
            <w:div w:id="382020276">
              <w:marLeft w:val="0"/>
              <w:marRight w:val="0"/>
              <w:marTop w:val="0"/>
              <w:marBottom w:val="0"/>
              <w:divBdr>
                <w:top w:val="none" w:sz="0" w:space="0" w:color="auto"/>
                <w:left w:val="none" w:sz="0" w:space="0" w:color="auto"/>
                <w:bottom w:val="none" w:sz="0" w:space="0" w:color="auto"/>
                <w:right w:val="none" w:sz="0" w:space="0" w:color="auto"/>
              </w:divBdr>
              <w:divsChild>
                <w:div w:id="2123376176">
                  <w:marLeft w:val="0"/>
                  <w:marRight w:val="0"/>
                  <w:marTop w:val="225"/>
                  <w:marBottom w:val="225"/>
                  <w:divBdr>
                    <w:top w:val="none" w:sz="0" w:space="0" w:color="auto"/>
                    <w:left w:val="none" w:sz="0" w:space="0" w:color="auto"/>
                    <w:bottom w:val="none" w:sz="0" w:space="0" w:color="auto"/>
                    <w:right w:val="none" w:sz="0" w:space="0" w:color="auto"/>
                  </w:divBdr>
                  <w:divsChild>
                    <w:div w:id="989166661">
                      <w:marLeft w:val="0"/>
                      <w:marRight w:val="0"/>
                      <w:marTop w:val="0"/>
                      <w:marBottom w:val="0"/>
                      <w:divBdr>
                        <w:top w:val="none" w:sz="0" w:space="0" w:color="auto"/>
                        <w:left w:val="none" w:sz="0" w:space="0" w:color="auto"/>
                        <w:bottom w:val="none" w:sz="0" w:space="0" w:color="auto"/>
                        <w:right w:val="single" w:sz="6" w:space="19" w:color="D4D4D4"/>
                      </w:divBdr>
                      <w:divsChild>
                        <w:div w:id="1313801361">
                          <w:marLeft w:val="0"/>
                          <w:marRight w:val="0"/>
                          <w:marTop w:val="0"/>
                          <w:marBottom w:val="0"/>
                          <w:divBdr>
                            <w:top w:val="none" w:sz="0" w:space="0" w:color="auto"/>
                            <w:left w:val="none" w:sz="0" w:space="0" w:color="auto"/>
                            <w:bottom w:val="none" w:sz="0" w:space="0" w:color="auto"/>
                            <w:right w:val="none" w:sz="0" w:space="0" w:color="auto"/>
                          </w:divBdr>
                          <w:divsChild>
                            <w:div w:id="1768961570">
                              <w:marLeft w:val="0"/>
                              <w:marRight w:val="0"/>
                              <w:marTop w:val="0"/>
                              <w:marBottom w:val="0"/>
                              <w:divBdr>
                                <w:top w:val="none" w:sz="0" w:space="0" w:color="auto"/>
                                <w:left w:val="none" w:sz="0" w:space="0" w:color="auto"/>
                                <w:bottom w:val="none" w:sz="0" w:space="0" w:color="auto"/>
                                <w:right w:val="none" w:sz="0" w:space="0" w:color="auto"/>
                              </w:divBdr>
                              <w:divsChild>
                                <w:div w:id="1911310014">
                                  <w:marLeft w:val="0"/>
                                  <w:marRight w:val="0"/>
                                  <w:marTop w:val="0"/>
                                  <w:marBottom w:val="0"/>
                                  <w:divBdr>
                                    <w:top w:val="none" w:sz="0" w:space="0" w:color="auto"/>
                                    <w:left w:val="none" w:sz="0" w:space="0" w:color="auto"/>
                                    <w:bottom w:val="none" w:sz="0" w:space="0" w:color="auto"/>
                                    <w:right w:val="none" w:sz="0" w:space="0" w:color="auto"/>
                                  </w:divBdr>
                                </w:div>
                                <w:div w:id="2143116525">
                                  <w:marLeft w:val="0"/>
                                  <w:marRight w:val="0"/>
                                  <w:marTop w:val="0"/>
                                  <w:marBottom w:val="0"/>
                                  <w:divBdr>
                                    <w:top w:val="none" w:sz="0" w:space="0" w:color="auto"/>
                                    <w:left w:val="none" w:sz="0" w:space="0" w:color="auto"/>
                                    <w:bottom w:val="none" w:sz="0" w:space="0" w:color="auto"/>
                                    <w:right w:val="none" w:sz="0" w:space="0" w:color="auto"/>
                                  </w:divBdr>
                                </w:div>
                                <w:div w:id="1871651736">
                                  <w:marLeft w:val="0"/>
                                  <w:marRight w:val="0"/>
                                  <w:marTop w:val="0"/>
                                  <w:marBottom w:val="0"/>
                                  <w:divBdr>
                                    <w:top w:val="none" w:sz="0" w:space="0" w:color="auto"/>
                                    <w:left w:val="none" w:sz="0" w:space="0" w:color="auto"/>
                                    <w:bottom w:val="none" w:sz="0" w:space="0" w:color="auto"/>
                                    <w:right w:val="none" w:sz="0" w:space="0" w:color="auto"/>
                                  </w:divBdr>
                                </w:div>
                                <w:div w:id="772937837">
                                  <w:marLeft w:val="0"/>
                                  <w:marRight w:val="0"/>
                                  <w:marTop w:val="0"/>
                                  <w:marBottom w:val="0"/>
                                  <w:divBdr>
                                    <w:top w:val="none" w:sz="0" w:space="0" w:color="auto"/>
                                    <w:left w:val="none" w:sz="0" w:space="0" w:color="auto"/>
                                    <w:bottom w:val="none" w:sz="0" w:space="0" w:color="auto"/>
                                    <w:right w:val="none" w:sz="0" w:space="0" w:color="auto"/>
                                  </w:divBdr>
                                </w:div>
                                <w:div w:id="1305967168">
                                  <w:marLeft w:val="0"/>
                                  <w:marRight w:val="0"/>
                                  <w:marTop w:val="0"/>
                                  <w:marBottom w:val="0"/>
                                  <w:divBdr>
                                    <w:top w:val="none" w:sz="0" w:space="0" w:color="auto"/>
                                    <w:left w:val="none" w:sz="0" w:space="0" w:color="auto"/>
                                    <w:bottom w:val="none" w:sz="0" w:space="0" w:color="auto"/>
                                    <w:right w:val="none" w:sz="0" w:space="0" w:color="auto"/>
                                  </w:divBdr>
                                </w:div>
                                <w:div w:id="1936939013">
                                  <w:marLeft w:val="0"/>
                                  <w:marRight w:val="0"/>
                                  <w:marTop w:val="0"/>
                                  <w:marBottom w:val="0"/>
                                  <w:divBdr>
                                    <w:top w:val="none" w:sz="0" w:space="0" w:color="auto"/>
                                    <w:left w:val="none" w:sz="0" w:space="0" w:color="auto"/>
                                    <w:bottom w:val="none" w:sz="0" w:space="0" w:color="auto"/>
                                    <w:right w:val="none" w:sz="0" w:space="0" w:color="auto"/>
                                  </w:divBdr>
                                </w:div>
                                <w:div w:id="383220999">
                                  <w:marLeft w:val="0"/>
                                  <w:marRight w:val="0"/>
                                  <w:marTop w:val="0"/>
                                  <w:marBottom w:val="0"/>
                                  <w:divBdr>
                                    <w:top w:val="none" w:sz="0" w:space="0" w:color="auto"/>
                                    <w:left w:val="none" w:sz="0" w:space="0" w:color="auto"/>
                                    <w:bottom w:val="none" w:sz="0" w:space="0" w:color="auto"/>
                                    <w:right w:val="none" w:sz="0" w:space="0" w:color="auto"/>
                                  </w:divBdr>
                                </w:div>
                                <w:div w:id="1404372733">
                                  <w:marLeft w:val="0"/>
                                  <w:marRight w:val="0"/>
                                  <w:marTop w:val="0"/>
                                  <w:marBottom w:val="0"/>
                                  <w:divBdr>
                                    <w:top w:val="none" w:sz="0" w:space="0" w:color="auto"/>
                                    <w:left w:val="none" w:sz="0" w:space="0" w:color="auto"/>
                                    <w:bottom w:val="none" w:sz="0" w:space="0" w:color="auto"/>
                                    <w:right w:val="none" w:sz="0" w:space="0" w:color="auto"/>
                                  </w:divBdr>
                                </w:div>
                                <w:div w:id="2017151720">
                                  <w:marLeft w:val="0"/>
                                  <w:marRight w:val="0"/>
                                  <w:marTop w:val="0"/>
                                  <w:marBottom w:val="0"/>
                                  <w:divBdr>
                                    <w:top w:val="none" w:sz="0" w:space="0" w:color="auto"/>
                                    <w:left w:val="none" w:sz="0" w:space="0" w:color="auto"/>
                                    <w:bottom w:val="none" w:sz="0" w:space="0" w:color="auto"/>
                                    <w:right w:val="none" w:sz="0" w:space="0" w:color="auto"/>
                                  </w:divBdr>
                                </w:div>
                                <w:div w:id="2144037054">
                                  <w:marLeft w:val="0"/>
                                  <w:marRight w:val="0"/>
                                  <w:marTop w:val="0"/>
                                  <w:marBottom w:val="0"/>
                                  <w:divBdr>
                                    <w:top w:val="none" w:sz="0" w:space="0" w:color="auto"/>
                                    <w:left w:val="none" w:sz="0" w:space="0" w:color="auto"/>
                                    <w:bottom w:val="none" w:sz="0" w:space="0" w:color="auto"/>
                                    <w:right w:val="none" w:sz="0" w:space="0" w:color="auto"/>
                                  </w:divBdr>
                                </w:div>
                                <w:div w:id="831140359">
                                  <w:marLeft w:val="0"/>
                                  <w:marRight w:val="0"/>
                                  <w:marTop w:val="0"/>
                                  <w:marBottom w:val="0"/>
                                  <w:divBdr>
                                    <w:top w:val="none" w:sz="0" w:space="0" w:color="auto"/>
                                    <w:left w:val="none" w:sz="0" w:space="0" w:color="auto"/>
                                    <w:bottom w:val="none" w:sz="0" w:space="0" w:color="auto"/>
                                    <w:right w:val="none" w:sz="0" w:space="0" w:color="auto"/>
                                  </w:divBdr>
                                </w:div>
                                <w:div w:id="733964608">
                                  <w:marLeft w:val="0"/>
                                  <w:marRight w:val="0"/>
                                  <w:marTop w:val="0"/>
                                  <w:marBottom w:val="0"/>
                                  <w:divBdr>
                                    <w:top w:val="none" w:sz="0" w:space="0" w:color="auto"/>
                                    <w:left w:val="none" w:sz="0" w:space="0" w:color="auto"/>
                                    <w:bottom w:val="none" w:sz="0" w:space="0" w:color="auto"/>
                                    <w:right w:val="none" w:sz="0" w:space="0" w:color="auto"/>
                                  </w:divBdr>
                                </w:div>
                                <w:div w:id="1257902798">
                                  <w:marLeft w:val="0"/>
                                  <w:marRight w:val="0"/>
                                  <w:marTop w:val="0"/>
                                  <w:marBottom w:val="0"/>
                                  <w:divBdr>
                                    <w:top w:val="none" w:sz="0" w:space="0" w:color="auto"/>
                                    <w:left w:val="none" w:sz="0" w:space="0" w:color="auto"/>
                                    <w:bottom w:val="none" w:sz="0" w:space="0" w:color="auto"/>
                                    <w:right w:val="none" w:sz="0" w:space="0" w:color="auto"/>
                                  </w:divBdr>
                                </w:div>
                                <w:div w:id="1570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1258</Words>
  <Characters>7173</Characters>
  <Application>Microsoft Office Word</Application>
  <DocSecurity>0</DocSecurity>
  <Lines>59</Lines>
  <Paragraphs>16</Paragraphs>
  <ScaleCrop>false</ScaleCrop>
  <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滕锐</dc:creator>
  <cp:keywords/>
  <dc:description/>
  <cp:lastModifiedBy>滕锐</cp:lastModifiedBy>
  <cp:revision>2</cp:revision>
  <dcterms:created xsi:type="dcterms:W3CDTF">2015-07-29T04:21:00Z</dcterms:created>
  <dcterms:modified xsi:type="dcterms:W3CDTF">2015-07-29T04:21:00Z</dcterms:modified>
</cp:coreProperties>
</file>