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59" w:rsidRPr="00AE4A07" w:rsidRDefault="001F2259" w:rsidP="001F2259">
      <w:pPr>
        <w:jc w:val="center"/>
        <w:rPr>
          <w:b/>
          <w:sz w:val="32"/>
          <w:szCs w:val="32"/>
        </w:rPr>
      </w:pPr>
      <w:r w:rsidRPr="00AE4A07">
        <w:rPr>
          <w:rFonts w:hint="eastAsia"/>
          <w:b/>
          <w:sz w:val="32"/>
          <w:szCs w:val="32"/>
        </w:rPr>
        <w:t>利率市场化</w:t>
      </w:r>
      <w:r>
        <w:rPr>
          <w:rFonts w:hint="eastAsia"/>
          <w:b/>
          <w:sz w:val="32"/>
          <w:szCs w:val="32"/>
        </w:rPr>
        <w:t>时代</w:t>
      </w:r>
      <w:r w:rsidRPr="00AE4A07">
        <w:rPr>
          <w:rFonts w:hint="eastAsia"/>
          <w:b/>
          <w:sz w:val="32"/>
          <w:szCs w:val="32"/>
        </w:rPr>
        <w:t>金融资产交易解决</w:t>
      </w:r>
      <w:r>
        <w:rPr>
          <w:rFonts w:hint="eastAsia"/>
          <w:b/>
          <w:sz w:val="32"/>
          <w:szCs w:val="32"/>
        </w:rPr>
        <w:t>方案</w:t>
      </w:r>
      <w:r w:rsidRPr="00AE4A07">
        <w:rPr>
          <w:rFonts w:hint="eastAsia"/>
          <w:b/>
          <w:sz w:val="32"/>
          <w:szCs w:val="32"/>
        </w:rPr>
        <w:t>浅析</w:t>
      </w:r>
    </w:p>
    <w:p w:rsidR="001F2259" w:rsidRPr="001F2259" w:rsidRDefault="001F2259" w:rsidP="001F2259">
      <w:pPr>
        <w:ind w:rightChars="50" w:right="105"/>
      </w:pPr>
    </w:p>
    <w:p w:rsidR="001F2259" w:rsidRDefault="001F2259" w:rsidP="00723D54">
      <w:pPr>
        <w:spacing w:line="360" w:lineRule="auto"/>
      </w:pPr>
      <w:r>
        <w:rPr>
          <w:rFonts w:hint="eastAsia"/>
        </w:rPr>
        <w:t>摘要：</w:t>
      </w:r>
      <w:r w:rsidR="00723D54">
        <w:rPr>
          <w:rFonts w:hint="eastAsia"/>
        </w:rPr>
        <w:t>金融资产交易是实现金融资源优化配置的基础。在利率市场化的大背景下，企业将越来越多地通过资产的交易来实现直接融资。在这一过程中，银行也能够利用自身的平台资源和产品设计协助企业实现金融资产的交易。然而这种交易仍然是大宗和耦合的</w:t>
      </w:r>
      <w:r w:rsidR="00631E62">
        <w:rPr>
          <w:rFonts w:hint="eastAsia"/>
        </w:rPr>
        <w:t>场外</w:t>
      </w:r>
      <w:r w:rsidR="00723D54">
        <w:rPr>
          <w:rFonts w:hint="eastAsia"/>
        </w:rPr>
        <w:t>交易，建立一个强大的资产证券化市场将是提高融资和交易效率最根本的途径。</w:t>
      </w:r>
    </w:p>
    <w:p w:rsidR="001F2259" w:rsidRDefault="001F2259" w:rsidP="00723D54">
      <w:pPr>
        <w:spacing w:line="360" w:lineRule="auto"/>
      </w:pPr>
      <w:r>
        <w:rPr>
          <w:rFonts w:hint="eastAsia"/>
        </w:rPr>
        <w:t>关键词：金融资产交易；</w:t>
      </w:r>
      <w:r w:rsidR="009D362E">
        <w:rPr>
          <w:rFonts w:hint="eastAsia"/>
        </w:rPr>
        <w:t>金融创新；</w:t>
      </w:r>
      <w:r>
        <w:rPr>
          <w:rFonts w:hint="eastAsia"/>
        </w:rPr>
        <w:t>资产证券化</w:t>
      </w:r>
    </w:p>
    <w:p w:rsidR="001F2259" w:rsidRPr="009D362E" w:rsidRDefault="001F2259" w:rsidP="00723D54">
      <w:pPr>
        <w:spacing w:line="360" w:lineRule="auto"/>
        <w:rPr>
          <w:rFonts w:ascii="Times New Roman" w:hAnsi="Times New Roman" w:cs="Times New Roman"/>
        </w:rPr>
      </w:pPr>
    </w:p>
    <w:p w:rsidR="001F2259" w:rsidRPr="000E4FB4" w:rsidRDefault="001F2259" w:rsidP="00B82F24">
      <w:pPr>
        <w:spacing w:line="300" w:lineRule="auto"/>
        <w:rPr>
          <w:rFonts w:ascii="Times New Roman" w:hAnsi="Times New Roman" w:cs="Times New Roman"/>
        </w:rPr>
      </w:pPr>
      <w:r w:rsidRPr="000E4FB4">
        <w:rPr>
          <w:rFonts w:ascii="Times New Roman" w:hAnsi="Times New Roman" w:cs="Times New Roman"/>
        </w:rPr>
        <w:t>Abstract</w:t>
      </w:r>
      <w:r w:rsidRPr="000E4FB4">
        <w:rPr>
          <w:rFonts w:ascii="Times New Roman" w:cs="Times New Roman"/>
        </w:rPr>
        <w:t>：</w:t>
      </w:r>
      <w:r w:rsidR="00723D54" w:rsidRPr="000E4FB4">
        <w:rPr>
          <w:rFonts w:ascii="Times New Roman" w:hAnsi="Times New Roman" w:cs="Times New Roman"/>
        </w:rPr>
        <w:t xml:space="preserve">The transaction of financial assets consist the basis of a financial market which optimizes the allocation of resources. Within the process of interest rate liberalization, </w:t>
      </w:r>
      <w:r w:rsidR="00B82F24">
        <w:rPr>
          <w:rFonts w:ascii="Times New Roman" w:hAnsi="Times New Roman" w:cs="Times New Roman" w:hint="eastAsia"/>
        </w:rPr>
        <w:t>enterprise</w:t>
      </w:r>
      <w:r w:rsidR="00723D54" w:rsidRPr="000E4FB4">
        <w:rPr>
          <w:rFonts w:ascii="Times New Roman" w:hAnsi="Times New Roman" w:cs="Times New Roman"/>
        </w:rPr>
        <w:t xml:space="preserve">s would directly acquire financial resources by transaction of asset. As a platform of information gathering and </w:t>
      </w:r>
      <w:r w:rsidR="00B82F24" w:rsidRPr="000E4FB4">
        <w:rPr>
          <w:rFonts w:ascii="Times New Roman" w:hAnsi="Times New Roman" w:cs="Times New Roman"/>
        </w:rPr>
        <w:t>trans</w:t>
      </w:r>
      <w:r w:rsidR="00B82F24">
        <w:rPr>
          <w:rFonts w:ascii="Times New Roman" w:hAnsi="Times New Roman" w:cs="Times New Roman"/>
        </w:rPr>
        <w:t>mi</w:t>
      </w:r>
      <w:r w:rsidR="00B82F24">
        <w:rPr>
          <w:rFonts w:ascii="Times New Roman" w:hAnsi="Times New Roman" w:cs="Times New Roman" w:hint="eastAsia"/>
        </w:rPr>
        <w:t>tting</w:t>
      </w:r>
      <w:r w:rsidR="00723D54" w:rsidRPr="000E4FB4">
        <w:rPr>
          <w:rFonts w:ascii="Times New Roman" w:hAnsi="Times New Roman" w:cs="Times New Roman"/>
        </w:rPr>
        <w:t>, commercial bank</w:t>
      </w:r>
      <w:r w:rsidR="00B82F24">
        <w:rPr>
          <w:rFonts w:ascii="Times New Roman" w:hAnsi="Times New Roman" w:cs="Times New Roman" w:hint="eastAsia"/>
        </w:rPr>
        <w:t>s</w:t>
      </w:r>
      <w:r w:rsidR="00723D54" w:rsidRPr="000E4FB4">
        <w:rPr>
          <w:rFonts w:ascii="Times New Roman" w:hAnsi="Times New Roman" w:cs="Times New Roman"/>
        </w:rPr>
        <w:t xml:space="preserve"> could </w:t>
      </w:r>
      <w:r w:rsidR="00B82F24">
        <w:rPr>
          <w:rFonts w:ascii="Times New Roman" w:hAnsi="Times New Roman" w:cs="Times New Roman" w:hint="eastAsia"/>
        </w:rPr>
        <w:t xml:space="preserve">help matching the transaction of financial assets </w:t>
      </w:r>
      <w:r w:rsidR="00723D54" w:rsidRPr="000E4FB4">
        <w:rPr>
          <w:rFonts w:ascii="Times New Roman" w:hAnsi="Times New Roman" w:cs="Times New Roman"/>
        </w:rPr>
        <w:t xml:space="preserve">by offering a portfolio of </w:t>
      </w:r>
      <w:r w:rsidR="00B82F24">
        <w:rPr>
          <w:rFonts w:ascii="Times New Roman" w:hAnsi="Times New Roman" w:cs="Times New Roman" w:hint="eastAsia"/>
        </w:rPr>
        <w:t xml:space="preserve">structured </w:t>
      </w:r>
      <w:r w:rsidR="00723D54" w:rsidRPr="000E4FB4">
        <w:rPr>
          <w:rFonts w:ascii="Times New Roman" w:hAnsi="Times New Roman" w:cs="Times New Roman"/>
        </w:rPr>
        <w:t>product</w:t>
      </w:r>
      <w:r w:rsidR="00B82F24">
        <w:rPr>
          <w:rFonts w:ascii="Times New Roman" w:hAnsi="Times New Roman" w:cs="Times New Roman" w:hint="eastAsia"/>
        </w:rPr>
        <w:t>s</w:t>
      </w:r>
      <w:r w:rsidR="00723D54" w:rsidRPr="000E4FB4">
        <w:rPr>
          <w:rFonts w:ascii="Times New Roman" w:hAnsi="Times New Roman" w:cs="Times New Roman"/>
        </w:rPr>
        <w:t>. However, this form of transaction is still a occasional wholesale. The ultimate way of optimizing the efficiency of assets transaction is by formalizing a strong asset-backed security market.</w:t>
      </w:r>
    </w:p>
    <w:p w:rsidR="001F2259" w:rsidRPr="000E4FB4" w:rsidRDefault="001F2259" w:rsidP="00B82F24">
      <w:pPr>
        <w:spacing w:line="300" w:lineRule="auto"/>
        <w:rPr>
          <w:rFonts w:ascii="Times New Roman" w:hAnsi="Times New Roman" w:cs="Times New Roman"/>
        </w:rPr>
      </w:pPr>
      <w:r w:rsidRPr="000E4FB4">
        <w:rPr>
          <w:rFonts w:ascii="Times New Roman" w:hAnsi="Times New Roman" w:cs="Times New Roman"/>
        </w:rPr>
        <w:t>Keywords</w:t>
      </w:r>
      <w:r w:rsidRPr="000E4FB4">
        <w:rPr>
          <w:rFonts w:ascii="Times New Roman" w:cs="Times New Roman"/>
        </w:rPr>
        <w:t>：</w:t>
      </w:r>
      <w:r w:rsidR="008D07FF" w:rsidRPr="000E4FB4">
        <w:rPr>
          <w:rFonts w:ascii="Times New Roman" w:hAnsi="Times New Roman" w:cs="Times New Roman"/>
        </w:rPr>
        <w:t xml:space="preserve">Transaction of financial asset; </w:t>
      </w:r>
      <w:r w:rsidR="009D362E" w:rsidRPr="000E4FB4">
        <w:rPr>
          <w:rFonts w:ascii="Times New Roman" w:hAnsi="Times New Roman" w:cs="Times New Roman"/>
        </w:rPr>
        <w:t xml:space="preserve">Financial Innovation; </w:t>
      </w:r>
      <w:r w:rsidR="008D07FF" w:rsidRPr="000E4FB4">
        <w:rPr>
          <w:rFonts w:ascii="Times New Roman" w:hAnsi="Times New Roman" w:cs="Times New Roman"/>
        </w:rPr>
        <w:t xml:space="preserve">Asset </w:t>
      </w:r>
      <w:r w:rsidR="009D362E" w:rsidRPr="000E4FB4">
        <w:rPr>
          <w:rFonts w:ascii="Times New Roman" w:hAnsi="Times New Roman" w:cs="Times New Roman"/>
        </w:rPr>
        <w:t>S</w:t>
      </w:r>
      <w:r w:rsidR="008D07FF" w:rsidRPr="000E4FB4">
        <w:rPr>
          <w:rFonts w:ascii="Times New Roman" w:hAnsi="Times New Roman" w:cs="Times New Roman"/>
        </w:rPr>
        <w:t>ecuritization</w:t>
      </w:r>
    </w:p>
    <w:p w:rsidR="001F2259" w:rsidRDefault="001F2259" w:rsidP="001F2259"/>
    <w:p w:rsidR="008D07FF" w:rsidRDefault="008D07FF" w:rsidP="00723D54">
      <w:pPr>
        <w:spacing w:line="360" w:lineRule="auto"/>
        <w:ind w:rightChars="50" w:right="105" w:firstLine="420"/>
      </w:pPr>
      <w:r>
        <w:rPr>
          <w:rFonts w:hint="eastAsia"/>
        </w:rPr>
        <w:t>交易能够创造消费者和生产者剩余，从而增进交易双方的福利。从社会层面来说，交易是形成市场的</w:t>
      </w:r>
      <w:r w:rsidR="00895484">
        <w:rPr>
          <w:rFonts w:hint="eastAsia"/>
        </w:rPr>
        <w:t>基础。通过交易，资源才能配置到能最大利用其效用的主体身上。同时</w:t>
      </w:r>
      <w:r>
        <w:rPr>
          <w:rFonts w:hint="eastAsia"/>
        </w:rPr>
        <w:t>交易产生社会化分工，促进了生产效率的提高。</w:t>
      </w:r>
    </w:p>
    <w:p w:rsidR="008D07FF" w:rsidRDefault="008D07FF" w:rsidP="00723D54">
      <w:pPr>
        <w:spacing w:line="360" w:lineRule="auto"/>
        <w:ind w:rightChars="50" w:right="105" w:firstLine="420"/>
      </w:pPr>
      <w:r w:rsidRPr="00D926E3">
        <w:rPr>
          <w:rFonts w:hint="eastAsia"/>
          <w:b/>
        </w:rPr>
        <w:t>金融资产的交易</w:t>
      </w:r>
      <w:r>
        <w:rPr>
          <w:rFonts w:hint="eastAsia"/>
        </w:rPr>
        <w:t>则是金融市场发挥资源配置效率的基础。</w:t>
      </w:r>
      <w:r w:rsidR="009D362E">
        <w:rPr>
          <w:rFonts w:hint="eastAsia"/>
        </w:rPr>
        <w:t>随着金融脱媒的程度加深，我国资本市场发展迅速。然而在客户资源和对经济的影响程度上来说，银行仍然在我国</w:t>
      </w:r>
      <w:r w:rsidR="00C9222C">
        <w:rPr>
          <w:rFonts w:hint="eastAsia"/>
        </w:rPr>
        <w:t>金融资源的配置</w:t>
      </w:r>
      <w:r w:rsidR="003F0685">
        <w:rPr>
          <w:rFonts w:hint="eastAsia"/>
        </w:rPr>
        <w:t>中</w:t>
      </w:r>
      <w:r w:rsidR="009D362E">
        <w:rPr>
          <w:rFonts w:hint="eastAsia"/>
        </w:rPr>
        <w:t>占据统治地位</w:t>
      </w:r>
      <w:r w:rsidR="00D926E3">
        <w:rPr>
          <w:rFonts w:hint="eastAsia"/>
        </w:rPr>
        <w:t>（见图</w:t>
      </w:r>
      <w:r w:rsidR="00D926E3">
        <w:rPr>
          <w:rFonts w:hint="eastAsia"/>
        </w:rPr>
        <w:t>1</w:t>
      </w:r>
      <w:r w:rsidR="00D926E3">
        <w:rPr>
          <w:rFonts w:hint="eastAsia"/>
        </w:rPr>
        <w:t>）</w:t>
      </w:r>
      <w:r w:rsidR="009D362E">
        <w:rPr>
          <w:rFonts w:hint="eastAsia"/>
        </w:rPr>
        <w:t>。</w:t>
      </w:r>
    </w:p>
    <w:p w:rsidR="009D362E" w:rsidRPr="003F0685" w:rsidRDefault="009D362E" w:rsidP="00C9222C">
      <w:pPr>
        <w:ind w:rightChars="50" w:right="105"/>
      </w:pPr>
    </w:p>
    <w:p w:rsidR="00C9222C" w:rsidRPr="00C9222C" w:rsidRDefault="00C9222C" w:rsidP="008D07FF">
      <w:pPr>
        <w:ind w:rightChars="50" w:right="105" w:firstLine="420"/>
        <w:rPr>
          <w:sz w:val="18"/>
          <w:szCs w:val="18"/>
        </w:rPr>
      </w:pPr>
      <w:r w:rsidRPr="00C9222C">
        <w:rPr>
          <w:rFonts w:hint="eastAsia"/>
          <w:sz w:val="18"/>
          <w:szCs w:val="18"/>
        </w:rPr>
        <w:t>图</w:t>
      </w:r>
      <w:r w:rsidRPr="00C9222C">
        <w:rPr>
          <w:rFonts w:hint="eastAsia"/>
          <w:sz w:val="18"/>
          <w:szCs w:val="18"/>
        </w:rPr>
        <w:t>1</w:t>
      </w:r>
      <w:r w:rsidRPr="00C9222C">
        <w:rPr>
          <w:rFonts w:hint="eastAsia"/>
          <w:sz w:val="18"/>
          <w:szCs w:val="18"/>
        </w:rPr>
        <w:t>：各项融资途径的规模比较（单位：亿</w:t>
      </w:r>
      <w:r w:rsidR="00B82F24">
        <w:rPr>
          <w:rFonts w:hint="eastAsia"/>
          <w:sz w:val="18"/>
          <w:szCs w:val="18"/>
        </w:rPr>
        <w:t>元</w:t>
      </w:r>
      <w:r w:rsidRPr="00C9222C">
        <w:rPr>
          <w:rFonts w:hint="eastAsia"/>
          <w:sz w:val="18"/>
          <w:szCs w:val="18"/>
        </w:rPr>
        <w:t>）</w:t>
      </w:r>
    </w:p>
    <w:p w:rsidR="009D362E" w:rsidRDefault="009D362E" w:rsidP="008D07FF">
      <w:pPr>
        <w:ind w:rightChars="50" w:right="105" w:firstLine="420"/>
      </w:pPr>
      <w:r w:rsidRPr="009D362E">
        <w:rPr>
          <w:noProof/>
        </w:rPr>
        <w:drawing>
          <wp:inline distT="0" distB="0" distL="0" distR="0">
            <wp:extent cx="4233772" cy="2009955"/>
            <wp:effectExtent l="19050" t="0" r="14378" b="934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362E" w:rsidRDefault="00B82F24" w:rsidP="00723D54">
      <w:pPr>
        <w:spacing w:line="360" w:lineRule="auto"/>
        <w:ind w:rightChars="50" w:right="105" w:firstLine="420"/>
      </w:pPr>
      <w:r>
        <w:rPr>
          <w:rFonts w:hint="eastAsia"/>
        </w:rPr>
        <w:lastRenderedPageBreak/>
        <w:t>间接融资主导金融资源配置的局面</w:t>
      </w:r>
      <w:r w:rsidR="003F0685">
        <w:rPr>
          <w:rFonts w:hint="eastAsia"/>
        </w:rPr>
        <w:t>在未来将面临越来越大的挑战。</w:t>
      </w:r>
      <w:r w:rsidR="009D362E">
        <w:rPr>
          <w:rFonts w:hint="eastAsia"/>
        </w:rPr>
        <w:t>2013</w:t>
      </w:r>
      <w:r w:rsidR="009D362E">
        <w:rPr>
          <w:rFonts w:hint="eastAsia"/>
        </w:rPr>
        <w:t>年</w:t>
      </w:r>
      <w:r w:rsidR="009D362E">
        <w:rPr>
          <w:rFonts w:hint="eastAsia"/>
        </w:rPr>
        <w:t>7</w:t>
      </w:r>
      <w:r w:rsidR="009D362E">
        <w:rPr>
          <w:rFonts w:hint="eastAsia"/>
        </w:rPr>
        <w:t>月，央行放开贷款利率下限，贷款利率全面市场化，利率市场化进程加速。同时，随着同业大额存单的推出，存款保险制度的建设也提上议事日程，全面利率市场化仅有一步之遥。在这一大背景下，</w:t>
      </w:r>
      <w:r w:rsidR="00C9222C">
        <w:rPr>
          <w:rFonts w:hint="eastAsia"/>
        </w:rPr>
        <w:t>社会融资结构也将发生巨大的变化，企业直接融资需求不断增强（尤其是项目融资或中长期建设资金）将越来越多的与合格投资者直接对接。</w:t>
      </w:r>
      <w:r w:rsidR="003F0685">
        <w:rPr>
          <w:rFonts w:hint="eastAsia"/>
        </w:rPr>
        <w:t>我国迫切需要更为发达的金融资产交易市场来满足日益多样化的融资与投资需求。</w:t>
      </w:r>
    </w:p>
    <w:p w:rsidR="001F2259" w:rsidRPr="003F0685" w:rsidRDefault="001F2259" w:rsidP="001F2259"/>
    <w:p w:rsidR="00AB5FA9" w:rsidRPr="00AB5FA9" w:rsidRDefault="00AB5FA9" w:rsidP="00AB5FA9">
      <w:pPr>
        <w:pStyle w:val="ListParagraph"/>
        <w:numPr>
          <w:ilvl w:val="0"/>
          <w:numId w:val="16"/>
        </w:numPr>
        <w:ind w:rightChars="-100" w:right="-210" w:firstLineChars="0"/>
        <w:rPr>
          <w:b/>
        </w:rPr>
      </w:pPr>
      <w:r w:rsidRPr="00AB5FA9">
        <w:rPr>
          <w:rFonts w:hint="eastAsia"/>
          <w:b/>
        </w:rPr>
        <w:t>国内金融资产</w:t>
      </w:r>
      <w:r>
        <w:rPr>
          <w:rFonts w:hint="eastAsia"/>
          <w:b/>
        </w:rPr>
        <w:t>交易</w:t>
      </w:r>
      <w:r w:rsidRPr="00AB5FA9">
        <w:rPr>
          <w:rFonts w:hint="eastAsia"/>
          <w:b/>
        </w:rPr>
        <w:t>市场现状</w:t>
      </w:r>
    </w:p>
    <w:p w:rsidR="001F2259" w:rsidRDefault="001F2259" w:rsidP="001F2259">
      <w:pPr>
        <w:ind w:rightChars="50" w:right="105"/>
      </w:pPr>
    </w:p>
    <w:p w:rsidR="003F0685" w:rsidRDefault="003F0685" w:rsidP="00723D54">
      <w:pPr>
        <w:spacing w:line="360" w:lineRule="auto"/>
        <w:ind w:rightChars="50" w:right="105" w:firstLine="420"/>
      </w:pPr>
      <w:r w:rsidRPr="003F0685">
        <w:rPr>
          <w:rFonts w:hint="eastAsia"/>
        </w:rPr>
        <w:t>自从</w:t>
      </w:r>
      <w:r w:rsidRPr="003F0685">
        <w:rPr>
          <w:rFonts w:hint="eastAsia"/>
        </w:rPr>
        <w:t>2009</w:t>
      </w:r>
      <w:r w:rsidRPr="003F0685">
        <w:rPr>
          <w:rFonts w:hint="eastAsia"/>
        </w:rPr>
        <w:t>年金融资产交易所的概念和形态推出以来，各地都开始积极推动当地金融资产交易所的建设，并以此作为建设金融中心城市的重要举措，其中以北京金融资产交易所和天津金融资产交易所最具典型特色。</w:t>
      </w:r>
    </w:p>
    <w:p w:rsidR="003F0685" w:rsidRDefault="003F0685" w:rsidP="00723D54">
      <w:pPr>
        <w:spacing w:line="360" w:lineRule="auto"/>
        <w:ind w:rightChars="50" w:right="105" w:firstLine="420"/>
        <w:rPr>
          <w:rFonts w:ascii="宋体" w:hAnsi="宋体"/>
        </w:rPr>
      </w:pPr>
      <w:r w:rsidRPr="003F0685">
        <w:rPr>
          <w:rFonts w:hint="eastAsia"/>
        </w:rPr>
        <w:t>北京金融资产交易所在筹建之初采用“一个市场、四个板块”的战略布局，下设信贷资产板块、金融国资板块、私募股权资产板块和信托资产板块四大业务板块</w:t>
      </w:r>
      <w:r>
        <w:rPr>
          <w:rFonts w:hint="eastAsia"/>
        </w:rPr>
        <w:t>。</w:t>
      </w:r>
      <w:r>
        <w:rPr>
          <w:rFonts w:ascii="宋体" w:hAnsi="宋体" w:hint="eastAsia"/>
        </w:rPr>
        <w:t>截至2013年5月底，北京金融资产交易所（下称北金所）累计实现金融资产交易额1.1万亿元，其中委托债权投资交易平台累计成交额超过9000亿元。</w:t>
      </w:r>
      <w:r w:rsidR="00723D54">
        <w:rPr>
          <w:rFonts w:ascii="宋体" w:hAnsi="宋体" w:hint="eastAsia"/>
        </w:rPr>
        <w:t>在北交所的平台上完成了北京农商行120亿元不良资产、华夏基金51%股权、信达置业100%股权、国寿债权资产包等重点项目的交易。</w:t>
      </w:r>
    </w:p>
    <w:p w:rsidR="00723D54" w:rsidRPr="00D926E3" w:rsidRDefault="00723D54" w:rsidP="00723D54">
      <w:pPr>
        <w:spacing w:line="360" w:lineRule="auto"/>
        <w:ind w:rightChars="50" w:right="105" w:firstLine="420"/>
      </w:pPr>
      <w:r w:rsidRPr="00D926E3">
        <w:rPr>
          <w:rFonts w:hint="eastAsia"/>
        </w:rPr>
        <w:t>天津金融资产交易所由中国长城资产管理公司和天津产权交易中心共同出资组建。多样化的金融产品交易业务是天津金融资产交易所的特色。津交所交易的资产涵盖不良金融资产、金融企业国有资产、信贷资产、保险资产、信托受益权转让项目、私募股权、应收账款、租赁资产等。</w:t>
      </w:r>
    </w:p>
    <w:p w:rsidR="00B82F24" w:rsidRPr="00D926E3" w:rsidRDefault="00B82F24" w:rsidP="00723D54">
      <w:pPr>
        <w:spacing w:line="360" w:lineRule="auto"/>
        <w:ind w:rightChars="50" w:right="105" w:firstLine="420"/>
      </w:pPr>
      <w:r w:rsidRPr="00D926E3">
        <w:rPr>
          <w:rFonts w:hint="eastAsia"/>
        </w:rPr>
        <w:t>随着金融市场结构的日益复杂，区域性的特色金融资产交易平台也如雨后春笋般的在全国各地遍地开花。如广州的产权交易中心、深圳的前海股权交易中心等等。金融资产场外交易市场</w:t>
      </w:r>
      <w:r w:rsidRPr="00D926E3">
        <w:rPr>
          <w:rFonts w:hint="eastAsia"/>
        </w:rPr>
        <w:t>(</w:t>
      </w:r>
      <w:r w:rsidRPr="00D926E3">
        <w:rPr>
          <w:rFonts w:ascii="Times New Roman" w:hAnsi="Times New Roman" w:cs="Times New Roman"/>
        </w:rPr>
        <w:t>OTC, Over the Counter</w:t>
      </w:r>
      <w:r w:rsidRPr="00D926E3">
        <w:rPr>
          <w:rFonts w:hint="eastAsia"/>
        </w:rPr>
        <w:t>)</w:t>
      </w:r>
      <w:r w:rsidRPr="00D926E3">
        <w:rPr>
          <w:rFonts w:hint="eastAsia"/>
        </w:rPr>
        <w:t>的制度建设和交易功能正在日益走向深化。</w:t>
      </w:r>
    </w:p>
    <w:p w:rsidR="00723D54" w:rsidRPr="00723D54" w:rsidRDefault="00723D54" w:rsidP="001F2259">
      <w:pPr>
        <w:ind w:rightChars="-100" w:right="-210"/>
        <w:rPr>
          <w:b/>
        </w:rPr>
      </w:pPr>
    </w:p>
    <w:p w:rsidR="003004B5" w:rsidRPr="001F2259" w:rsidRDefault="001F2259" w:rsidP="001F2259">
      <w:pPr>
        <w:ind w:rightChars="-100" w:right="-210"/>
        <w:rPr>
          <w:b/>
        </w:rPr>
      </w:pPr>
      <w:r>
        <w:rPr>
          <w:rFonts w:hint="eastAsia"/>
          <w:b/>
        </w:rPr>
        <w:t>二、</w:t>
      </w:r>
      <w:r w:rsidR="003004B5" w:rsidRPr="001F2259">
        <w:rPr>
          <w:rFonts w:hint="eastAsia"/>
          <w:b/>
        </w:rPr>
        <w:t>金融资产交易案例</w:t>
      </w:r>
    </w:p>
    <w:p w:rsidR="003F0685" w:rsidRDefault="003F0685" w:rsidP="00AB5FA9">
      <w:pPr>
        <w:rPr>
          <w:rFonts w:ascii="宋体" w:hAnsi="宋体"/>
        </w:rPr>
      </w:pPr>
    </w:p>
    <w:p w:rsidR="00723D54" w:rsidRDefault="003F0685" w:rsidP="00B82F24">
      <w:pPr>
        <w:spacing w:line="360" w:lineRule="auto"/>
        <w:ind w:firstLine="357"/>
        <w:rPr>
          <w:rFonts w:ascii="宋体" w:hAnsi="宋体"/>
        </w:rPr>
      </w:pPr>
      <w:r w:rsidRPr="00723D54">
        <w:rPr>
          <w:rFonts w:ascii="宋体" w:hAnsi="宋体" w:cs="宋体" w:hint="eastAsia"/>
          <w:color w:val="000000"/>
          <w:kern w:val="0"/>
          <w:szCs w:val="21"/>
        </w:rPr>
        <w:t>银行作为各种金融信息汇集的平台，一直以来都向不同层次的客户提供各类基础金融服务。在银行的平台上，我们也可以通过各项产品的设计来协助客户进行金融资产的交易。我们在下面提供一个企业间通过银行的平台转让长期应收款的案例说明银行在金融资产交易中可以发挥的作用。</w:t>
      </w:r>
    </w:p>
    <w:p w:rsidR="003004B5" w:rsidRDefault="003004B5" w:rsidP="003004B5">
      <w:pPr>
        <w:pStyle w:val="ListParagraph"/>
        <w:numPr>
          <w:ilvl w:val="0"/>
          <w:numId w:val="10"/>
        </w:numPr>
        <w:ind w:firstLineChars="0"/>
        <w:rPr>
          <w:b/>
        </w:rPr>
      </w:pPr>
      <w:r w:rsidRPr="008B07BB">
        <w:rPr>
          <w:rFonts w:hint="eastAsia"/>
          <w:b/>
        </w:rPr>
        <w:lastRenderedPageBreak/>
        <w:t>交易名词及角色释义</w:t>
      </w:r>
    </w:p>
    <w:p w:rsidR="003004B5" w:rsidRPr="008B07BB" w:rsidRDefault="003004B5" w:rsidP="003004B5">
      <w:pPr>
        <w:pStyle w:val="ListParagraph"/>
        <w:ind w:left="360" w:firstLineChars="0" w:firstLine="0"/>
        <w:rPr>
          <w:b/>
        </w:rPr>
      </w:pPr>
    </w:p>
    <w:tbl>
      <w:tblPr>
        <w:tblW w:w="8505" w:type="dxa"/>
        <w:tblInd w:w="108" w:type="dxa"/>
        <w:tblLayout w:type="fixed"/>
        <w:tblLook w:val="0000" w:firstRow="0" w:lastRow="0" w:firstColumn="0" w:lastColumn="0" w:noHBand="0" w:noVBand="0"/>
      </w:tblPr>
      <w:tblGrid>
        <w:gridCol w:w="1701"/>
        <w:gridCol w:w="6804"/>
      </w:tblGrid>
      <w:tr w:rsidR="003004B5" w:rsidRPr="00C269C6" w:rsidTr="00D926E3">
        <w:trPr>
          <w:trHeight w:val="80"/>
        </w:trPr>
        <w:tc>
          <w:tcPr>
            <w:tcW w:w="1701" w:type="dxa"/>
          </w:tcPr>
          <w:p w:rsidR="003004B5" w:rsidRPr="00AB5FA9" w:rsidRDefault="003004B5" w:rsidP="002841A4">
            <w:pPr>
              <w:rPr>
                <w:szCs w:val="21"/>
              </w:rPr>
            </w:pPr>
            <w:r w:rsidRPr="00AB5FA9">
              <w:rPr>
                <w:rFonts w:hint="eastAsia"/>
                <w:szCs w:val="21"/>
              </w:rPr>
              <w:t>售后回租：</w:t>
            </w:r>
          </w:p>
        </w:tc>
        <w:tc>
          <w:tcPr>
            <w:tcW w:w="6804" w:type="dxa"/>
          </w:tcPr>
          <w:p w:rsidR="003004B5" w:rsidRPr="00AB5FA9" w:rsidRDefault="003004B5" w:rsidP="002841A4">
            <w:pPr>
              <w:rPr>
                <w:szCs w:val="21"/>
              </w:rPr>
            </w:pPr>
            <w:r w:rsidRPr="00AB5FA9">
              <w:rPr>
                <w:rFonts w:hint="eastAsia"/>
                <w:szCs w:val="21"/>
              </w:rPr>
              <w:t>本文指承租人将标的资产出售后，又将该项资产从出租人处租回</w:t>
            </w:r>
          </w:p>
        </w:tc>
      </w:tr>
      <w:tr w:rsidR="003004B5" w:rsidRPr="00C269C6" w:rsidTr="00D926E3">
        <w:trPr>
          <w:trHeight w:val="80"/>
        </w:trPr>
        <w:tc>
          <w:tcPr>
            <w:tcW w:w="1701" w:type="dxa"/>
          </w:tcPr>
          <w:p w:rsidR="003004B5" w:rsidRPr="00AB5FA9" w:rsidRDefault="003004B5" w:rsidP="002841A4">
            <w:pPr>
              <w:rPr>
                <w:szCs w:val="21"/>
              </w:rPr>
            </w:pPr>
            <w:r w:rsidRPr="00AB5FA9">
              <w:rPr>
                <w:rFonts w:hint="eastAsia"/>
                <w:szCs w:val="21"/>
              </w:rPr>
              <w:t>原始权益人：</w:t>
            </w:r>
          </w:p>
        </w:tc>
        <w:tc>
          <w:tcPr>
            <w:tcW w:w="6804" w:type="dxa"/>
          </w:tcPr>
          <w:p w:rsidR="003004B5" w:rsidRPr="00AB5FA9" w:rsidRDefault="003004B5" w:rsidP="00D926E3">
            <w:pPr>
              <w:rPr>
                <w:szCs w:val="21"/>
              </w:rPr>
            </w:pPr>
            <w:r w:rsidRPr="00AB5FA9">
              <w:rPr>
                <w:rFonts w:hint="eastAsia"/>
                <w:szCs w:val="21"/>
              </w:rPr>
              <w:t>本文指标的资产出售方，又称承租人。案例中系</w:t>
            </w:r>
            <w:r w:rsidR="00D926E3">
              <w:rPr>
                <w:rFonts w:hint="eastAsia"/>
                <w:szCs w:val="21"/>
              </w:rPr>
              <w:t>金融融资租赁公司</w:t>
            </w:r>
          </w:p>
        </w:tc>
      </w:tr>
      <w:tr w:rsidR="003004B5" w:rsidRPr="00C269C6" w:rsidTr="00D926E3">
        <w:trPr>
          <w:trHeight w:val="80"/>
        </w:trPr>
        <w:tc>
          <w:tcPr>
            <w:tcW w:w="1701" w:type="dxa"/>
          </w:tcPr>
          <w:p w:rsidR="003004B5" w:rsidRPr="00AB5FA9" w:rsidRDefault="003004B5" w:rsidP="00AB5FA9">
            <w:pPr>
              <w:rPr>
                <w:szCs w:val="21"/>
              </w:rPr>
            </w:pPr>
            <w:r w:rsidRPr="00AB5FA9">
              <w:rPr>
                <w:rFonts w:hint="eastAsia"/>
                <w:szCs w:val="21"/>
              </w:rPr>
              <w:t>融资租赁公司</w:t>
            </w:r>
            <w:r w:rsidR="00AB5FA9">
              <w:rPr>
                <w:rFonts w:hint="eastAsia"/>
                <w:szCs w:val="21"/>
              </w:rPr>
              <w:t>：</w:t>
            </w:r>
          </w:p>
        </w:tc>
        <w:tc>
          <w:tcPr>
            <w:tcW w:w="6804" w:type="dxa"/>
          </w:tcPr>
          <w:p w:rsidR="003004B5" w:rsidRPr="00AB5FA9" w:rsidRDefault="003004B5" w:rsidP="00D926E3">
            <w:pPr>
              <w:rPr>
                <w:szCs w:val="21"/>
              </w:rPr>
            </w:pPr>
            <w:r w:rsidRPr="00AB5FA9">
              <w:rPr>
                <w:rFonts w:hint="eastAsia"/>
                <w:szCs w:val="21"/>
              </w:rPr>
              <w:t>本文指标的资产购买方，又称出租人。案例中系外商投资融资租赁公司</w:t>
            </w:r>
          </w:p>
        </w:tc>
      </w:tr>
      <w:tr w:rsidR="003004B5" w:rsidRPr="00C269C6" w:rsidTr="00D926E3">
        <w:trPr>
          <w:trHeight w:val="80"/>
        </w:trPr>
        <w:tc>
          <w:tcPr>
            <w:tcW w:w="1701" w:type="dxa"/>
          </w:tcPr>
          <w:p w:rsidR="003004B5" w:rsidRPr="00AB5FA9" w:rsidRDefault="003004B5" w:rsidP="002841A4">
            <w:pPr>
              <w:rPr>
                <w:szCs w:val="21"/>
              </w:rPr>
            </w:pPr>
            <w:r w:rsidRPr="00AB5FA9">
              <w:rPr>
                <w:rFonts w:hint="eastAsia"/>
                <w:szCs w:val="21"/>
              </w:rPr>
              <w:t>外方股东：</w:t>
            </w:r>
          </w:p>
        </w:tc>
        <w:tc>
          <w:tcPr>
            <w:tcW w:w="6804" w:type="dxa"/>
          </w:tcPr>
          <w:p w:rsidR="003004B5" w:rsidRPr="00AB5FA9" w:rsidRDefault="003004B5" w:rsidP="002841A4">
            <w:pPr>
              <w:rPr>
                <w:szCs w:val="21"/>
              </w:rPr>
            </w:pPr>
            <w:r w:rsidRPr="00AB5FA9">
              <w:rPr>
                <w:rFonts w:hint="eastAsia"/>
                <w:szCs w:val="21"/>
              </w:rPr>
              <w:t>本文指外商投资融资租赁公司的境外股东</w:t>
            </w:r>
          </w:p>
        </w:tc>
      </w:tr>
      <w:tr w:rsidR="003004B5" w:rsidRPr="00C269C6" w:rsidTr="00D926E3">
        <w:trPr>
          <w:trHeight w:val="80"/>
        </w:trPr>
        <w:tc>
          <w:tcPr>
            <w:tcW w:w="1701" w:type="dxa"/>
          </w:tcPr>
          <w:p w:rsidR="003004B5" w:rsidRPr="00AB5FA9" w:rsidRDefault="003004B5" w:rsidP="002841A4">
            <w:pPr>
              <w:rPr>
                <w:szCs w:val="21"/>
              </w:rPr>
            </w:pPr>
            <w:r w:rsidRPr="00AB5FA9">
              <w:rPr>
                <w:rFonts w:hint="eastAsia"/>
                <w:szCs w:val="21"/>
              </w:rPr>
              <w:t>离岸银行：</w:t>
            </w:r>
          </w:p>
        </w:tc>
        <w:tc>
          <w:tcPr>
            <w:tcW w:w="6804" w:type="dxa"/>
          </w:tcPr>
          <w:p w:rsidR="003004B5" w:rsidRPr="00AB5FA9" w:rsidRDefault="003004B5" w:rsidP="002841A4">
            <w:pPr>
              <w:rPr>
                <w:szCs w:val="21"/>
              </w:rPr>
            </w:pPr>
            <w:r w:rsidRPr="00AB5FA9">
              <w:rPr>
                <w:rFonts w:hint="eastAsia"/>
                <w:szCs w:val="21"/>
              </w:rPr>
              <w:t>本文指注册地在香港的银行或在岸银行离岸部</w:t>
            </w:r>
          </w:p>
        </w:tc>
      </w:tr>
      <w:tr w:rsidR="003004B5" w:rsidRPr="00C269C6" w:rsidTr="00D926E3">
        <w:trPr>
          <w:trHeight w:val="93"/>
        </w:trPr>
        <w:tc>
          <w:tcPr>
            <w:tcW w:w="1701" w:type="dxa"/>
          </w:tcPr>
          <w:p w:rsidR="003004B5" w:rsidRPr="00AB5FA9" w:rsidRDefault="003004B5" w:rsidP="002841A4">
            <w:pPr>
              <w:rPr>
                <w:szCs w:val="21"/>
              </w:rPr>
            </w:pPr>
            <w:r w:rsidRPr="00AB5FA9">
              <w:rPr>
                <w:rFonts w:hint="eastAsia"/>
                <w:szCs w:val="21"/>
              </w:rPr>
              <w:t>在岸银行：</w:t>
            </w:r>
          </w:p>
        </w:tc>
        <w:tc>
          <w:tcPr>
            <w:tcW w:w="6804" w:type="dxa"/>
          </w:tcPr>
          <w:p w:rsidR="003004B5" w:rsidRPr="00AB5FA9" w:rsidRDefault="003004B5" w:rsidP="002841A4">
            <w:pPr>
              <w:rPr>
                <w:szCs w:val="21"/>
              </w:rPr>
            </w:pPr>
            <w:r w:rsidRPr="00AB5FA9">
              <w:rPr>
                <w:rFonts w:hint="eastAsia"/>
                <w:szCs w:val="21"/>
              </w:rPr>
              <w:t>本文指注册地在国内的银行及其分支机构</w:t>
            </w:r>
          </w:p>
        </w:tc>
      </w:tr>
    </w:tbl>
    <w:p w:rsidR="003004B5" w:rsidRPr="00061E39" w:rsidRDefault="003004B5" w:rsidP="003004B5">
      <w:pPr>
        <w:spacing w:line="220" w:lineRule="atLeast"/>
        <w:rPr>
          <w:rFonts w:ascii="宋体" w:hAnsi="宋体"/>
        </w:rPr>
      </w:pPr>
    </w:p>
    <w:p w:rsidR="003004B5" w:rsidRDefault="003004B5" w:rsidP="003004B5">
      <w:pPr>
        <w:pStyle w:val="ListParagraph"/>
        <w:numPr>
          <w:ilvl w:val="0"/>
          <w:numId w:val="10"/>
        </w:numPr>
        <w:ind w:firstLineChars="0"/>
        <w:rPr>
          <w:b/>
        </w:rPr>
      </w:pPr>
      <w:r w:rsidRPr="008B07BB">
        <w:rPr>
          <w:rFonts w:hint="eastAsia"/>
          <w:b/>
        </w:rPr>
        <w:t>交易结构概述</w:t>
      </w:r>
    </w:p>
    <w:p w:rsidR="003004B5" w:rsidRPr="008B07BB" w:rsidRDefault="003004B5" w:rsidP="003004B5">
      <w:pPr>
        <w:pStyle w:val="ListParagraph"/>
        <w:ind w:left="360" w:firstLineChars="0" w:firstLine="0"/>
        <w:rPr>
          <w:b/>
        </w:rPr>
      </w:pPr>
    </w:p>
    <w:p w:rsidR="00723D54" w:rsidRDefault="003004B5" w:rsidP="00723D54">
      <w:pPr>
        <w:spacing w:line="360" w:lineRule="auto"/>
        <w:ind w:firstLine="420"/>
        <w:rPr>
          <w:rFonts w:ascii="宋体" w:hAnsi="宋体" w:cs="宋体"/>
          <w:color w:val="000000"/>
          <w:kern w:val="0"/>
          <w:szCs w:val="21"/>
        </w:rPr>
      </w:pPr>
      <w:r w:rsidRPr="001F40F2">
        <w:rPr>
          <w:rFonts w:ascii="宋体" w:hAnsi="宋体" w:cs="宋体" w:hint="eastAsia"/>
          <w:color w:val="000000"/>
          <w:kern w:val="0"/>
          <w:szCs w:val="21"/>
        </w:rPr>
        <w:t>原始权益人与融资租赁公司达成标的资产售后回租协议，融资租赁公司向在岸银行申请授信并转授信给外方股东，在岸银行委托离岸银行对外方股东放款，外方股东所得资金以股东借款形式借给融资租赁公司，融资租赁公司结汇后购买标的资产并回租给原始权益人，另将应收账款质押给在岸银行，原始权益人分期支付标的资产租金，融资租赁公司分期偿还股东借款，外方股东分期偿还离岸贷款。</w:t>
      </w:r>
    </w:p>
    <w:p w:rsidR="00723D54" w:rsidRDefault="00723D54" w:rsidP="00723D54">
      <w:pPr>
        <w:spacing w:line="360" w:lineRule="auto"/>
        <w:ind w:firstLine="420"/>
        <w:rPr>
          <w:rFonts w:ascii="宋体" w:hAnsi="宋体" w:cs="宋体"/>
          <w:color w:val="000000"/>
          <w:kern w:val="0"/>
          <w:szCs w:val="21"/>
        </w:rPr>
      </w:pPr>
    </w:p>
    <w:p w:rsidR="009D362E" w:rsidRPr="001F40F2" w:rsidRDefault="009D362E" w:rsidP="00723D54">
      <w:pPr>
        <w:spacing w:line="360" w:lineRule="auto"/>
        <w:ind w:firstLine="420"/>
        <w:rPr>
          <w:rFonts w:ascii="宋体" w:hAnsi="宋体" w:cs="宋体"/>
          <w:color w:val="000000"/>
          <w:kern w:val="0"/>
          <w:szCs w:val="21"/>
        </w:rPr>
      </w:pPr>
      <w:r w:rsidRPr="009D362E">
        <w:rPr>
          <w:rFonts w:ascii="宋体" w:hAnsi="宋体" w:hint="eastAsia"/>
          <w:sz w:val="18"/>
          <w:szCs w:val="18"/>
        </w:rPr>
        <w:t>图</w:t>
      </w:r>
      <w:r w:rsidR="00B82F24">
        <w:rPr>
          <w:rFonts w:ascii="宋体" w:hAnsi="宋体" w:hint="eastAsia"/>
          <w:sz w:val="18"/>
          <w:szCs w:val="18"/>
        </w:rPr>
        <w:t>2</w:t>
      </w:r>
      <w:r w:rsidRPr="009D362E">
        <w:rPr>
          <w:rFonts w:ascii="宋体" w:hAnsi="宋体" w:hint="eastAsia"/>
          <w:sz w:val="18"/>
          <w:szCs w:val="18"/>
        </w:rPr>
        <w:t>：融资租赁公司长期应收款债券转让的交易结构</w:t>
      </w:r>
    </w:p>
    <w:p w:rsidR="003004B5" w:rsidRDefault="005D40DB" w:rsidP="003004B5">
      <w:pPr>
        <w:spacing w:line="220" w:lineRule="atLeast"/>
        <w:rPr>
          <w:rFonts w:ascii="宋体" w:hAnsi="宋体"/>
        </w:rPr>
      </w:pPr>
      <w:r>
        <w:rPr>
          <w:noProof/>
        </w:rPr>
        <mc:AlternateContent>
          <mc:Choice Requires="wpc">
            <w:drawing>
              <wp:inline distT="0" distB="0" distL="0" distR="0">
                <wp:extent cx="5361305" cy="3524885"/>
                <wp:effectExtent l="0" t="8255" r="10795" b="19685"/>
                <wp:docPr id="117"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4"/>
                        <wps:cNvSpPr>
                          <a:spLocks noChangeArrowheads="1"/>
                        </wps:cNvSpPr>
                        <wps:spPr bwMode="auto">
                          <a:xfrm>
                            <a:off x="1027430" y="0"/>
                            <a:ext cx="1219200" cy="553085"/>
                          </a:xfrm>
                          <a:prstGeom prst="ellipse">
                            <a:avLst/>
                          </a:prstGeom>
                          <a:solidFill>
                            <a:srgbClr val="FFFFFF"/>
                          </a:solidFill>
                          <a:ln w="9525">
                            <a:solidFill>
                              <a:srgbClr val="000000"/>
                            </a:solidFill>
                            <a:round/>
                            <a:headEnd/>
                            <a:tailEnd/>
                          </a:ln>
                        </wps:spPr>
                        <wps:txbx>
                          <w:txbxContent>
                            <w:p w:rsidR="003004B5" w:rsidRPr="007E5664" w:rsidRDefault="003004B5" w:rsidP="003004B5">
                              <w:pPr>
                                <w:jc w:val="center"/>
                                <w:rPr>
                                  <w:sz w:val="18"/>
                                  <w:szCs w:val="18"/>
                                </w:rPr>
                              </w:pPr>
                              <w:r>
                                <w:rPr>
                                  <w:rFonts w:hint="eastAsia"/>
                                  <w:sz w:val="18"/>
                                  <w:szCs w:val="18"/>
                                </w:rPr>
                                <w:t>原始权益人</w:t>
                              </w:r>
                            </w:p>
                          </w:txbxContent>
                        </wps:txbx>
                        <wps:bodyPr rot="0" vert="horz" wrap="square" lIns="91440" tIns="45720" rIns="91440" bIns="45720" anchor="ctr" anchorCtr="0" upright="1">
                          <a:noAutofit/>
                        </wps:bodyPr>
                      </wps:wsp>
                      <wps:wsp>
                        <wps:cNvPr id="41" name="Oval 5"/>
                        <wps:cNvSpPr>
                          <a:spLocks noChangeArrowheads="1"/>
                        </wps:cNvSpPr>
                        <wps:spPr bwMode="auto">
                          <a:xfrm>
                            <a:off x="1029335" y="1428750"/>
                            <a:ext cx="1219200" cy="552450"/>
                          </a:xfrm>
                          <a:prstGeom prst="ellipse">
                            <a:avLst/>
                          </a:prstGeom>
                          <a:solidFill>
                            <a:srgbClr val="FFFFFF"/>
                          </a:solidFill>
                          <a:ln w="9525">
                            <a:solidFill>
                              <a:srgbClr val="000000"/>
                            </a:solidFill>
                            <a:round/>
                            <a:headEnd/>
                            <a:tailEnd/>
                          </a:ln>
                        </wps:spPr>
                        <wps:txbx>
                          <w:txbxContent>
                            <w:p w:rsidR="003004B5" w:rsidRPr="007E5664" w:rsidRDefault="003004B5" w:rsidP="003004B5">
                              <w:pPr>
                                <w:jc w:val="center"/>
                                <w:rPr>
                                  <w:sz w:val="18"/>
                                  <w:szCs w:val="18"/>
                                </w:rPr>
                              </w:pPr>
                              <w:r>
                                <w:rPr>
                                  <w:rFonts w:hint="eastAsia"/>
                                  <w:sz w:val="18"/>
                                  <w:szCs w:val="18"/>
                                </w:rPr>
                                <w:t>融资租赁公司</w:t>
                              </w:r>
                            </w:p>
                          </w:txbxContent>
                        </wps:txbx>
                        <wps:bodyPr rot="0" vert="horz" wrap="square" lIns="91440" tIns="45720" rIns="91440" bIns="45720" anchor="ctr" anchorCtr="0" upright="1">
                          <a:noAutofit/>
                        </wps:bodyPr>
                      </wps:wsp>
                      <wps:wsp>
                        <wps:cNvPr id="42" name="Oval 6"/>
                        <wps:cNvSpPr>
                          <a:spLocks noChangeArrowheads="1"/>
                        </wps:cNvSpPr>
                        <wps:spPr bwMode="auto">
                          <a:xfrm>
                            <a:off x="1027430" y="2972435"/>
                            <a:ext cx="1219200" cy="552450"/>
                          </a:xfrm>
                          <a:prstGeom prst="ellipse">
                            <a:avLst/>
                          </a:prstGeom>
                          <a:solidFill>
                            <a:srgbClr val="FFFFFF"/>
                          </a:solidFill>
                          <a:ln w="9525">
                            <a:solidFill>
                              <a:srgbClr val="000000"/>
                            </a:solidFill>
                            <a:round/>
                            <a:headEnd/>
                            <a:tailEnd/>
                          </a:ln>
                        </wps:spPr>
                        <wps:txbx>
                          <w:txbxContent>
                            <w:p w:rsidR="003004B5" w:rsidRPr="007E5664" w:rsidRDefault="003004B5" w:rsidP="003004B5">
                              <w:pPr>
                                <w:jc w:val="center"/>
                                <w:rPr>
                                  <w:sz w:val="18"/>
                                  <w:szCs w:val="18"/>
                                </w:rPr>
                              </w:pPr>
                              <w:r>
                                <w:rPr>
                                  <w:rFonts w:hint="eastAsia"/>
                                  <w:sz w:val="18"/>
                                  <w:szCs w:val="18"/>
                                </w:rPr>
                                <w:t>在岸银行</w:t>
                              </w:r>
                            </w:p>
                          </w:txbxContent>
                        </wps:txbx>
                        <wps:bodyPr rot="0" vert="horz" wrap="square" lIns="91440" tIns="45720" rIns="91440" bIns="45720" anchor="ctr" anchorCtr="0" upright="1">
                          <a:noAutofit/>
                        </wps:bodyPr>
                      </wps:wsp>
                      <wps:wsp>
                        <wps:cNvPr id="43" name="Oval 7"/>
                        <wps:cNvSpPr>
                          <a:spLocks noChangeArrowheads="1"/>
                        </wps:cNvSpPr>
                        <wps:spPr bwMode="auto">
                          <a:xfrm>
                            <a:off x="4141470" y="1440815"/>
                            <a:ext cx="1219200" cy="552450"/>
                          </a:xfrm>
                          <a:prstGeom prst="ellipse">
                            <a:avLst/>
                          </a:prstGeom>
                          <a:solidFill>
                            <a:srgbClr val="FFFFFF"/>
                          </a:solidFill>
                          <a:ln w="9525">
                            <a:solidFill>
                              <a:srgbClr val="000000"/>
                            </a:solidFill>
                            <a:round/>
                            <a:headEnd/>
                            <a:tailEnd/>
                          </a:ln>
                        </wps:spPr>
                        <wps:txbx>
                          <w:txbxContent>
                            <w:p w:rsidR="003004B5" w:rsidRPr="007E5664" w:rsidRDefault="003004B5" w:rsidP="003004B5">
                              <w:pPr>
                                <w:jc w:val="center"/>
                                <w:rPr>
                                  <w:sz w:val="18"/>
                                  <w:szCs w:val="18"/>
                                </w:rPr>
                              </w:pPr>
                              <w:r w:rsidRPr="007E5664">
                                <w:rPr>
                                  <w:rFonts w:hint="eastAsia"/>
                                  <w:sz w:val="18"/>
                                  <w:szCs w:val="18"/>
                                </w:rPr>
                                <w:t>外方股东</w:t>
                              </w:r>
                            </w:p>
                          </w:txbxContent>
                        </wps:txbx>
                        <wps:bodyPr rot="0" vert="horz" wrap="square" lIns="18000" tIns="18000" rIns="18000" bIns="18000" anchor="ctr" anchorCtr="0" upright="1">
                          <a:noAutofit/>
                        </wps:bodyPr>
                      </wps:wsp>
                      <wps:wsp>
                        <wps:cNvPr id="44" name="Oval 8"/>
                        <wps:cNvSpPr>
                          <a:spLocks noChangeArrowheads="1"/>
                        </wps:cNvSpPr>
                        <wps:spPr bwMode="auto">
                          <a:xfrm>
                            <a:off x="4142105" y="2972435"/>
                            <a:ext cx="1219200" cy="552450"/>
                          </a:xfrm>
                          <a:prstGeom prst="ellipse">
                            <a:avLst/>
                          </a:prstGeom>
                          <a:solidFill>
                            <a:srgbClr val="FFFFFF"/>
                          </a:solidFill>
                          <a:ln w="9525">
                            <a:solidFill>
                              <a:srgbClr val="000000"/>
                            </a:solidFill>
                            <a:round/>
                            <a:headEnd/>
                            <a:tailEnd/>
                          </a:ln>
                        </wps:spPr>
                        <wps:txbx>
                          <w:txbxContent>
                            <w:p w:rsidR="003004B5" w:rsidRPr="007E5664" w:rsidRDefault="003004B5" w:rsidP="003004B5">
                              <w:pPr>
                                <w:jc w:val="center"/>
                                <w:rPr>
                                  <w:sz w:val="18"/>
                                  <w:szCs w:val="18"/>
                                </w:rPr>
                              </w:pPr>
                              <w:r>
                                <w:rPr>
                                  <w:rFonts w:hint="eastAsia"/>
                                  <w:sz w:val="18"/>
                                  <w:szCs w:val="18"/>
                                </w:rPr>
                                <w:t>离岸银行</w:t>
                              </w:r>
                            </w:p>
                          </w:txbxContent>
                        </wps:txbx>
                        <wps:bodyPr rot="0" vert="horz" wrap="square" lIns="91440" tIns="45720" rIns="91440" bIns="45720" anchor="ctr" anchorCtr="0" upright="1">
                          <a:noAutofit/>
                        </wps:bodyPr>
                      </wps:wsp>
                      <wps:wsp>
                        <wps:cNvPr id="45" name="AutoShape 9"/>
                        <wps:cNvCnPr>
                          <a:cxnSpLocks noChangeShapeType="1"/>
                        </wps:cNvCnPr>
                        <wps:spPr bwMode="auto">
                          <a:xfrm>
                            <a:off x="227330" y="101600"/>
                            <a:ext cx="6902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
                        <wps:cNvCnPr>
                          <a:cxnSpLocks noChangeShapeType="1"/>
                        </wps:cNvCnPr>
                        <wps:spPr bwMode="auto">
                          <a:xfrm flipV="1">
                            <a:off x="226695" y="100330"/>
                            <a:ext cx="635" cy="3344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11"/>
                        <wps:cNvCnPr>
                          <a:cxnSpLocks noChangeShapeType="1"/>
                        </wps:cNvCnPr>
                        <wps:spPr bwMode="auto">
                          <a:xfrm flipH="1">
                            <a:off x="227330" y="3444875"/>
                            <a:ext cx="690245" cy="63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8" name="Text Box 12"/>
                        <wps:cNvSpPr txBox="1">
                          <a:spLocks noChangeArrowheads="1"/>
                        </wps:cNvSpPr>
                        <wps:spPr bwMode="auto">
                          <a:xfrm>
                            <a:off x="917575" y="648335"/>
                            <a:ext cx="22733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⑴</w:t>
                              </w:r>
                              <w:r w:rsidRPr="00B61284">
                                <w:rPr>
                                  <w:rFonts w:hint="eastAsia"/>
                                  <w:sz w:val="13"/>
                                  <w:szCs w:val="13"/>
                                </w:rPr>
                                <w:t>签署售后回租协议</w:t>
                              </w:r>
                            </w:p>
                          </w:txbxContent>
                        </wps:txbx>
                        <wps:bodyPr rot="0" vert="eaVert" wrap="square" lIns="0" tIns="0" rIns="0" bIns="0" anchor="t" anchorCtr="0" upright="1">
                          <a:noAutofit/>
                        </wps:bodyPr>
                      </wps:wsp>
                      <wps:wsp>
                        <wps:cNvPr id="49" name="AutoShape 13"/>
                        <wps:cNvCnPr>
                          <a:cxnSpLocks noChangeShapeType="1"/>
                        </wps:cNvCnPr>
                        <wps:spPr bwMode="auto">
                          <a:xfrm flipH="1">
                            <a:off x="1143000" y="597535"/>
                            <a:ext cx="1905" cy="78994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0" name="Text Box 14"/>
                        <wps:cNvSpPr txBox="1">
                          <a:spLocks noChangeArrowheads="1"/>
                        </wps:cNvSpPr>
                        <wps:spPr bwMode="auto">
                          <a:xfrm>
                            <a:off x="1254760" y="648335"/>
                            <a:ext cx="418465" cy="73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⑹购买租赁资产，回租承租人</w:t>
                              </w:r>
                            </w:p>
                          </w:txbxContent>
                        </wps:txbx>
                        <wps:bodyPr rot="0" vert="eaVert" wrap="square" lIns="0" tIns="0" rIns="0" bIns="0" anchor="t" anchorCtr="0" upright="1">
                          <a:noAutofit/>
                        </wps:bodyPr>
                      </wps:wsp>
                      <wps:wsp>
                        <wps:cNvPr id="51" name="AutoShape 15"/>
                        <wps:cNvCnPr>
                          <a:cxnSpLocks noChangeShapeType="1"/>
                        </wps:cNvCnPr>
                        <wps:spPr bwMode="auto">
                          <a:xfrm flipH="1">
                            <a:off x="1671955" y="594995"/>
                            <a:ext cx="1270" cy="79057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2" name="Text Box 16"/>
                        <wps:cNvSpPr txBox="1">
                          <a:spLocks noChangeArrowheads="1"/>
                        </wps:cNvSpPr>
                        <wps:spPr bwMode="auto">
                          <a:xfrm>
                            <a:off x="1915160" y="648335"/>
                            <a:ext cx="226695" cy="49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⑼支付租金</w:t>
                              </w:r>
                            </w:p>
                          </w:txbxContent>
                        </wps:txbx>
                        <wps:bodyPr rot="0" vert="eaVert" wrap="square" lIns="0" tIns="0" rIns="0" bIns="0" anchor="t" anchorCtr="0" upright="1">
                          <a:noAutofit/>
                        </wps:bodyPr>
                      </wps:wsp>
                      <wps:wsp>
                        <wps:cNvPr id="53" name="AutoShape 17"/>
                        <wps:cNvCnPr>
                          <a:cxnSpLocks noChangeShapeType="1"/>
                        </wps:cNvCnPr>
                        <wps:spPr bwMode="auto">
                          <a:xfrm>
                            <a:off x="2169795" y="597535"/>
                            <a:ext cx="635" cy="7905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AutoShape 18"/>
                        <wps:cNvCnPr>
                          <a:cxnSpLocks noChangeShapeType="1"/>
                        </wps:cNvCnPr>
                        <wps:spPr bwMode="auto">
                          <a:xfrm>
                            <a:off x="1256030" y="2082165"/>
                            <a:ext cx="635" cy="8331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5" name="Text Box 19"/>
                        <wps:cNvSpPr txBox="1">
                          <a:spLocks noChangeArrowheads="1"/>
                        </wps:cNvSpPr>
                        <wps:spPr bwMode="auto">
                          <a:xfrm>
                            <a:off x="1027430" y="2082165"/>
                            <a:ext cx="227330" cy="49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⑵申请授信</w:t>
                              </w:r>
                            </w:p>
                          </w:txbxContent>
                        </wps:txbx>
                        <wps:bodyPr rot="0" vert="eaVert" wrap="square" lIns="0" tIns="0" rIns="0" bIns="0" anchor="t" anchorCtr="0" upright="1">
                          <a:noAutofit/>
                        </wps:bodyPr>
                      </wps:wsp>
                      <wps:wsp>
                        <wps:cNvPr id="56" name="AutoShape 20"/>
                        <wps:cNvCnPr>
                          <a:cxnSpLocks noChangeShapeType="1"/>
                        </wps:cNvCnPr>
                        <wps:spPr bwMode="auto">
                          <a:xfrm>
                            <a:off x="2055495" y="2080260"/>
                            <a:ext cx="635" cy="8350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 name="Text Box 21"/>
                        <wps:cNvSpPr txBox="1">
                          <a:spLocks noChangeArrowheads="1"/>
                        </wps:cNvSpPr>
                        <wps:spPr bwMode="auto">
                          <a:xfrm>
                            <a:off x="1829435" y="2080260"/>
                            <a:ext cx="226695"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⑺应收账款质押</w:t>
                              </w:r>
                            </w:p>
                          </w:txbxContent>
                        </wps:txbx>
                        <wps:bodyPr rot="0" vert="eaVert" wrap="square" lIns="0" tIns="0" rIns="0" bIns="0" anchor="t" anchorCtr="0" upright="1">
                          <a:noAutofit/>
                        </wps:bodyPr>
                      </wps:wsp>
                      <wps:wsp>
                        <wps:cNvPr id="58" name="AutoShape 22"/>
                        <wps:cNvCnPr>
                          <a:cxnSpLocks noChangeShapeType="1"/>
                        </wps:cNvCnPr>
                        <wps:spPr bwMode="auto">
                          <a:xfrm>
                            <a:off x="2313305" y="1882775"/>
                            <a:ext cx="1828800"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9" name="Text Box 23"/>
                        <wps:cNvSpPr txBox="1">
                          <a:spLocks noChangeArrowheads="1"/>
                        </wps:cNvSpPr>
                        <wps:spPr bwMode="auto">
                          <a:xfrm>
                            <a:off x="2513330" y="2872740"/>
                            <a:ext cx="12579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B61284" w:rsidRDefault="003004B5" w:rsidP="003004B5">
                              <w:pPr>
                                <w:rPr>
                                  <w:sz w:val="13"/>
                                  <w:szCs w:val="13"/>
                                </w:rPr>
                              </w:pPr>
                              <w:r w:rsidRPr="00B61284">
                                <w:rPr>
                                  <w:rFonts w:hint="eastAsia"/>
                                  <w:sz w:val="13"/>
                                  <w:szCs w:val="13"/>
                                </w:rPr>
                                <w:t>⑶</w:t>
                              </w:r>
                              <w:r>
                                <w:rPr>
                                  <w:rFonts w:hint="eastAsia"/>
                                  <w:sz w:val="13"/>
                                  <w:szCs w:val="13"/>
                                </w:rPr>
                                <w:t>发送报文，委托离岸银行放款</w:t>
                              </w:r>
                            </w:p>
                          </w:txbxContent>
                        </wps:txbx>
                        <wps:bodyPr rot="0" vert="horz" wrap="square" lIns="0" tIns="0" rIns="0" bIns="0" anchor="t" anchorCtr="0" upright="1">
                          <a:noAutofit/>
                        </wps:bodyPr>
                      </wps:wsp>
                      <wps:wsp>
                        <wps:cNvPr id="60" name="AutoShape 24"/>
                        <wps:cNvCnPr>
                          <a:cxnSpLocks noChangeShapeType="1"/>
                        </wps:cNvCnPr>
                        <wps:spPr bwMode="auto">
                          <a:xfrm flipH="1">
                            <a:off x="2313305" y="3267710"/>
                            <a:ext cx="1800225" cy="63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61" name="AutoShape 25"/>
                        <wps:cNvCnPr>
                          <a:cxnSpLocks noChangeShapeType="1"/>
                        </wps:cNvCnPr>
                        <wps:spPr bwMode="auto">
                          <a:xfrm>
                            <a:off x="2313305" y="3467100"/>
                            <a:ext cx="1800225" cy="63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62" name="AutoShape 26"/>
                        <wps:cNvCnPr>
                          <a:cxnSpLocks noChangeShapeType="1"/>
                        </wps:cNvCnPr>
                        <wps:spPr bwMode="auto">
                          <a:xfrm flipH="1">
                            <a:off x="2284730" y="1486535"/>
                            <a:ext cx="185737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3" name="Text Box 27"/>
                        <wps:cNvSpPr txBox="1">
                          <a:spLocks noChangeArrowheads="1"/>
                        </wps:cNvSpPr>
                        <wps:spPr bwMode="auto">
                          <a:xfrm>
                            <a:off x="2856230" y="1288415"/>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B61284" w:rsidRDefault="003004B5" w:rsidP="003004B5">
                              <w:pPr>
                                <w:rPr>
                                  <w:sz w:val="13"/>
                                  <w:szCs w:val="13"/>
                                </w:rPr>
                              </w:pPr>
                              <w:r>
                                <w:rPr>
                                  <w:rFonts w:hint="eastAsia"/>
                                  <w:sz w:val="13"/>
                                  <w:szCs w:val="13"/>
                                </w:rPr>
                                <w:t>⑸股东借款</w:t>
                              </w:r>
                            </w:p>
                          </w:txbxContent>
                        </wps:txbx>
                        <wps:bodyPr rot="0" vert="horz" wrap="square" lIns="0" tIns="0" rIns="0" bIns="0" anchor="t" anchorCtr="0" upright="1">
                          <a:noAutofit/>
                        </wps:bodyPr>
                      </wps:wsp>
                      <wps:wsp>
                        <wps:cNvPr id="96" name="Text Box 28"/>
                        <wps:cNvSpPr txBox="1">
                          <a:spLocks noChangeArrowheads="1"/>
                        </wps:cNvSpPr>
                        <wps:spPr bwMode="auto">
                          <a:xfrm>
                            <a:off x="2856230" y="168529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B61284" w:rsidRDefault="003004B5" w:rsidP="003004B5">
                              <w:pPr>
                                <w:rPr>
                                  <w:sz w:val="13"/>
                                  <w:szCs w:val="13"/>
                                </w:rPr>
                              </w:pPr>
                              <w:r>
                                <w:rPr>
                                  <w:rFonts w:hint="eastAsia"/>
                                  <w:sz w:val="13"/>
                                  <w:szCs w:val="13"/>
                                </w:rPr>
                                <w:t>⑽还本付息</w:t>
                              </w:r>
                            </w:p>
                          </w:txbxContent>
                        </wps:txbx>
                        <wps:bodyPr rot="0" vert="horz" wrap="square" lIns="0" tIns="0" rIns="0" bIns="0" anchor="t" anchorCtr="0" upright="1">
                          <a:noAutofit/>
                        </wps:bodyPr>
                      </wps:wsp>
                      <wps:wsp>
                        <wps:cNvPr id="97" name="AutoShape 29"/>
                        <wps:cNvCnPr>
                          <a:cxnSpLocks noChangeShapeType="1"/>
                        </wps:cNvCnPr>
                        <wps:spPr bwMode="auto">
                          <a:xfrm>
                            <a:off x="5140960" y="2080895"/>
                            <a:ext cx="635" cy="83439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8" name="Text Box 30"/>
                        <wps:cNvSpPr txBox="1">
                          <a:spLocks noChangeArrowheads="1"/>
                        </wps:cNvSpPr>
                        <wps:spPr bwMode="auto">
                          <a:xfrm>
                            <a:off x="4913630" y="2179320"/>
                            <a:ext cx="22669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⑾还本付息</w:t>
                              </w:r>
                            </w:p>
                          </w:txbxContent>
                        </wps:txbx>
                        <wps:bodyPr rot="0" vert="eaVert" wrap="square" lIns="0" tIns="0" rIns="0" bIns="0" anchor="t" anchorCtr="0" upright="1">
                          <a:noAutofit/>
                        </wps:bodyPr>
                      </wps:wsp>
                      <wps:wsp>
                        <wps:cNvPr id="100" name="AutoShape 31"/>
                        <wps:cNvCnPr>
                          <a:cxnSpLocks noChangeShapeType="1"/>
                        </wps:cNvCnPr>
                        <wps:spPr bwMode="auto">
                          <a:xfrm>
                            <a:off x="4342130" y="2080260"/>
                            <a:ext cx="635" cy="83375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01" name="Text Box 32"/>
                        <wps:cNvSpPr txBox="1">
                          <a:spLocks noChangeArrowheads="1"/>
                        </wps:cNvSpPr>
                        <wps:spPr bwMode="auto">
                          <a:xfrm>
                            <a:off x="4115435" y="2179955"/>
                            <a:ext cx="22733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⑷放款</w:t>
                              </w:r>
                            </w:p>
                          </w:txbxContent>
                        </wps:txbx>
                        <wps:bodyPr rot="0" vert="eaVert" wrap="square" lIns="0" tIns="0" rIns="0" bIns="0" anchor="t" anchorCtr="0" upright="1">
                          <a:noAutofit/>
                        </wps:bodyPr>
                      </wps:wsp>
                      <wps:wsp>
                        <wps:cNvPr id="102" name="AutoShape 33"/>
                        <wps:cNvCnPr>
                          <a:cxnSpLocks noChangeShapeType="1"/>
                        </wps:cNvCnPr>
                        <wps:spPr bwMode="auto">
                          <a:xfrm flipH="1">
                            <a:off x="684530" y="3070225"/>
                            <a:ext cx="233045" cy="1270"/>
                          </a:xfrm>
                          <a:prstGeom prst="straightConnector1">
                            <a:avLst/>
                          </a:prstGeom>
                          <a:noFill/>
                          <a:ln w="9525">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103" name="AutoShape 34"/>
                        <wps:cNvCnPr>
                          <a:cxnSpLocks noChangeShapeType="1"/>
                        </wps:cNvCnPr>
                        <wps:spPr bwMode="auto">
                          <a:xfrm flipV="1">
                            <a:off x="683895" y="495935"/>
                            <a:ext cx="635" cy="25749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4" name="AutoShape 35"/>
                        <wps:cNvCnPr>
                          <a:cxnSpLocks noChangeShapeType="1"/>
                        </wps:cNvCnPr>
                        <wps:spPr bwMode="auto">
                          <a:xfrm>
                            <a:off x="680085" y="495935"/>
                            <a:ext cx="23749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 name="AutoShape 36"/>
                        <wps:cNvCnPr>
                          <a:cxnSpLocks noChangeShapeType="1"/>
                        </wps:cNvCnPr>
                        <wps:spPr bwMode="auto">
                          <a:xfrm>
                            <a:off x="2313305" y="3070225"/>
                            <a:ext cx="1828800"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6" name="Text Box 37"/>
                        <wps:cNvSpPr txBox="1">
                          <a:spLocks noChangeArrowheads="1"/>
                        </wps:cNvSpPr>
                        <wps:spPr bwMode="auto">
                          <a:xfrm>
                            <a:off x="0" y="1288415"/>
                            <a:ext cx="22733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⑻确认应收账款质押</w:t>
                              </w:r>
                            </w:p>
                          </w:txbxContent>
                        </wps:txbx>
                        <wps:bodyPr rot="0" vert="eaVert" wrap="square" lIns="0" tIns="0" rIns="0" bIns="0" anchor="t" anchorCtr="0" upright="1">
                          <a:noAutofit/>
                        </wps:bodyPr>
                      </wps:wsp>
                      <wps:wsp>
                        <wps:cNvPr id="107" name="Text Box 38"/>
                        <wps:cNvSpPr txBox="1">
                          <a:spLocks noChangeArrowheads="1"/>
                        </wps:cNvSpPr>
                        <wps:spPr bwMode="auto">
                          <a:xfrm>
                            <a:off x="2512695" y="3071495"/>
                            <a:ext cx="12579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B61284" w:rsidRDefault="003004B5" w:rsidP="003004B5">
                              <w:pPr>
                                <w:rPr>
                                  <w:sz w:val="13"/>
                                  <w:szCs w:val="13"/>
                                </w:rPr>
                              </w:pPr>
                              <w:r>
                                <w:rPr>
                                  <w:rFonts w:hint="eastAsia"/>
                                  <w:sz w:val="13"/>
                                  <w:szCs w:val="13"/>
                                </w:rPr>
                                <w:t>⑿外方股东逾期，发报文索偿</w:t>
                              </w:r>
                            </w:p>
                          </w:txbxContent>
                        </wps:txbx>
                        <wps:bodyPr rot="0" vert="horz" wrap="square" lIns="0" tIns="0" rIns="0" bIns="0" anchor="t" anchorCtr="0" upright="1">
                          <a:noAutofit/>
                        </wps:bodyPr>
                      </wps:wsp>
                      <wps:wsp>
                        <wps:cNvPr id="108" name="AutoShape 39"/>
                        <wps:cNvCnPr>
                          <a:cxnSpLocks noChangeShapeType="1"/>
                        </wps:cNvCnPr>
                        <wps:spPr bwMode="auto">
                          <a:xfrm>
                            <a:off x="455930" y="297815"/>
                            <a:ext cx="461645" cy="63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09" name="AutoShape 40"/>
                        <wps:cNvCnPr>
                          <a:cxnSpLocks noChangeShapeType="1"/>
                        </wps:cNvCnPr>
                        <wps:spPr bwMode="auto">
                          <a:xfrm flipV="1">
                            <a:off x="455295" y="298450"/>
                            <a:ext cx="635" cy="29692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 name="AutoShape 41"/>
                        <wps:cNvCnPr>
                          <a:cxnSpLocks noChangeShapeType="1"/>
                        </wps:cNvCnPr>
                        <wps:spPr bwMode="auto">
                          <a:xfrm>
                            <a:off x="455295" y="3268980"/>
                            <a:ext cx="46228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1" name="Text Box 42"/>
                        <wps:cNvSpPr txBox="1">
                          <a:spLocks noChangeArrowheads="1"/>
                        </wps:cNvSpPr>
                        <wps:spPr bwMode="auto">
                          <a:xfrm>
                            <a:off x="228600" y="1288415"/>
                            <a:ext cx="22733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⒀应收款催收</w:t>
                              </w:r>
                            </w:p>
                          </w:txbxContent>
                        </wps:txbx>
                        <wps:bodyPr rot="0" vert="eaVert" wrap="square" lIns="0" tIns="0" rIns="0" bIns="0" anchor="t" anchorCtr="0" upright="1">
                          <a:noAutofit/>
                        </wps:bodyPr>
                      </wps:wsp>
                      <wps:wsp>
                        <wps:cNvPr id="112" name="Text Box 43"/>
                        <wps:cNvSpPr txBox="1">
                          <a:spLocks noChangeArrowheads="1"/>
                        </wps:cNvSpPr>
                        <wps:spPr bwMode="auto">
                          <a:xfrm>
                            <a:off x="457200" y="1288415"/>
                            <a:ext cx="22733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⒁偿付</w:t>
                              </w:r>
                            </w:p>
                          </w:txbxContent>
                        </wps:txbx>
                        <wps:bodyPr rot="0" vert="eaVert" wrap="square" lIns="0" tIns="0" rIns="0" bIns="0" anchor="t" anchorCtr="0" upright="1">
                          <a:noAutofit/>
                        </wps:bodyPr>
                      </wps:wsp>
                      <wps:wsp>
                        <wps:cNvPr id="113" name="Text Box 44"/>
                        <wps:cNvSpPr txBox="1">
                          <a:spLocks noChangeArrowheads="1"/>
                        </wps:cNvSpPr>
                        <wps:spPr bwMode="auto">
                          <a:xfrm>
                            <a:off x="2512695" y="3269615"/>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4B5" w:rsidRPr="00B61284" w:rsidRDefault="003004B5" w:rsidP="003004B5">
                              <w:pPr>
                                <w:rPr>
                                  <w:sz w:val="13"/>
                                  <w:szCs w:val="13"/>
                                </w:rPr>
                              </w:pPr>
                              <w:r>
                                <w:rPr>
                                  <w:rFonts w:hint="eastAsia"/>
                                  <w:sz w:val="13"/>
                                  <w:szCs w:val="13"/>
                                </w:rPr>
                                <w:t>⒂偿付</w:t>
                              </w:r>
                            </w:p>
                          </w:txbxContent>
                        </wps:txbx>
                        <wps:bodyPr rot="0" vert="horz" wrap="square" lIns="0" tIns="0" rIns="0" bIns="0" anchor="t" anchorCtr="0" upright="1">
                          <a:noAutofit/>
                        </wps:bodyPr>
                      </wps:wsp>
                      <wps:wsp>
                        <wps:cNvPr id="114" name="AutoShape 45"/>
                        <wps:cNvCnPr>
                          <a:cxnSpLocks noChangeShapeType="1"/>
                        </wps:cNvCnPr>
                        <wps:spPr bwMode="auto">
                          <a:xfrm>
                            <a:off x="3427730" y="102235"/>
                            <a:ext cx="0" cy="34226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5" name="Oval 46"/>
                        <wps:cNvSpPr>
                          <a:spLocks noChangeArrowheads="1"/>
                        </wps:cNvSpPr>
                        <wps:spPr bwMode="auto">
                          <a:xfrm>
                            <a:off x="3035300" y="152400"/>
                            <a:ext cx="1219200" cy="55308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004B5" w:rsidRPr="007E5664" w:rsidRDefault="003004B5" w:rsidP="003004B5">
                              <w:pPr>
                                <w:jc w:val="center"/>
                                <w:rPr>
                                  <w:sz w:val="18"/>
                                  <w:szCs w:val="18"/>
                                </w:rPr>
                              </w:pPr>
                              <w:r>
                                <w:rPr>
                                  <w:rFonts w:hint="eastAsia"/>
                                  <w:sz w:val="18"/>
                                  <w:szCs w:val="18"/>
                                </w:rPr>
                                <w:t>境外</w:t>
                              </w:r>
                            </w:p>
                          </w:txbxContent>
                        </wps:txbx>
                        <wps:bodyPr rot="0" vert="horz" wrap="square" lIns="91440" tIns="45720" rIns="91440" bIns="45720" anchor="ctr" anchorCtr="0" upright="1">
                          <a:noAutofit/>
                        </wps:bodyPr>
                      </wps:wsp>
                      <wps:wsp>
                        <wps:cNvPr id="116" name="Oval 47"/>
                        <wps:cNvSpPr>
                          <a:spLocks noChangeArrowheads="1"/>
                        </wps:cNvSpPr>
                        <wps:spPr bwMode="auto">
                          <a:xfrm>
                            <a:off x="2552065" y="152400"/>
                            <a:ext cx="1219200" cy="55308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004B5" w:rsidRPr="007E5664" w:rsidRDefault="003004B5" w:rsidP="003004B5">
                              <w:pPr>
                                <w:jc w:val="center"/>
                                <w:rPr>
                                  <w:sz w:val="18"/>
                                  <w:szCs w:val="18"/>
                                </w:rPr>
                              </w:pPr>
                              <w:r>
                                <w:rPr>
                                  <w:rFonts w:hint="eastAsia"/>
                                  <w:sz w:val="18"/>
                                  <w:szCs w:val="18"/>
                                </w:rPr>
                                <w:t>境内</w:t>
                              </w:r>
                            </w:p>
                          </w:txbxContent>
                        </wps:txbx>
                        <wps:bodyPr rot="0" vert="horz" wrap="square" lIns="91440" tIns="45720" rIns="91440" bIns="45720" anchor="ctr" anchorCtr="0" upright="1">
                          <a:noAutofit/>
                        </wps:bodyPr>
                      </wps:wsp>
                    </wpc:wpc>
                  </a:graphicData>
                </a:graphic>
              </wp:inline>
            </w:drawing>
          </mc:Choice>
          <mc:Fallback>
            <w:pict>
              <v:group id="画布 2" o:spid="_x0000_s1026" editas="canvas" style="width:422.15pt;height:277.55pt;mso-position-horizontal-relative:char;mso-position-vertical-relative:line" coordsize="53613,3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613;height:35248;visibility:visible;mso-wrap-style:square">
                  <v:fill o:detectmouseclick="t"/>
                  <v:path o:connecttype="none"/>
                </v:shape>
                <v:oval id="Oval 4" o:spid="_x0000_s1028" style="position:absolute;left:10274;width:12192;height:5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FZ8IA&#10;AADbAAAADwAAAGRycy9kb3ducmV2LnhtbERPy4rCMBTdC/MP4Q6401QdBq1GUXHGB4r4wPWlubbF&#10;5qY0UevfTxYDLg/nPZrUphAPqlxuWUGnHYEgTqzOOVVwPv20+iCcR9ZYWCYFL3IwGX80Rhhr++QD&#10;PY4+FSGEXYwKMu/LWEqXZGTQtW1JHLirrQz6AKtU6gqfIdwUshtF39JgzqEhw5LmGSW3490o+N0v&#10;B7J3n0VXXu/6u8t28dr0Fko1P+vpEISn2r/F/+6VVvAV1ocv4QfI8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EVnwgAAANsAAAAPAAAAAAAAAAAAAAAAAJgCAABkcnMvZG93&#10;bnJldi54bWxQSwUGAAAAAAQABAD1AAAAhwMAAAAA&#10;">
                  <v:textbox>
                    <w:txbxContent>
                      <w:p w:rsidR="003004B5" w:rsidRPr="007E5664" w:rsidRDefault="003004B5" w:rsidP="003004B5">
                        <w:pPr>
                          <w:jc w:val="center"/>
                          <w:rPr>
                            <w:sz w:val="18"/>
                            <w:szCs w:val="18"/>
                          </w:rPr>
                        </w:pPr>
                        <w:r>
                          <w:rPr>
                            <w:rFonts w:hint="eastAsia"/>
                            <w:sz w:val="18"/>
                            <w:szCs w:val="18"/>
                          </w:rPr>
                          <w:t>原始权益人</w:t>
                        </w:r>
                      </w:p>
                    </w:txbxContent>
                  </v:textbox>
                </v:oval>
                <v:oval id="Oval 5" o:spid="_x0000_s1029" style="position:absolute;left:10293;top:14287;width:12192;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g/MUA&#10;AADbAAAADwAAAGRycy9kb3ducmV2LnhtbESP3WrCQBSE7wu+w3IE7+rGWsRGV7Gi9YdKqYrXh+wx&#10;CWbPhuyq8e1dQfBymJlvmOG4NoW4UOVyywo67QgEcWJ1zqmC/W7+3gfhPLLGwjIpuJGD8ajxNsRY&#10;2yv/02XrUxEg7GJUkHlfxlK6JCODrm1L4uAdbWXQB1mlUld4DXBTyI8o6kmDOYeFDEuaZpSctmej&#10;4Odv8SW75+/oyKtNf3P4nd3W3ZlSrWY9GYDwVPtX+NleagWfHXh8C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OD8xQAAANsAAAAPAAAAAAAAAAAAAAAAAJgCAABkcnMv&#10;ZG93bnJldi54bWxQSwUGAAAAAAQABAD1AAAAigMAAAAA&#10;">
                  <v:textbox>
                    <w:txbxContent>
                      <w:p w:rsidR="003004B5" w:rsidRPr="007E5664" w:rsidRDefault="003004B5" w:rsidP="003004B5">
                        <w:pPr>
                          <w:jc w:val="center"/>
                          <w:rPr>
                            <w:sz w:val="18"/>
                            <w:szCs w:val="18"/>
                          </w:rPr>
                        </w:pPr>
                        <w:r>
                          <w:rPr>
                            <w:rFonts w:hint="eastAsia"/>
                            <w:sz w:val="18"/>
                            <w:szCs w:val="18"/>
                          </w:rPr>
                          <w:t>融资租赁公司</w:t>
                        </w:r>
                      </w:p>
                    </w:txbxContent>
                  </v:textbox>
                </v:oval>
                <v:oval id="Oval 6" o:spid="_x0000_s1030" style="position:absolute;left:10274;top:29724;width:12192;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i8UA&#10;AADbAAAADwAAAGRycy9kb3ducmV2LnhtbESPQWvCQBSE74L/YXmF3nTTWIqNrkGLra00lKp4fmSf&#10;STD7NmRXjf++KxQ8DjPzDTNNO1OLM7WusqzgaRiBIM6trrhQsNu+D8YgnEfWWFsmBVdykM76vSkm&#10;2l74l84bX4gAYZeggtL7JpHS5SUZdEPbEAfvYFuDPsi2kLrFS4CbWsZR9CINVhwWSmzoraT8uDkZ&#10;BR8/q1c5Oi2iA39l42z/vbyuR0ulHh+6+QSEp87fw//tT63gOYbb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9n6LxQAAANsAAAAPAAAAAAAAAAAAAAAAAJgCAABkcnMv&#10;ZG93bnJldi54bWxQSwUGAAAAAAQABAD1AAAAigMAAAAA&#10;">
                  <v:textbox>
                    <w:txbxContent>
                      <w:p w:rsidR="003004B5" w:rsidRPr="007E5664" w:rsidRDefault="003004B5" w:rsidP="003004B5">
                        <w:pPr>
                          <w:jc w:val="center"/>
                          <w:rPr>
                            <w:sz w:val="18"/>
                            <w:szCs w:val="18"/>
                          </w:rPr>
                        </w:pPr>
                        <w:r>
                          <w:rPr>
                            <w:rFonts w:hint="eastAsia"/>
                            <w:sz w:val="18"/>
                            <w:szCs w:val="18"/>
                          </w:rPr>
                          <w:t>在岸银行</w:t>
                        </w:r>
                      </w:p>
                    </w:txbxContent>
                  </v:textbox>
                </v:oval>
                <v:oval id="Oval 7" o:spid="_x0000_s1031" style="position:absolute;left:41414;top:14408;width:12192;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VmR8QA&#10;AADbAAAADwAAAGRycy9kb3ducmV2LnhtbESPQYvCMBSE74L/ITxhL6KpuyJSjaLuCnpatgpeH82z&#10;rTYvpYna9dcbQfA4zMw3zHTemFJcqXaFZQWDfgSCOLW64EzBfrfujUE4j6yxtEwK/snBfNZuTTHW&#10;9sZ/dE18JgKEXYwKcu+rWEqX5mTQ9W1FHLyjrQ36IOtM6hpvAW5K+RlFI2mw4LCQY0WrnNJzcjEK&#10;jnzfLtdDn/38Xk7d3fch1cvuWKmPTrOYgPDU+Hf41d5oBcMv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FZkfEAAAA2wAAAA8AAAAAAAAAAAAAAAAAmAIAAGRycy9k&#10;b3ducmV2LnhtbFBLBQYAAAAABAAEAPUAAACJAwAAAAA=&#10;">
                  <v:textbox inset=".5mm,.5mm,.5mm,.5mm">
                    <w:txbxContent>
                      <w:p w:rsidR="003004B5" w:rsidRPr="007E5664" w:rsidRDefault="003004B5" w:rsidP="003004B5">
                        <w:pPr>
                          <w:jc w:val="center"/>
                          <w:rPr>
                            <w:sz w:val="18"/>
                            <w:szCs w:val="18"/>
                          </w:rPr>
                        </w:pPr>
                        <w:r w:rsidRPr="007E5664">
                          <w:rPr>
                            <w:rFonts w:hint="eastAsia"/>
                            <w:sz w:val="18"/>
                            <w:szCs w:val="18"/>
                          </w:rPr>
                          <w:t>外方股东</w:t>
                        </w:r>
                      </w:p>
                    </w:txbxContent>
                  </v:textbox>
                </v:oval>
                <v:oval id="Oval 8" o:spid="_x0000_s1032" style="position:absolute;left:41421;top:29724;width:12192;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3004B5" w:rsidRPr="007E5664" w:rsidRDefault="003004B5" w:rsidP="003004B5">
                        <w:pPr>
                          <w:jc w:val="center"/>
                          <w:rPr>
                            <w:sz w:val="18"/>
                            <w:szCs w:val="18"/>
                          </w:rPr>
                        </w:pPr>
                        <w:r>
                          <w:rPr>
                            <w:rFonts w:hint="eastAsia"/>
                            <w:sz w:val="18"/>
                            <w:szCs w:val="18"/>
                          </w:rPr>
                          <w:t>离岸银行</w:t>
                        </w:r>
                      </w:p>
                    </w:txbxContent>
                  </v:textbox>
                </v:oval>
                <v:shapetype id="_x0000_t32" coordsize="21600,21600" o:spt="32" o:oned="t" path="m,l21600,21600e" filled="f">
                  <v:path arrowok="t" fillok="f" o:connecttype="none"/>
                  <o:lock v:ext="edit" shapetype="t"/>
                </v:shapetype>
                <v:shape id="AutoShape 9" o:spid="_x0000_s1033" type="#_x0000_t32" style="position:absolute;left:2273;top:1016;width:6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10" o:spid="_x0000_s1034" type="#_x0000_t32" style="position:absolute;left:2266;top:1003;width:7;height:33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11" o:spid="_x0000_s1035" type="#_x0000_t32" style="position:absolute;left:2273;top:34448;width:690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n0QsMAAADbAAAADwAAAGRycy9kb3ducmV2LnhtbESP0WoCMRRE3wv+Q7iFvtVstdiyNYqK&#10;hdoX0fYDLpvrJnVzsyRxXf/eCEIfh5k5w0znvWtERyFazwpehgUI4spry7WC35/P53cQMSFrbDyT&#10;ggtFmM8GD1MstT/zjrp9qkWGcCxRgUmpLaWMlSGHcehb4uwdfHCYsgy11AHPGe4aOSqKiXRoOS8Y&#10;bGllqDruT07B8lj9jdebVTAXP9kurOy+bXdQ6umxX3yASNSn//C9/aUVvL7B7Uv+A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p9ELDAAAA2wAAAA8AAAAAAAAAAAAA&#10;AAAAoQIAAGRycy9kb3ducmV2LnhtbFBLBQYAAAAABAAEAPkAAACRAwAAAAA=&#10;">
                  <v:stroke startarrow="open"/>
                </v:shape>
                <v:shapetype id="_x0000_t202" coordsize="21600,21600" o:spt="202" path="m,l,21600r21600,l21600,xe">
                  <v:stroke joinstyle="miter"/>
                  <v:path gradientshapeok="t" o:connecttype="rect"/>
                </v:shapetype>
                <v:shape id="Text Box 12" o:spid="_x0000_s1036" type="#_x0000_t202" style="position:absolute;left:9175;top:6483;width:2274;height:7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uQsAA&#10;AADbAAAADwAAAGRycy9kb3ducmV2LnhtbERPPU/DMBDdkfofrKvERhwKVFWoW1WtKKxNs2Q72UcS&#10;YZ+j2E3Cv68HJMan973dz86KkYbQeVbwnOUgiLU3HTcKquvH0wZEiMgGrWdS8EsB9rvFwxYL4ye+&#10;0FjGRqQQDgUqaGPsCymDbslhyHxPnLhvPziMCQ6NNANOKdxZucrztXTYcWposadjS/qnvDkF9bG2&#10;0uvqTX9eXiQeytPZ1ielHpfz4R1EpDn+i//cX0bBaxqbvqQfIH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BuQsAAAADbAAAADwAAAAAAAAAAAAAAAACYAgAAZHJzL2Rvd25y&#10;ZXYueG1sUEsFBgAAAAAEAAQA9QAAAIUDA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⑴</w:t>
                        </w:r>
                        <w:r w:rsidRPr="00B61284">
                          <w:rPr>
                            <w:rFonts w:hint="eastAsia"/>
                            <w:sz w:val="13"/>
                            <w:szCs w:val="13"/>
                          </w:rPr>
                          <w:t>签署售后回租协议</w:t>
                        </w:r>
                      </w:p>
                    </w:txbxContent>
                  </v:textbox>
                </v:shape>
                <v:shape id="AutoShape 13" o:spid="_x0000_s1037" type="#_x0000_t32" style="position:absolute;left:11430;top:5975;width:19;height:7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ObsMAAADbAAAADwAAAGRycy9kb3ducmV2LnhtbESPQWvCQBSE74L/YXlCb2YTK9KmrkEC&#10;Qov1YNreH9nXJDX7NmS3Sfrvu4LgcZiZb5htNplWDNS7xrKCJIpBEJdWN1wp+Pw4LJ9AOI+ssbVM&#10;Cv7IQbabz7aYajvymYbCVyJA2KWooPa+S6V0ZU0GXWQ74uB9296gD7KvpO5xDHDTylUcb6TBhsNC&#10;jR3lNZWX4tcoyB+Hd/wq8nxIxg2djh6nnzdU6mEx7V9AeJr8PXxrv2oF62e4fgk/QO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VTm7DAAAA2wAAAA8AAAAAAAAAAAAA&#10;AAAAoQIAAGRycy9kb3ducmV2LnhtbFBLBQYAAAAABAAEAPkAAACRAwAAAAA=&#10;">
                  <v:stroke startarrow="open" endarrow="open"/>
                </v:shape>
                <v:shape id="Text Box 14" o:spid="_x0000_s1038" type="#_x0000_t202" style="position:absolute;left:12547;top:6483;width:4185;height:7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mb8A&#10;AADbAAAADwAAAGRycy9kb3ducmV2LnhtbERPz2vCMBS+D/wfwhvsNtMpFamNIsrcrtZeenskb21Z&#10;8lKazHb//XIYePz4fpeH2VlxpzH0nhW8LTMQxNqbnlsF9e39dQsiRGSD1jMp+KUAh/3iqcTC+Imv&#10;dK9iK1IIhwIVdDEOhZRBd+QwLP1AnLgvPzqMCY6tNCNOKdxZucqyjXTYc2rocKBTR/q7+nEKmlNj&#10;pdd1rj+ua4nH6nyxzVmpl+f5uAMRaY4P8b/70yjI0/r0Jf0A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H/SZvwAAANsAAAAPAAAAAAAAAAAAAAAAAJgCAABkcnMvZG93bnJl&#10;di54bWxQSwUGAAAAAAQABAD1AAAAhAM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⑹购买租赁资产，回租承租人</w:t>
                        </w:r>
                      </w:p>
                    </w:txbxContent>
                  </v:textbox>
                </v:shape>
                <v:shape id="AutoShape 15" o:spid="_x0000_s1039" type="#_x0000_t32" style="position:absolute;left:16719;top:5949;width:13;height:7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fcMMAAADbAAAADwAAAGRycy9kb3ducmV2LnhtbESP0WoCMRRE34X+Q7gF3zRrpSJbo1hR&#10;0L4UbT/gsrluUjc3SxLX9e9NodDHYWbOMItV7xrRUYjWs4LJuABBXHltuVbw/bUbzUHEhKyx8UwK&#10;7hRhtXwaLLDU/sZH6k6pFhnCsUQFJqW2lDJWhhzGsW+Js3f2wWHKMtRSB7xluGvkS1HMpEPLecFg&#10;SxtD1eV0dQreL9XPdHvYBHP3s8+1ld2H7c5KDZ/79RuIRH36D/+191rB6wR+v+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VX3DDAAAA2wAAAA8AAAAAAAAAAAAA&#10;AAAAoQIAAGRycy9kb3ducmV2LnhtbFBLBQYAAAAABAAEAPkAAACRAwAAAAA=&#10;">
                  <v:stroke startarrow="open"/>
                </v:shape>
                <v:shape id="Text Box 16" o:spid="_x0000_s1040" type="#_x0000_t202" style="position:absolute;left:19151;top:6483;width:2267;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PdcEA&#10;AADbAAAADwAAAGRycy9kb3ducmV2LnhtbESPT4vCMBTE78J+h/AW9qbpuihSjSKKf65WL709kmdb&#10;TF5Kk9Xut98IgsdhZn7DLFa9s+JOXWg8K/geZSCItTcNVwou591wBiJEZIPWMyn4owCr5cdggbnx&#10;Dz7RvYiVSBAOOSqoY2xzKYOuyWEY+ZY4eVffOYxJdpU0HT4S3Fk5zrKpdNhwWqixpU1N+lb8OgXl&#10;prTS68tEH04/EtfFdm/LrVJfn/16DiJSH9/hV/toFEzG8Py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z3XBAAAA2wAAAA8AAAAAAAAAAAAAAAAAmAIAAGRycy9kb3du&#10;cmV2LnhtbFBLBQYAAAAABAAEAPUAAACGAw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⑼支付租金</w:t>
                        </w:r>
                      </w:p>
                    </w:txbxContent>
                  </v:textbox>
                </v:shape>
                <v:shape id="AutoShape 17" o:spid="_x0000_s1041" type="#_x0000_t32" style="position:absolute;left:21697;top:5975;width:7;height:7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AutoShape 18" o:spid="_x0000_s1042" type="#_x0000_t32" style="position:absolute;left:12560;top:20821;width:6;height:8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Text Box 19" o:spid="_x0000_s1043" type="#_x0000_t202" style="position:absolute;left:10274;top:20821;width:2273;height:4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XAcEA&#10;AADbAAAADwAAAGRycy9kb3ducmV2LnhtbESPQYvCMBSE7wv+h/AEb2uq0mWpRhFFd692vfT2SJ5t&#10;MXkpTdT6783Cwh6HmfmGWW0GZ8Wd+tB6VjCbZiCItTct1wrOP4f3TxAhIhu0nknBkwJs1qO3FRbG&#10;P/hE9zLWIkE4FKigibErpAy6IYdh6jvi5F187zAm2dfS9PhIcGflPMs+pMOW00KDHe0a0tfy5hRU&#10;u8pKr8+5/jotJG7L/dFWe6Um42G7BBFpiP/hv/a3UZDn8Psl/Q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oVwHBAAAA2wAAAA8AAAAAAAAAAAAAAAAAmAIAAGRycy9kb3du&#10;cmV2LnhtbFBLBQYAAAAABAAEAPUAAACGAw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⑵申请授信</w:t>
                        </w:r>
                      </w:p>
                    </w:txbxContent>
                  </v:textbox>
                </v:shape>
                <v:shape id="AutoShape 20" o:spid="_x0000_s1044" type="#_x0000_t32" style="position:absolute;left:20554;top:20802;width:7;height:8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Text Box 21" o:spid="_x0000_s1045" type="#_x0000_t202" style="position:absolute;left:18294;top:20802;width:2267;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7cEA&#10;AADbAAAADwAAAGRycy9kb3ducmV2LnhtbESPQWsCMRSE7wX/Q3iCt5pVscpqFFFse3X1srdH8txd&#10;TF6WTdT13zeFQo/DzHzDrLe9s+JBXWg8K5iMMxDE2puGKwWX8/F9CSJEZIPWMyl4UYDtZvC2xtz4&#10;J5/oUcRKJAiHHBXUMba5lEHX5DCMfUucvKvvHMYku0qaDp8J7qycZtmHdNhwWqixpX1N+lbcnYJy&#10;X1rp9WWuv04zibvi8GnLg1KjYb9bgYjUx//wX/vbKJgv4PdL+gF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2bO3BAAAA2wAAAA8AAAAAAAAAAAAAAAAAmAIAAGRycy9kb3du&#10;cmV2LnhtbFBLBQYAAAAABAAEAPUAAACGAw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⑺应收账款质押</w:t>
                        </w:r>
                      </w:p>
                    </w:txbxContent>
                  </v:textbox>
                </v:shape>
                <v:shape id="AutoShape 22" o:spid="_x0000_s1046" type="#_x0000_t32" style="position:absolute;left:23133;top:18827;width:1828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v:shape id="Text Box 23" o:spid="_x0000_s1047" type="#_x0000_t202" style="position:absolute;left:25133;top:28727;width:12579;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3004B5" w:rsidRPr="00B61284" w:rsidRDefault="003004B5" w:rsidP="003004B5">
                        <w:pPr>
                          <w:rPr>
                            <w:sz w:val="13"/>
                            <w:szCs w:val="13"/>
                          </w:rPr>
                        </w:pPr>
                        <w:r w:rsidRPr="00B61284">
                          <w:rPr>
                            <w:rFonts w:hint="eastAsia"/>
                            <w:sz w:val="13"/>
                            <w:szCs w:val="13"/>
                          </w:rPr>
                          <w:t>⑶</w:t>
                        </w:r>
                        <w:r>
                          <w:rPr>
                            <w:rFonts w:hint="eastAsia"/>
                            <w:sz w:val="13"/>
                            <w:szCs w:val="13"/>
                          </w:rPr>
                          <w:t>发送报文，委托离岸银行放款</w:t>
                        </w:r>
                      </w:p>
                    </w:txbxContent>
                  </v:textbox>
                </v:shape>
                <v:shape id="AutoShape 24" o:spid="_x0000_s1048" type="#_x0000_t32" style="position:absolute;left:23133;top:32677;width:180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TgXb8AAADbAAAADwAAAGRycy9kb3ducmV2LnhtbERPy4rCMBTdC/MP4Q6403RcFKnGolMG&#10;ZusLdHenuW3KNDelibb+vVkILg/nvc5H24o79b5xrOBrnoAgLp1uuFZwOv7MliB8QNbYOiYFD/KQ&#10;bz4ma8y0G3hP90OoRQxhn6ECE0KXSelLQxb93HXEkatcbzFE2NdS9zjEcNvKRZKk0mLDscFgR9+G&#10;yv/DzSoYjP1bpM3+cSsKvh4v12p3OldKTT/H7QpEoDG8xS/3r1aQxvXxS/w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vTgXb8AAADbAAAADwAAAAAAAAAAAAAAAACh&#10;AgAAZHJzL2Rvd25yZXYueG1sUEsFBgAAAAAEAAQA+QAAAI0DAAAAAA==&#10;">
                  <v:stroke dashstyle="dash" endarrow="open"/>
                </v:shape>
                <v:shape id="AutoShape 25" o:spid="_x0000_s1049" type="#_x0000_t32" style="position:absolute;left:23133;top:34671;width:180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Sv8YAAADbAAAADwAAAGRycy9kb3ducmV2LnhtbESPQWvCQBSE7wX/w/IEL0U3thIkukpb&#10;KBYqSFVEb8/sMwnNvk2yW43/3hUKHoeZ+YaZzltTijM1rrCsYDiIQBCnVhecKdhuPvtjEM4jaywt&#10;k4IrOZjPOk9TTLS98A+d1z4TAcIuQQW591UipUtzMugGtiIO3sk2Bn2QTSZ1g5cAN6V8iaJYGiw4&#10;LORY0UdO6e/6zyh4/j6MVvt6t4rffVy/Ho5pVC+WSvW67dsEhKfWP8L/7S+tIB7C/Uv4AX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40r/GAAAA2wAAAA8AAAAAAAAA&#10;AAAAAAAAoQIAAGRycy9kb3ducmV2LnhtbFBLBQYAAAAABAAEAPkAAACUAwAAAAA=&#10;">
                  <v:stroke dashstyle="dash" endarrow="open"/>
                </v:shape>
                <v:shape id="AutoShape 26" o:spid="_x0000_s1050" type="#_x0000_t32" style="position:absolute;left:22847;top:14865;width:1857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7+/8YAAADbAAAADwAAAGRycy9kb3ducmV2LnhtbESPQWvCQBSE70L/w/IKXqTZ1IKE1FWk&#10;UChFCGovvT2yL9lg9m2aXWPir3cLhR6HmfmGWW9H24qBet84VvCcpCCIS6cbrhV8nd6fMhA+IGts&#10;HZOCiTxsNw+zNebaXflAwzHUIkLY56jAhNDlUvrSkEWfuI44epXrLYYo+1rqHq8Rblu5TNOVtNhw&#10;XDDY0Zuh8ny8WAWLw3dTV9VlP/mXW5Gln8WPKQel5o/j7hVEoDH8h//aH1rBagm/X+IP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e/v/GAAAA2wAAAA8AAAAAAAAA&#10;AAAAAAAAoQIAAGRycy9kb3ducmV2LnhtbFBLBQYAAAAABAAEAPkAAACUAwAAAAA=&#10;">
                  <v:stroke endarrow="open"/>
                </v:shape>
                <v:shape id="Text Box 27" o:spid="_x0000_s1051" type="#_x0000_t202" style="position:absolute;left:28562;top:12884;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3004B5" w:rsidRPr="00B61284" w:rsidRDefault="003004B5" w:rsidP="003004B5">
                        <w:pPr>
                          <w:rPr>
                            <w:sz w:val="13"/>
                            <w:szCs w:val="13"/>
                          </w:rPr>
                        </w:pPr>
                        <w:r>
                          <w:rPr>
                            <w:rFonts w:hint="eastAsia"/>
                            <w:sz w:val="13"/>
                            <w:szCs w:val="13"/>
                          </w:rPr>
                          <w:t>⑸股东借款</w:t>
                        </w:r>
                      </w:p>
                    </w:txbxContent>
                  </v:textbox>
                </v:shape>
                <v:shape id="Text Box 28" o:spid="_x0000_s1052" type="#_x0000_t202" style="position:absolute;left:28562;top:16852;width:5715;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3004B5" w:rsidRPr="00B61284" w:rsidRDefault="003004B5" w:rsidP="003004B5">
                        <w:pPr>
                          <w:rPr>
                            <w:sz w:val="13"/>
                            <w:szCs w:val="13"/>
                          </w:rPr>
                        </w:pPr>
                        <w:r>
                          <w:rPr>
                            <w:rFonts w:hint="eastAsia"/>
                            <w:sz w:val="13"/>
                            <w:szCs w:val="13"/>
                          </w:rPr>
                          <w:t>⑽还本付息</w:t>
                        </w:r>
                      </w:p>
                    </w:txbxContent>
                  </v:textbox>
                </v:shape>
                <v:shape id="AutoShape 29" o:spid="_x0000_s1053" type="#_x0000_t32" style="position:absolute;left:51409;top:20808;width:6;height:8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V2J8QAAADbAAAADwAAAGRycy9kb3ducmV2LnhtbESPQWvCQBSE70L/w/IKvZS6MaXapm5E&#10;hFrBk1ro9ZF9yYZk34bsGuO/7xYEj8PMfMMsV6NtxUC9rx0rmE0TEMSF0zVXCn5OXy/vIHxA1tg6&#10;JgVX8rDKHyZLzLS78IGGY6hEhLDPUIEJocuk9IUhi37qOuLola63GKLsK6l7vES4bWWaJHNpsea4&#10;YLCjjaGiOZ6tgjLVNHtufs334g3Lzf41HYZ2q9TT47j+BBFoDPfwrb3TCj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XYnxAAAANsAAAAPAAAAAAAAAAAA&#10;AAAAAKECAABkcnMvZG93bnJldi54bWxQSwUGAAAAAAQABAD5AAAAkgMAAAAA&#10;">
                  <v:stroke endarrow="open"/>
                </v:shape>
                <v:shape id="Text Box 30" o:spid="_x0000_s1054" type="#_x0000_t202" style="position:absolute;left:49136;top:21793;width:2267;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BCBcAA&#10;AADbAAAADwAAAGRycy9kb3ducmV2LnhtbERPPU/DMBDdkfofrKvERhyKQG2oW1WtKKxNs2Q72UcS&#10;YZ+j2E3Cv68HJMan973dz86KkYbQeVbwnOUgiLU3HTcKquvH0xpEiMgGrWdS8EsB9rvFwxYL4ye+&#10;0FjGRqQQDgUqaGPsCymDbslhyHxPnLhvPziMCQ6NNANOKdxZucrzN+mw49TQYk/HlvRPeXMK6mNt&#10;pdfVq/68vEg8lKezrU9KPS7nwzuISHP8F/+5v4yCTRqbvqQfIH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BCBcAAAADbAAAADwAAAAAAAAAAAAAAAACYAgAAZHJzL2Rvd25y&#10;ZXYueG1sUEsFBgAAAAAEAAQA9QAAAIUDA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⑾还本付息</w:t>
                        </w:r>
                      </w:p>
                    </w:txbxContent>
                  </v:textbox>
                </v:shape>
                <v:shape id="AutoShape 31" o:spid="_x0000_s1055" type="#_x0000_t32" style="position:absolute;left:43421;top:20802;width:6;height:8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Nkt8QAAADcAAAADwAAAGRycy9kb3ducmV2LnhtbESPT2sCMRDF74V+hzCCt5pYUGQ1ii4U&#10;Cp6qXrwNm9k/uJksSapbP33nUOhthvfmvd9sdqPv1Z1i6gJbmM8MKOIquI4bC5fzx9sKVMrIDvvA&#10;ZOGHEuy2ry8bLFx48BfdT7lREsKpQAttzkOhdapa8phmYSAWrQ7RY5Y1NtpFfEi47/W7MUvtsWNp&#10;aHGgsqXqdvr2Fo633pyfui7NsDjWq/lhcY3l1drpZNyvQWUa87/57/rTCb4RfHlG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02S3xAAAANwAAAAPAAAAAAAAAAAA&#10;AAAAAKECAABkcnMvZG93bnJldi54bWxQSwUGAAAAAAQABAD5AAAAkgMAAAAA&#10;">
                  <v:stroke startarrow="open"/>
                </v:shape>
                <v:shape id="Text Box 32" o:spid="_x0000_s1056" type="#_x0000_t202" style="position:absolute;left:41154;top:21799;width:227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Oj8EA&#10;AADcAAAADwAAAGRycy9kb3ducmV2LnhtbERPPWvDMBDdC/kP4grdajkJKcGNEkJC0652vHg7pKtt&#10;Kp2Mpcbuv68KgW73eJ+3O8zOihuNofesYJnlIIi1Nz23Curr2/MWRIjIBq1nUvBDAQ77xcMOC+Mn&#10;LulWxVakEA4FKuhiHAopg+7IYcj8QJy4Tz86jAmOrTQjTincWbnK8xfpsOfU0OFAp470V/XtFDSn&#10;xkqv641+L9cSj9X5YpuzUk+P8/EVRKQ5/ovv7g+T5udL+HsmXS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xzo/BAAAA3AAAAA8AAAAAAAAAAAAAAAAAmAIAAGRycy9kb3du&#10;cmV2LnhtbFBLBQYAAAAABAAEAPUAAACGAw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⑷放款</w:t>
                        </w:r>
                      </w:p>
                    </w:txbxContent>
                  </v:textbox>
                </v:shape>
                <v:shape id="AutoShape 33" o:spid="_x0000_s1057" type="#_x0000_t32" style="position:absolute;left:6845;top:30702;width:2330;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b8EAAADcAAAADwAAAGRycy9kb3ducmV2LnhtbERPS2sCMRC+F/wPYQRvNeuDRVajiEXw&#10;pvVxHzbjJriZrJtU1/76plDobT6+5yxWnavFg9pgPSsYDTMQxKXXlisF59P2fQYiRGSNtWdS8KIA&#10;q2XvbYGF9k/+pMcxViKFcChQgYmxKaQMpSGHYegb4sRdfeswJthWUrf4TOGuluMsy6VDy6nBYEMb&#10;Q+Xt+OUUVPlkszeH6dV9zHJ7l5ez/T7dlBr0u/UcRKQu/ov/3Dud5mdj+H0mXSC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LwZvwQAAANwAAAAPAAAAAAAAAAAAAAAA&#10;AKECAABkcnMvZG93bnJldi54bWxQSwUGAAAAAAQABAD5AAAAjwMAAAAA&#10;">
                  <v:stroke dashstyle="dash" startarrow="open"/>
                </v:shape>
                <v:shape id="AutoShape 34" o:spid="_x0000_s1058" type="#_x0000_t32" style="position:absolute;left:6838;top:4959;width:7;height:257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fesMAAADcAAAADwAAAGRycy9kb3ducmV2LnhtbERP22oCMRB9F/oPYQq+abYViqxGUaGo&#10;FAS1FB+HzexFN5NtEt3t3zeC4NscznWm887U4kbOV5YVvA0TEMSZ1RUXCr6Pn4MxCB+QNdaWScEf&#10;eZjPXnpTTLVteU+3QyhEDGGfooIyhCaV0mclGfRD2xBHLrfOYIjQFVI7bGO4qeV7knxIgxXHhhIb&#10;WpWUXQ5Xo2Dt978/Ll+2290i+zqvRpt2mZ+U6r92iwmIQF14ih/ujY7zkxHcn4kX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3X3rDAAAA3AAAAA8AAAAAAAAAAAAA&#10;AAAAoQIAAGRycy9kb3ducmV2LnhtbFBLBQYAAAAABAAEAPkAAACRAwAAAAA=&#10;">
                  <v:stroke dashstyle="dash"/>
                </v:shape>
                <v:shape id="AutoShape 35" o:spid="_x0000_s1059" type="#_x0000_t32" style="position:absolute;left:6800;top:4959;width:23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hfEsQAAADcAAAADwAAAGRycy9kb3ducmV2LnhtbERP22oCMRB9L/gPYQRfima1VWQ1ihQK&#10;LaW0XsDXYTNult1Mwiau2359Uyj0bQ7nOuttbxvRURsqxwqmkwwEceF0xaWC0/F5vAQRIrLGxjEp&#10;+KIA283gbo25djfeU3eIpUghHHJUYGL0uZShMGQxTJwnTtzFtRZjgm0pdYu3FG4bOcuyhbRYcWow&#10;6OnJUFEfrlZB3dUf+8958PfXb1q8efP++nDWSo2G/W4FIlIf/8V/7hed5meP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yF8SxAAAANwAAAAPAAAAAAAAAAAA&#10;AAAAAKECAABkcnMvZG93bnJldi54bWxQSwUGAAAAAAQABAD5AAAAkgMAAAAA&#10;">
                  <v:stroke dashstyle="dash"/>
                </v:shape>
                <v:shape id="AutoShape 36" o:spid="_x0000_s1060" type="#_x0000_t32" style="position:absolute;left:23133;top:30702;width:1828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28IAAADcAAAADwAAAGRycy9kb3ducmV2LnhtbERPTWvCQBC9C/0PyxS8SN2Yoi2pGxFB&#10;W/CkFnodspNsSHY2ZNcY/323UPA2j/c5681oWzFQ72vHChbzBARx4XTNlYLvy/7lHYQPyBpbx6Tg&#10;Th42+dNkjZl2Nz7RcA6ViCHsM1RgQugyKX1hyKKfu444cqXrLYYI+0rqHm8x3LYyTZKVtFhzbDDY&#10;0c5Q0ZyvVkGZalrMmh/z+bbEcnd8TYehPSg1fR63HyACjeEh/nd/6Tg/WcLfM/EC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w28IAAADcAAAADwAAAAAAAAAAAAAA&#10;AAChAgAAZHJzL2Rvd25yZXYueG1sUEsFBgAAAAAEAAQA+QAAAJADAAAAAA==&#10;">
                  <v:stroke endarrow="open"/>
                </v:shape>
                <v:shape id="Text Box 37" o:spid="_x0000_s1061" type="#_x0000_t202" style="position:absolute;top:12884;width:2273;height:7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W+8EA&#10;AADcAAAADwAAAGRycy9kb3ducmV2LnhtbERPPWvDMBDdC/kP4gLdGrkpNcWJEkJC0q52s3g7pItt&#10;Kp2Mpdjuv68KhW73eJ+33c/OipGG0HlW8LzKQBBrbzpuFFw/z09vIEJENmg9k4JvCrDfLR62WBg/&#10;cUljFRuRQjgUqKCNsS+kDLolh2Hle+LE3fzgMCY4NNIMOKVwZ+U6y3LpsOPU0GJPx5b0V3V3Cupj&#10;baXX11f9Xr5IPFSni61PSj0u58MGRKQ5/ov/3B8mzc9y+H0mXS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YVvvBAAAA3AAAAA8AAAAAAAAAAAAAAAAAmAIAAGRycy9kb3du&#10;cmV2LnhtbFBLBQYAAAAABAAEAPUAAACGAw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⑻确认应收账款质押</w:t>
                        </w:r>
                      </w:p>
                    </w:txbxContent>
                  </v:textbox>
                </v:shape>
                <v:shape id="Text Box 38" o:spid="_x0000_s1062" type="#_x0000_t202" style="position:absolute;left:25126;top:30714;width:12580;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3004B5" w:rsidRPr="00B61284" w:rsidRDefault="003004B5" w:rsidP="003004B5">
                        <w:pPr>
                          <w:rPr>
                            <w:sz w:val="13"/>
                            <w:szCs w:val="13"/>
                          </w:rPr>
                        </w:pPr>
                        <w:r>
                          <w:rPr>
                            <w:rFonts w:hint="eastAsia"/>
                            <w:sz w:val="13"/>
                            <w:szCs w:val="13"/>
                          </w:rPr>
                          <w:t>⑿外方股东逾期，发报文索偿</w:t>
                        </w:r>
                      </w:p>
                    </w:txbxContent>
                  </v:textbox>
                </v:shape>
                <v:shape id="AutoShape 39" o:spid="_x0000_s1063" type="#_x0000_t32" style="position:absolute;left:4559;top:2978;width:461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QD8gAAADcAAAADwAAAGRycy9kb3ducmV2LnhtbESPQUvDQBCF74L/YRnBi9jd2hIkdlu0&#10;IAotFKuIvY3ZMQlmZ5Ps2qb/vnMoeJvhvXnvm9li8I3aUx/rwBbGIwOKuAiu5tLCx/vz7T2omJAd&#10;NoHJwpEiLOaXFzPMXTjwG+23qVQSwjFHC1VKba51LCryGEehJRbtJ/Qek6x9qV2PBwn3jb4zJtMe&#10;a5aGCltaVlT8bv+8hZvVbrr56j432VPKusnuuzDdy9ra66vh8QFUoiH9m8/Xr07wjdDKMzKB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VLQD8gAAADcAAAADwAAAAAA&#10;AAAAAAAAAAChAgAAZHJzL2Rvd25yZXYueG1sUEsFBgAAAAAEAAQA+QAAAJYDAAAAAA==&#10;">
                  <v:stroke dashstyle="dash" endarrow="open"/>
                </v:shape>
                <v:shape id="AutoShape 40" o:spid="_x0000_s1064" type="#_x0000_t32" style="position:absolute;left:4552;top:2984;width:7;height:296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9okMMAAADcAAAADwAAAGRycy9kb3ducmV2LnhtbERP22oCMRB9L/Qfwgi+1awtSF2NokKp&#10;Uih4QXwcNrMX3Uy2SXS3f2+EQt/mcK4znXemFjdyvrKsYDhIQBBnVldcKDjsP17eQfiArLG2TAp+&#10;ycN89vw0xVTblrd024VCxBD2KSooQ2hSKX1WkkE/sA1x5HLrDIYIXSG1wzaGm1q+JslIGqw4NpTY&#10;0Kqk7LK7GgWffvtzdPmy3Xwvsq/z6m3dLvOTUv1et5iACNSFf/Gfe63j/GQMj2fiB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faJDDAAAA3AAAAA8AAAAAAAAAAAAA&#10;AAAAoQIAAGRycy9kb3ducmV2LnhtbFBLBQYAAAAABAAEAPkAAACRAwAAAAA=&#10;">
                  <v:stroke dashstyle="dash"/>
                </v:shape>
                <v:shape id="AutoShape 41" o:spid="_x0000_s1065" type="#_x0000_t32" style="position:absolute;left:4552;top:32689;width:462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rPzMYAAADcAAAADwAAAGRycy9kb3ducmV2LnhtbESPQUsDMRCF70L/Q5iCF7HZKhZZm5ZS&#10;EBQRbS30OmzGzbKbSdik29Vf7xyE3mZ4b977ZrkefacG6lMT2MB8VoAiroJtuDZw+Hq+fQSVMrLF&#10;LjAZ+KEE69XkaomlDWfe0bDPtZIQTiUacDnHUutUOfKYZiESi/Ydeo9Z1r7WtsezhPtO3xXFQnts&#10;WBocRto6qtr9yRtoh/Zj9/mQ4s3plxZv0b2/3h+tMdfTcfMEKtOYL+b/6xcr+HPBl2dkAr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qz8zGAAAA3AAAAA8AAAAAAAAA&#10;AAAAAAAAoQIAAGRycy9kb3ducmV2LnhtbFBLBQYAAAAABAAEAPkAAACUAwAAAAA=&#10;">
                  <v:stroke dashstyle="dash"/>
                </v:shape>
                <v:shape id="Text Box 42" o:spid="_x0000_s1066" type="#_x0000_t202" style="position:absolute;left:2286;top:12884;width:2273;height:10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YUsAA&#10;AADcAAAADwAAAGRycy9kb3ducmV2LnhtbERPTWvCQBC9F/oflhG8NZtUWiR1FVHUXo1echt2p0lw&#10;dzZkV43/3i0UepvH+5zFanRW3GgInWcFRZaDINbedNwoOJ92b3MQISIbtJ5JwYMCrJavLwssjb/z&#10;kW5VbEQK4VCigjbGvpQy6JYchsz3xIn78YPDmODQSDPgPYU7K9/z/FM67Dg1tNjTpiV9qa5OQb2p&#10;rfT6/KEPx5nEdbXd23qr1HQyrr9ARBrjv/jP/W3S/KKA32fS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hYUsAAAADcAAAADwAAAAAAAAAAAAAAAACYAgAAZHJzL2Rvd25y&#10;ZXYueG1sUEsFBgAAAAAEAAQA9QAAAIUDA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⒀应收款催收</w:t>
                        </w:r>
                      </w:p>
                    </w:txbxContent>
                  </v:textbox>
                </v:shape>
                <v:shape id="Text Box 43" o:spid="_x0000_s1067" type="#_x0000_t202" style="position:absolute;left:4572;top:12884;width:2273;height:10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GJb8A&#10;AADcAAAADwAAAGRycy9kb3ducmV2LnhtbERPTYvCMBC9L/gfwgje1lRlF6lGEUXdq9VLb0MytsVk&#10;Upqo9d+bhYW9zeN9znLdOyse1IXGs4LJOANBrL1puFJwOe8/5yBCRDZoPZOCFwVYrwYfS8yNf/KJ&#10;HkWsRArhkKOCOsY2lzLomhyGsW+JE3f1ncOYYFdJ0+EzhTsrp1n2LR02nBpqbGlbk74Vd6eg3JZW&#10;en350sfTTOKm2B1suVNqNOw3CxCR+vgv/nP/mDR/MoXfZ9IF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OsYlvwAAANwAAAAPAAAAAAAAAAAAAAAAAJgCAABkcnMvZG93bnJl&#10;di54bWxQSwUGAAAAAAQABAD1AAAAhAMAAAAA&#10;" filled="f" stroked="f">
                  <v:textbox style="layout-flow:vertical-ideographic" inset="0,0,0,0">
                    <w:txbxContent>
                      <w:p w:rsidR="003004B5" w:rsidRPr="00AD03AA" w:rsidRDefault="003004B5" w:rsidP="003004B5">
                        <w:pPr>
                          <w:textDirection w:val="tbRlV"/>
                          <w:rPr>
                            <w:rFonts w:ascii="宋体" w:hAnsi="宋体"/>
                            <w:sz w:val="13"/>
                            <w:szCs w:val="13"/>
                          </w:rPr>
                        </w:pPr>
                        <w:r w:rsidRPr="00AD03AA">
                          <w:rPr>
                            <w:rFonts w:ascii="宋体" w:hAnsi="宋体" w:hint="eastAsia"/>
                            <w:sz w:val="13"/>
                            <w:szCs w:val="13"/>
                          </w:rPr>
                          <w:t>⒁偿付</w:t>
                        </w:r>
                      </w:p>
                    </w:txbxContent>
                  </v:textbox>
                </v:shape>
                <v:shape id="Text Box 44" o:spid="_x0000_s1068" type="#_x0000_t202" style="position:absolute;left:25126;top:32696;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3004B5" w:rsidRPr="00B61284" w:rsidRDefault="003004B5" w:rsidP="003004B5">
                        <w:pPr>
                          <w:rPr>
                            <w:sz w:val="13"/>
                            <w:szCs w:val="13"/>
                          </w:rPr>
                        </w:pPr>
                        <w:r>
                          <w:rPr>
                            <w:rFonts w:hint="eastAsia"/>
                            <w:sz w:val="13"/>
                            <w:szCs w:val="13"/>
                          </w:rPr>
                          <w:t>⒂偿付</w:t>
                        </w:r>
                      </w:p>
                    </w:txbxContent>
                  </v:textbox>
                </v:shape>
                <v:shape id="AutoShape 45" o:spid="_x0000_s1069" type="#_x0000_t32" style="position:absolute;left:34277;top:1022;width:0;height:34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Jz8QAAADcAAAADwAAAGRycy9kb3ducmV2LnhtbERP22oCMRB9L/gPYQRfSs1qq5TVKFIo&#10;tEjx0oKvw2bcLLuZhE1ct359Uyj0bQ7nOst1bxvRURsqxwom4wwEceF0xaWCr8/Xh2cQISJrbByT&#10;gm8KsF4N7paYa3flA3XHWIoUwiFHBSZGn0sZCkMWw9h54sSdXWsxJtiWUrd4TeG2kdMsm0uLFacG&#10;g55eDBX18WIV1F29O+xnwd9fbjTfevPx/njSSo2G/WYBIlIf/8V/7jed5k+e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EcnPxAAAANwAAAAPAAAAAAAAAAAA&#10;AAAAAKECAABkcnMvZG93bnJldi54bWxQSwUGAAAAAAQABAD5AAAAkgMAAAAA&#10;">
                  <v:stroke dashstyle="dash"/>
                </v:shape>
                <v:oval id="Oval 46" o:spid="_x0000_s1070" style="position:absolute;left:30353;top:1524;width:12192;height:5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N2MQA&#10;AADcAAAADwAAAGRycy9kb3ducmV2LnhtbERPS2vCQBC+F/oflil4qxtDFY2uUi2C0Et9oHibZqdJ&#10;muxs2N1q+u+7BcHbfHzPmS0604gLOV9ZVjDoJyCIc6srLhQc9uvnMQgfkDU2lknBL3lYzB8fZphp&#10;e+UtXXahEDGEfYYKyhDaTEqfl2TQ921LHLkv6wyGCF0htcNrDDeNTJNkJA1WHBtKbGlVUl7vfoyC&#10;ia7T8/fwBeslbTg9HT/f3j+cUr2n7nUKIlAX7uKbe6Pj/MEQ/p+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jdjEAAAA3AAAAA8AAAAAAAAAAAAAAAAAmAIAAGRycy9k&#10;b3ducmV2LnhtbFBLBQYAAAAABAAEAPUAAACJAwAAAAA=&#10;" filled="f" stroked="f">
                  <v:textbox>
                    <w:txbxContent>
                      <w:p w:rsidR="003004B5" w:rsidRPr="007E5664" w:rsidRDefault="003004B5" w:rsidP="003004B5">
                        <w:pPr>
                          <w:jc w:val="center"/>
                          <w:rPr>
                            <w:sz w:val="18"/>
                            <w:szCs w:val="18"/>
                          </w:rPr>
                        </w:pPr>
                        <w:r>
                          <w:rPr>
                            <w:rFonts w:hint="eastAsia"/>
                            <w:sz w:val="18"/>
                            <w:szCs w:val="18"/>
                          </w:rPr>
                          <w:t>境外</w:t>
                        </w:r>
                      </w:p>
                    </w:txbxContent>
                  </v:textbox>
                </v:oval>
                <v:oval id="Oval 47" o:spid="_x0000_s1071" style="position:absolute;left:25520;top:1524;width:12192;height:5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Tr8MA&#10;AADcAAAADwAAAGRycy9kb3ducmV2LnhtbERPTWvCQBC9C/6HZQRvujGotKmr2IogeGltaeltzI5J&#10;THY27K4a/323UOhtHu9zFqvONOJKzleWFUzGCQji3OqKCwUf79vRAwgfkDU2lknBnTyslv3eAjNt&#10;b/xG10MoRAxhn6GCMoQ2k9LnJRn0Y9sSR+5kncEQoSukdniL4aaRaZLMpcGKY0OJLb2UlNeHi1Hw&#10;qOv0+zybYv1MO06/Po+b/atTajjo1k8gAnXhX/zn3uk4fzKH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QTr8MAAADcAAAADwAAAAAAAAAAAAAAAACYAgAAZHJzL2Rv&#10;d25yZXYueG1sUEsFBgAAAAAEAAQA9QAAAIgDAAAAAA==&#10;" filled="f" stroked="f">
                  <v:textbox>
                    <w:txbxContent>
                      <w:p w:rsidR="003004B5" w:rsidRPr="007E5664" w:rsidRDefault="003004B5" w:rsidP="003004B5">
                        <w:pPr>
                          <w:jc w:val="center"/>
                          <w:rPr>
                            <w:sz w:val="18"/>
                            <w:szCs w:val="18"/>
                          </w:rPr>
                        </w:pPr>
                        <w:r>
                          <w:rPr>
                            <w:rFonts w:hint="eastAsia"/>
                            <w:sz w:val="18"/>
                            <w:szCs w:val="18"/>
                          </w:rPr>
                          <w:t>境内</w:t>
                        </w:r>
                      </w:p>
                    </w:txbxContent>
                  </v:textbox>
                </v:oval>
                <w10:anchorlock/>
              </v:group>
            </w:pict>
          </mc:Fallback>
        </mc:AlternateContent>
      </w:r>
    </w:p>
    <w:p w:rsidR="003004B5" w:rsidRDefault="003004B5" w:rsidP="003004B5">
      <w:pPr>
        <w:spacing w:line="220" w:lineRule="atLeast"/>
        <w:rPr>
          <w:rFonts w:ascii="宋体" w:hAnsi="宋体"/>
        </w:rPr>
      </w:pPr>
    </w:p>
    <w:p w:rsidR="003004B5" w:rsidRPr="001F40F2" w:rsidRDefault="003004B5" w:rsidP="003004B5">
      <w:pPr>
        <w:spacing w:line="360" w:lineRule="auto"/>
        <w:ind w:firstLine="420"/>
        <w:rPr>
          <w:rFonts w:ascii="宋体" w:hAnsi="宋体"/>
          <w:szCs w:val="21"/>
        </w:rPr>
      </w:pPr>
      <w:r w:rsidRPr="001F40F2">
        <w:rPr>
          <w:rFonts w:ascii="宋体" w:hAnsi="宋体" w:hint="eastAsia"/>
          <w:szCs w:val="21"/>
        </w:rPr>
        <w:t>上述案例中</w:t>
      </w:r>
      <w:r>
        <w:rPr>
          <w:rFonts w:ascii="宋体" w:hAnsi="宋体" w:hint="eastAsia"/>
          <w:szCs w:val="21"/>
        </w:rPr>
        <w:t>，</w:t>
      </w:r>
      <w:r w:rsidRPr="001F40F2">
        <w:rPr>
          <w:rFonts w:ascii="宋体" w:hAnsi="宋体" w:hint="eastAsia"/>
          <w:szCs w:val="21"/>
        </w:rPr>
        <w:t>原始权益人是金融机构，标的资产</w:t>
      </w:r>
      <w:r>
        <w:rPr>
          <w:rFonts w:ascii="宋体" w:hAnsi="宋体" w:hint="eastAsia"/>
          <w:szCs w:val="21"/>
        </w:rPr>
        <w:t>有可能</w:t>
      </w:r>
      <w:r w:rsidRPr="001F40F2">
        <w:rPr>
          <w:rFonts w:ascii="宋体" w:hAnsi="宋体" w:hint="eastAsia"/>
          <w:szCs w:val="21"/>
        </w:rPr>
        <w:t>会出现</w:t>
      </w:r>
      <w:r>
        <w:rPr>
          <w:rFonts w:ascii="宋体" w:hAnsi="宋体" w:hint="eastAsia"/>
          <w:szCs w:val="21"/>
        </w:rPr>
        <w:t>资产</w:t>
      </w:r>
      <w:r w:rsidRPr="001F40F2">
        <w:rPr>
          <w:rFonts w:ascii="宋体" w:hAnsi="宋体" w:hint="eastAsia"/>
          <w:szCs w:val="21"/>
        </w:rPr>
        <w:t>余额小于离岸贷款本息</w:t>
      </w:r>
      <w:r>
        <w:rPr>
          <w:rFonts w:ascii="宋体" w:hAnsi="宋体" w:hint="eastAsia"/>
          <w:szCs w:val="21"/>
        </w:rPr>
        <w:t>之和的情况，故需要在结构中引入补充或置换标的资产的设置。此外，由于借款和还款币种有别，还需要引入掉期或保证金设置锁定汇率风险。</w:t>
      </w:r>
    </w:p>
    <w:p w:rsidR="003004B5" w:rsidRDefault="003004B5" w:rsidP="003004B5">
      <w:pPr>
        <w:pStyle w:val="ListParagraph"/>
        <w:numPr>
          <w:ilvl w:val="0"/>
          <w:numId w:val="10"/>
        </w:numPr>
        <w:ind w:firstLineChars="0"/>
        <w:rPr>
          <w:b/>
        </w:rPr>
      </w:pPr>
      <w:r w:rsidRPr="008B07BB">
        <w:rPr>
          <w:rFonts w:hint="eastAsia"/>
          <w:b/>
        </w:rPr>
        <w:lastRenderedPageBreak/>
        <w:t>交易需求产生的原因及意义</w:t>
      </w:r>
    </w:p>
    <w:p w:rsidR="003004B5" w:rsidRPr="00895484" w:rsidRDefault="003004B5" w:rsidP="00895484">
      <w:pPr>
        <w:rPr>
          <w:b/>
        </w:rPr>
      </w:pPr>
    </w:p>
    <w:p w:rsidR="00723D54" w:rsidRDefault="003004B5" w:rsidP="00723D54">
      <w:pPr>
        <w:spacing w:line="360" w:lineRule="auto"/>
        <w:ind w:firstLine="420"/>
        <w:rPr>
          <w:rFonts w:ascii="宋体" w:hAnsi="宋体"/>
        </w:rPr>
      </w:pPr>
      <w:r>
        <w:rPr>
          <w:rFonts w:ascii="宋体" w:hAnsi="宋体" w:hint="eastAsia"/>
        </w:rPr>
        <w:t>标的资产原始权益人为了利益最大化的目标，始终有冲动用各种方法提高盈利，其中加快资产周转效率、降低成本是解决方案之一。在上述案例中，标的资产原始权益人在资本充足率、拆借比例等众多监管红线面前，如何腾挪</w:t>
      </w:r>
      <w:r w:rsidRPr="00E74321">
        <w:rPr>
          <w:rFonts w:ascii="宋体" w:hAnsi="宋体" w:hint="eastAsia"/>
        </w:rPr>
        <w:t>类信贷规模</w:t>
      </w:r>
      <w:r>
        <w:rPr>
          <w:rFonts w:ascii="宋体" w:hAnsi="宋体" w:hint="eastAsia"/>
        </w:rPr>
        <w:t>、如何降低资金成本是其持续</w:t>
      </w:r>
      <w:r w:rsidRPr="000D1F88">
        <w:rPr>
          <w:rFonts w:ascii="宋体" w:hAnsi="宋体" w:hint="eastAsia"/>
        </w:rPr>
        <w:t>研究的方向。另外一方面，对参与该</w:t>
      </w:r>
      <w:r>
        <w:rPr>
          <w:rFonts w:ascii="宋体" w:hAnsi="宋体" w:hint="eastAsia"/>
        </w:rPr>
        <w:t>笔交易的其他主体，也可在很多方面获得相应的回报。各个交易主体的资产负债表变化情况及交易意义详</w:t>
      </w:r>
      <w:r w:rsidRPr="009D362E">
        <w:rPr>
          <w:rFonts w:ascii="宋体" w:hAnsi="宋体" w:hint="eastAsia"/>
        </w:rPr>
        <w:t>见</w:t>
      </w:r>
      <w:r w:rsidR="009D362E" w:rsidRPr="009D362E">
        <w:rPr>
          <w:rFonts w:ascii="宋体" w:hAnsi="宋体" w:hint="eastAsia"/>
        </w:rPr>
        <w:t>表1</w:t>
      </w:r>
      <w:r>
        <w:rPr>
          <w:rFonts w:ascii="宋体" w:hAnsi="宋体" w:hint="eastAsia"/>
        </w:rPr>
        <w:t>：</w:t>
      </w:r>
    </w:p>
    <w:p w:rsidR="00723D54" w:rsidRDefault="00723D54" w:rsidP="00723D54">
      <w:pPr>
        <w:spacing w:line="360" w:lineRule="auto"/>
        <w:ind w:firstLine="420"/>
        <w:rPr>
          <w:rFonts w:ascii="宋体" w:hAnsi="宋体"/>
        </w:rPr>
      </w:pPr>
    </w:p>
    <w:p w:rsidR="00AB5FA9" w:rsidRPr="009D362E" w:rsidRDefault="00AB5FA9" w:rsidP="00723D54">
      <w:pPr>
        <w:spacing w:line="360" w:lineRule="auto"/>
        <w:ind w:firstLine="420"/>
        <w:rPr>
          <w:rFonts w:ascii="宋体" w:hAnsi="宋体"/>
          <w:sz w:val="18"/>
          <w:szCs w:val="18"/>
        </w:rPr>
      </w:pPr>
      <w:r w:rsidRPr="009D362E">
        <w:rPr>
          <w:rFonts w:ascii="宋体" w:hAnsi="宋体" w:hint="eastAsia"/>
          <w:sz w:val="18"/>
          <w:szCs w:val="18"/>
        </w:rPr>
        <w:t>表1：</w:t>
      </w:r>
      <w:r w:rsidR="009D362E" w:rsidRPr="009D362E">
        <w:rPr>
          <w:rFonts w:ascii="宋体" w:hAnsi="宋体" w:hint="eastAsia"/>
          <w:sz w:val="18"/>
          <w:szCs w:val="18"/>
        </w:rPr>
        <w:t>各交易主体的资产负债表变化情况及交易意义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992"/>
        <w:gridCol w:w="2268"/>
        <w:gridCol w:w="3878"/>
      </w:tblGrid>
      <w:tr w:rsidR="003004B5" w:rsidTr="002841A4">
        <w:trPr>
          <w:jc w:val="center"/>
        </w:trPr>
        <w:tc>
          <w:tcPr>
            <w:tcW w:w="1384"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交易方名称</w:t>
            </w:r>
          </w:p>
        </w:tc>
        <w:tc>
          <w:tcPr>
            <w:tcW w:w="992"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机构性质</w:t>
            </w:r>
          </w:p>
        </w:tc>
        <w:tc>
          <w:tcPr>
            <w:tcW w:w="2268"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资产负债表变化</w:t>
            </w:r>
          </w:p>
        </w:tc>
        <w:tc>
          <w:tcPr>
            <w:tcW w:w="3878"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交易意义</w:t>
            </w:r>
          </w:p>
        </w:tc>
      </w:tr>
      <w:tr w:rsidR="003004B5" w:rsidTr="002841A4">
        <w:trPr>
          <w:jc w:val="center"/>
        </w:trPr>
        <w:tc>
          <w:tcPr>
            <w:tcW w:w="1384" w:type="dxa"/>
            <w:vAlign w:val="center"/>
          </w:tcPr>
          <w:p w:rsidR="003004B5" w:rsidRPr="00AD03AA" w:rsidRDefault="003004B5" w:rsidP="002841A4">
            <w:pPr>
              <w:spacing w:line="220" w:lineRule="atLeast"/>
              <w:jc w:val="center"/>
              <w:rPr>
                <w:rFonts w:ascii="宋体" w:hAnsi="宋体"/>
                <w:sz w:val="18"/>
                <w:szCs w:val="18"/>
              </w:rPr>
            </w:pPr>
            <w:r w:rsidRPr="000D1F88">
              <w:rPr>
                <w:rFonts w:ascii="宋体" w:hAnsi="宋体" w:hint="eastAsia"/>
                <w:sz w:val="18"/>
                <w:szCs w:val="18"/>
              </w:rPr>
              <w:t>原始权益人</w:t>
            </w:r>
          </w:p>
        </w:tc>
        <w:tc>
          <w:tcPr>
            <w:tcW w:w="992" w:type="dxa"/>
            <w:vAlign w:val="center"/>
          </w:tcPr>
          <w:p w:rsidR="003004B5" w:rsidRPr="000D1F88" w:rsidRDefault="003004B5" w:rsidP="002841A4">
            <w:pPr>
              <w:spacing w:line="220" w:lineRule="atLeast"/>
              <w:jc w:val="center"/>
              <w:rPr>
                <w:rFonts w:ascii="宋体" w:hAnsi="宋体"/>
                <w:sz w:val="18"/>
                <w:szCs w:val="18"/>
              </w:rPr>
            </w:pPr>
            <w:r w:rsidRPr="000D1F88">
              <w:rPr>
                <w:rFonts w:ascii="宋体" w:hAnsi="宋体" w:hint="eastAsia"/>
                <w:sz w:val="18"/>
                <w:szCs w:val="18"/>
              </w:rPr>
              <w:t>金融机构</w:t>
            </w:r>
          </w:p>
        </w:tc>
        <w:tc>
          <w:tcPr>
            <w:tcW w:w="2268" w:type="dxa"/>
            <w:vAlign w:val="center"/>
          </w:tcPr>
          <w:p w:rsidR="00AB5FA9" w:rsidRDefault="00AB5FA9" w:rsidP="00AB5FA9">
            <w:pPr>
              <w:spacing w:line="220" w:lineRule="atLeast"/>
              <w:jc w:val="left"/>
              <w:rPr>
                <w:rFonts w:ascii="宋体" w:hAnsi="宋体"/>
                <w:sz w:val="18"/>
                <w:szCs w:val="18"/>
              </w:rPr>
            </w:pPr>
            <w:r>
              <w:rPr>
                <w:rFonts w:ascii="宋体" w:hAnsi="宋体" w:hint="eastAsia"/>
                <w:sz w:val="18"/>
                <w:szCs w:val="18"/>
              </w:rPr>
              <w:t>借：存放同业</w:t>
            </w:r>
          </w:p>
          <w:p w:rsidR="003004B5" w:rsidRPr="000D1F88" w:rsidRDefault="00AB5FA9" w:rsidP="00AB5FA9">
            <w:pPr>
              <w:spacing w:line="220" w:lineRule="atLeast"/>
              <w:ind w:firstLineChars="150" w:firstLine="270"/>
              <w:jc w:val="left"/>
              <w:rPr>
                <w:rFonts w:ascii="宋体" w:hAnsi="宋体"/>
                <w:sz w:val="18"/>
                <w:szCs w:val="18"/>
              </w:rPr>
            </w:pPr>
            <w:r>
              <w:rPr>
                <w:rFonts w:ascii="宋体" w:hAnsi="宋体" w:hint="eastAsia"/>
                <w:sz w:val="18"/>
                <w:szCs w:val="18"/>
              </w:rPr>
              <w:t>贷：</w:t>
            </w:r>
            <w:r w:rsidR="003004B5" w:rsidRPr="000D1F88">
              <w:rPr>
                <w:rFonts w:ascii="宋体" w:hAnsi="宋体" w:hint="eastAsia"/>
                <w:sz w:val="18"/>
                <w:szCs w:val="18"/>
              </w:rPr>
              <w:t>长期应收</w:t>
            </w:r>
            <w:r>
              <w:rPr>
                <w:rFonts w:ascii="宋体" w:hAnsi="宋体" w:hint="eastAsia"/>
                <w:sz w:val="18"/>
                <w:szCs w:val="18"/>
              </w:rPr>
              <w:t>款</w:t>
            </w:r>
          </w:p>
        </w:tc>
        <w:tc>
          <w:tcPr>
            <w:tcW w:w="3878" w:type="dxa"/>
            <w:vAlign w:val="center"/>
          </w:tcPr>
          <w:p w:rsidR="003004B5" w:rsidRPr="00AD03AA" w:rsidRDefault="003004B5" w:rsidP="003004B5">
            <w:pPr>
              <w:pStyle w:val="ListParagraph"/>
              <w:numPr>
                <w:ilvl w:val="0"/>
                <w:numId w:val="8"/>
              </w:numPr>
              <w:spacing w:line="220" w:lineRule="atLeast"/>
              <w:ind w:firstLineChars="0"/>
              <w:jc w:val="left"/>
              <w:rPr>
                <w:rFonts w:ascii="宋体" w:hAnsi="宋体"/>
                <w:sz w:val="18"/>
                <w:szCs w:val="18"/>
              </w:rPr>
            </w:pPr>
            <w:r w:rsidRPr="00AD03AA">
              <w:rPr>
                <w:rFonts w:ascii="宋体" w:hAnsi="宋体" w:hint="eastAsia"/>
                <w:sz w:val="18"/>
                <w:szCs w:val="18"/>
              </w:rPr>
              <w:t>腾出类信贷规模；</w:t>
            </w:r>
          </w:p>
          <w:p w:rsidR="003004B5" w:rsidRPr="00AD03AA" w:rsidRDefault="003004B5" w:rsidP="003004B5">
            <w:pPr>
              <w:pStyle w:val="ListParagraph"/>
              <w:numPr>
                <w:ilvl w:val="0"/>
                <w:numId w:val="8"/>
              </w:numPr>
              <w:spacing w:line="220" w:lineRule="atLeast"/>
              <w:ind w:firstLineChars="0"/>
              <w:jc w:val="left"/>
              <w:rPr>
                <w:rFonts w:ascii="宋体" w:hAnsi="宋体"/>
                <w:sz w:val="18"/>
                <w:szCs w:val="18"/>
              </w:rPr>
            </w:pPr>
            <w:r w:rsidRPr="00AD03AA">
              <w:rPr>
                <w:rFonts w:ascii="宋体" w:hAnsi="宋体" w:hint="eastAsia"/>
                <w:sz w:val="18"/>
                <w:szCs w:val="18"/>
              </w:rPr>
              <w:t>离岸资金价格低于在岸资金价格，获得低成本融资；</w:t>
            </w:r>
          </w:p>
          <w:p w:rsidR="003004B5" w:rsidRPr="00AD03AA" w:rsidRDefault="003004B5" w:rsidP="003004B5">
            <w:pPr>
              <w:pStyle w:val="ListParagraph"/>
              <w:numPr>
                <w:ilvl w:val="0"/>
                <w:numId w:val="8"/>
              </w:numPr>
              <w:spacing w:line="220" w:lineRule="atLeast"/>
              <w:ind w:firstLineChars="0"/>
              <w:jc w:val="left"/>
              <w:rPr>
                <w:rFonts w:ascii="宋体" w:hAnsi="宋体"/>
                <w:sz w:val="18"/>
                <w:szCs w:val="18"/>
              </w:rPr>
            </w:pPr>
            <w:r w:rsidRPr="00AD03AA">
              <w:rPr>
                <w:rFonts w:ascii="宋体" w:hAnsi="宋体" w:hint="eastAsia"/>
                <w:sz w:val="18"/>
                <w:szCs w:val="18"/>
              </w:rPr>
              <w:t>资本充足率提升。</w:t>
            </w:r>
          </w:p>
        </w:tc>
      </w:tr>
      <w:tr w:rsidR="003004B5" w:rsidTr="002841A4">
        <w:trPr>
          <w:jc w:val="center"/>
        </w:trPr>
        <w:tc>
          <w:tcPr>
            <w:tcW w:w="1384"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离岸银行</w:t>
            </w:r>
          </w:p>
        </w:tc>
        <w:tc>
          <w:tcPr>
            <w:tcW w:w="992"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金融机构</w:t>
            </w:r>
          </w:p>
        </w:tc>
        <w:tc>
          <w:tcPr>
            <w:tcW w:w="2268" w:type="dxa"/>
            <w:vAlign w:val="center"/>
          </w:tcPr>
          <w:p w:rsidR="003004B5" w:rsidRDefault="009D362E" w:rsidP="009D362E">
            <w:pPr>
              <w:spacing w:line="220" w:lineRule="atLeast"/>
              <w:jc w:val="left"/>
              <w:rPr>
                <w:rFonts w:ascii="宋体" w:hAnsi="宋体"/>
                <w:sz w:val="18"/>
                <w:szCs w:val="18"/>
              </w:rPr>
            </w:pPr>
            <w:r w:rsidRPr="009D362E">
              <w:rPr>
                <w:rFonts w:ascii="宋体" w:hAnsi="宋体" w:hint="eastAsia"/>
                <w:sz w:val="18"/>
                <w:szCs w:val="18"/>
              </w:rPr>
              <w:t>借：</w:t>
            </w:r>
            <w:r w:rsidR="003004B5" w:rsidRPr="009D362E">
              <w:rPr>
                <w:rFonts w:ascii="宋体" w:hAnsi="宋体" w:hint="eastAsia"/>
                <w:sz w:val="18"/>
                <w:szCs w:val="18"/>
              </w:rPr>
              <w:t>贷款</w:t>
            </w:r>
          </w:p>
          <w:p w:rsidR="009D362E" w:rsidRPr="00AD03AA" w:rsidRDefault="009D362E" w:rsidP="009D362E">
            <w:pPr>
              <w:spacing w:line="220" w:lineRule="atLeast"/>
              <w:ind w:firstLineChars="150" w:firstLine="270"/>
              <w:jc w:val="left"/>
              <w:rPr>
                <w:rFonts w:ascii="宋体" w:hAnsi="宋体"/>
                <w:sz w:val="18"/>
                <w:szCs w:val="18"/>
              </w:rPr>
            </w:pPr>
            <w:r>
              <w:rPr>
                <w:rFonts w:ascii="宋体" w:hAnsi="宋体" w:hint="eastAsia"/>
                <w:sz w:val="18"/>
                <w:szCs w:val="18"/>
              </w:rPr>
              <w:t>贷：货币资金</w:t>
            </w:r>
          </w:p>
        </w:tc>
        <w:tc>
          <w:tcPr>
            <w:tcW w:w="3878" w:type="dxa"/>
            <w:vAlign w:val="center"/>
          </w:tcPr>
          <w:p w:rsidR="003004B5" w:rsidRPr="00AD03AA" w:rsidRDefault="003004B5" w:rsidP="003004B5">
            <w:pPr>
              <w:pStyle w:val="ListParagraph"/>
              <w:numPr>
                <w:ilvl w:val="0"/>
                <w:numId w:val="9"/>
              </w:numPr>
              <w:spacing w:line="220" w:lineRule="atLeast"/>
              <w:ind w:firstLineChars="0"/>
              <w:jc w:val="left"/>
              <w:rPr>
                <w:rFonts w:ascii="宋体" w:hAnsi="宋体"/>
                <w:sz w:val="18"/>
                <w:szCs w:val="18"/>
              </w:rPr>
            </w:pPr>
            <w:r w:rsidRPr="00AD03AA">
              <w:rPr>
                <w:rFonts w:ascii="宋体" w:hAnsi="宋体" w:hint="eastAsia"/>
                <w:sz w:val="18"/>
                <w:szCs w:val="18"/>
              </w:rPr>
              <w:t>没有贷存比限制；</w:t>
            </w:r>
          </w:p>
          <w:p w:rsidR="003004B5" w:rsidRPr="00AD03AA" w:rsidRDefault="003004B5" w:rsidP="003004B5">
            <w:pPr>
              <w:pStyle w:val="ListParagraph"/>
              <w:numPr>
                <w:ilvl w:val="0"/>
                <w:numId w:val="9"/>
              </w:numPr>
              <w:spacing w:line="220" w:lineRule="atLeast"/>
              <w:ind w:firstLineChars="0"/>
              <w:jc w:val="left"/>
              <w:rPr>
                <w:rFonts w:ascii="宋体" w:hAnsi="宋体"/>
                <w:sz w:val="18"/>
                <w:szCs w:val="18"/>
              </w:rPr>
            </w:pPr>
            <w:r w:rsidRPr="00AD03AA">
              <w:rPr>
                <w:rFonts w:ascii="宋体" w:hAnsi="宋体" w:hint="eastAsia"/>
                <w:sz w:val="18"/>
                <w:szCs w:val="18"/>
              </w:rPr>
              <w:t>贷款增加即生息资产增加；</w:t>
            </w:r>
          </w:p>
          <w:p w:rsidR="003004B5" w:rsidRPr="00AD03AA" w:rsidRDefault="003004B5" w:rsidP="003004B5">
            <w:pPr>
              <w:pStyle w:val="ListParagraph"/>
              <w:numPr>
                <w:ilvl w:val="0"/>
                <w:numId w:val="9"/>
              </w:numPr>
              <w:spacing w:line="220" w:lineRule="atLeast"/>
              <w:ind w:firstLineChars="0"/>
              <w:jc w:val="left"/>
              <w:rPr>
                <w:rFonts w:ascii="宋体" w:hAnsi="宋体"/>
                <w:sz w:val="18"/>
                <w:szCs w:val="18"/>
              </w:rPr>
            </w:pPr>
            <w:r w:rsidRPr="00AD03AA">
              <w:rPr>
                <w:rFonts w:ascii="宋体" w:hAnsi="宋体" w:hint="eastAsia"/>
                <w:sz w:val="18"/>
                <w:szCs w:val="18"/>
              </w:rPr>
              <w:t>贷款价格略高于放款给离岸公司，可提高净息差。</w:t>
            </w:r>
          </w:p>
        </w:tc>
      </w:tr>
      <w:tr w:rsidR="003004B5" w:rsidTr="002841A4">
        <w:trPr>
          <w:jc w:val="center"/>
        </w:trPr>
        <w:tc>
          <w:tcPr>
            <w:tcW w:w="1384"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在岸银行</w:t>
            </w:r>
          </w:p>
        </w:tc>
        <w:tc>
          <w:tcPr>
            <w:tcW w:w="992"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金融机构</w:t>
            </w:r>
          </w:p>
        </w:tc>
        <w:tc>
          <w:tcPr>
            <w:tcW w:w="2268" w:type="dxa"/>
            <w:vAlign w:val="center"/>
          </w:tcPr>
          <w:p w:rsidR="003004B5" w:rsidRPr="009D362E" w:rsidRDefault="009D362E" w:rsidP="009D362E">
            <w:pPr>
              <w:spacing w:line="220" w:lineRule="atLeast"/>
              <w:rPr>
                <w:rFonts w:ascii="宋体" w:hAnsi="宋体"/>
                <w:sz w:val="18"/>
                <w:szCs w:val="18"/>
              </w:rPr>
            </w:pPr>
            <w:r w:rsidRPr="009D362E">
              <w:rPr>
                <w:rFonts w:ascii="宋体" w:hAnsi="宋体" w:hint="eastAsia"/>
                <w:sz w:val="18"/>
                <w:szCs w:val="18"/>
              </w:rPr>
              <w:t>借：</w:t>
            </w:r>
            <w:r w:rsidR="003004B5" w:rsidRPr="009D362E">
              <w:rPr>
                <w:rFonts w:ascii="宋体" w:hAnsi="宋体" w:hint="eastAsia"/>
                <w:sz w:val="18"/>
                <w:szCs w:val="18"/>
              </w:rPr>
              <w:t>存放</w:t>
            </w:r>
            <w:r w:rsidRPr="009D362E">
              <w:rPr>
                <w:rFonts w:ascii="宋体" w:hAnsi="宋体" w:hint="eastAsia"/>
                <w:sz w:val="18"/>
                <w:szCs w:val="18"/>
              </w:rPr>
              <w:t>同业</w:t>
            </w:r>
          </w:p>
          <w:p w:rsidR="003004B5" w:rsidRPr="00AB5FA9" w:rsidRDefault="009D362E" w:rsidP="009D362E">
            <w:pPr>
              <w:spacing w:line="220" w:lineRule="atLeast"/>
              <w:ind w:firstLineChars="150" w:firstLine="270"/>
              <w:rPr>
                <w:rFonts w:ascii="宋体" w:hAnsi="宋体"/>
                <w:sz w:val="18"/>
                <w:szCs w:val="18"/>
                <w:highlight w:val="yellow"/>
              </w:rPr>
            </w:pPr>
            <w:r w:rsidRPr="009D362E">
              <w:rPr>
                <w:rFonts w:ascii="宋体" w:hAnsi="宋体" w:hint="eastAsia"/>
                <w:sz w:val="18"/>
                <w:szCs w:val="18"/>
              </w:rPr>
              <w:t>贷：同业存放</w:t>
            </w:r>
          </w:p>
        </w:tc>
        <w:tc>
          <w:tcPr>
            <w:tcW w:w="3878" w:type="dxa"/>
            <w:vAlign w:val="center"/>
          </w:tcPr>
          <w:p w:rsidR="003004B5" w:rsidRPr="00AD03AA" w:rsidRDefault="003004B5" w:rsidP="003004B5">
            <w:pPr>
              <w:pStyle w:val="ListParagraph"/>
              <w:numPr>
                <w:ilvl w:val="0"/>
                <w:numId w:val="12"/>
              </w:numPr>
              <w:spacing w:line="220" w:lineRule="atLeast"/>
              <w:ind w:firstLineChars="0"/>
              <w:jc w:val="left"/>
              <w:rPr>
                <w:rFonts w:ascii="宋体" w:hAnsi="宋体"/>
                <w:sz w:val="18"/>
                <w:szCs w:val="18"/>
              </w:rPr>
            </w:pPr>
            <w:r w:rsidRPr="00AD03AA">
              <w:rPr>
                <w:rFonts w:ascii="宋体" w:hAnsi="宋体" w:hint="eastAsia"/>
                <w:sz w:val="18"/>
                <w:szCs w:val="18"/>
              </w:rPr>
              <w:t>省出风险资本占用；</w:t>
            </w:r>
          </w:p>
          <w:p w:rsidR="003004B5" w:rsidRPr="000D1F88" w:rsidRDefault="003004B5" w:rsidP="003004B5">
            <w:pPr>
              <w:pStyle w:val="ListParagraph"/>
              <w:numPr>
                <w:ilvl w:val="0"/>
                <w:numId w:val="12"/>
              </w:numPr>
              <w:spacing w:line="220" w:lineRule="atLeast"/>
              <w:ind w:firstLineChars="0"/>
              <w:jc w:val="left"/>
              <w:rPr>
                <w:rFonts w:ascii="宋体" w:hAnsi="宋体"/>
                <w:sz w:val="18"/>
                <w:szCs w:val="18"/>
              </w:rPr>
            </w:pPr>
            <w:r w:rsidRPr="00AD03AA">
              <w:rPr>
                <w:rFonts w:ascii="宋体" w:hAnsi="宋体" w:hint="eastAsia"/>
                <w:sz w:val="18"/>
                <w:szCs w:val="18"/>
              </w:rPr>
              <w:t>增加结售汇等中间业务收益</w:t>
            </w:r>
            <w:r>
              <w:rPr>
                <w:rFonts w:ascii="宋体" w:hAnsi="宋体" w:hint="eastAsia"/>
                <w:sz w:val="18"/>
                <w:szCs w:val="18"/>
              </w:rPr>
              <w:t>。</w:t>
            </w:r>
          </w:p>
        </w:tc>
      </w:tr>
      <w:tr w:rsidR="003004B5" w:rsidTr="002841A4">
        <w:trPr>
          <w:jc w:val="center"/>
        </w:trPr>
        <w:tc>
          <w:tcPr>
            <w:tcW w:w="1384"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融资租赁公司</w:t>
            </w:r>
          </w:p>
        </w:tc>
        <w:tc>
          <w:tcPr>
            <w:tcW w:w="992" w:type="dxa"/>
            <w:vMerge w:val="restart"/>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企业</w:t>
            </w:r>
          </w:p>
        </w:tc>
        <w:tc>
          <w:tcPr>
            <w:tcW w:w="2268" w:type="dxa"/>
            <w:vMerge w:val="restart"/>
            <w:vAlign w:val="center"/>
          </w:tcPr>
          <w:p w:rsidR="003004B5" w:rsidRPr="009D362E" w:rsidRDefault="009D362E" w:rsidP="009D362E">
            <w:pPr>
              <w:spacing w:line="220" w:lineRule="atLeast"/>
              <w:rPr>
                <w:rFonts w:ascii="宋体" w:hAnsi="宋体"/>
                <w:sz w:val="18"/>
                <w:szCs w:val="18"/>
              </w:rPr>
            </w:pPr>
            <w:r w:rsidRPr="009D362E">
              <w:rPr>
                <w:rFonts w:ascii="宋体" w:hAnsi="宋体" w:hint="eastAsia"/>
                <w:sz w:val="18"/>
                <w:szCs w:val="18"/>
              </w:rPr>
              <w:t>借：</w:t>
            </w:r>
            <w:r w:rsidRPr="009D362E">
              <w:rPr>
                <w:rFonts w:ascii="宋体" w:hAnsi="宋体"/>
                <w:sz w:val="18"/>
                <w:szCs w:val="18"/>
              </w:rPr>
              <w:t xml:space="preserve"> </w:t>
            </w:r>
            <w:r>
              <w:rPr>
                <w:rFonts w:ascii="宋体" w:hAnsi="宋体" w:hint="eastAsia"/>
                <w:sz w:val="18"/>
                <w:szCs w:val="18"/>
              </w:rPr>
              <w:t>长期应收款</w:t>
            </w:r>
          </w:p>
          <w:p w:rsidR="003004B5" w:rsidRPr="00AB5FA9" w:rsidRDefault="009D362E" w:rsidP="009D362E">
            <w:pPr>
              <w:spacing w:line="220" w:lineRule="atLeast"/>
              <w:ind w:firstLineChars="150" w:firstLine="270"/>
              <w:rPr>
                <w:rFonts w:ascii="宋体" w:hAnsi="宋体"/>
                <w:sz w:val="18"/>
                <w:szCs w:val="18"/>
                <w:highlight w:val="yellow"/>
              </w:rPr>
            </w:pPr>
            <w:r w:rsidRPr="009D362E">
              <w:rPr>
                <w:rFonts w:ascii="宋体" w:hAnsi="宋体" w:hint="eastAsia"/>
                <w:sz w:val="18"/>
                <w:szCs w:val="18"/>
              </w:rPr>
              <w:t>贷：货币资金</w:t>
            </w:r>
          </w:p>
        </w:tc>
        <w:tc>
          <w:tcPr>
            <w:tcW w:w="3878" w:type="dxa"/>
            <w:vMerge w:val="restart"/>
            <w:vAlign w:val="center"/>
          </w:tcPr>
          <w:p w:rsidR="003004B5" w:rsidRPr="00AD03AA" w:rsidRDefault="003004B5" w:rsidP="002841A4">
            <w:pPr>
              <w:spacing w:line="220" w:lineRule="atLeast"/>
              <w:jc w:val="left"/>
              <w:rPr>
                <w:rFonts w:ascii="宋体" w:hAnsi="宋体"/>
                <w:sz w:val="18"/>
                <w:szCs w:val="18"/>
              </w:rPr>
            </w:pPr>
            <w:r w:rsidRPr="00AD03AA">
              <w:rPr>
                <w:rFonts w:ascii="宋体" w:hAnsi="宋体" w:hint="eastAsia"/>
                <w:sz w:val="18"/>
                <w:szCs w:val="18"/>
              </w:rPr>
              <w:t>收取通道费用，增加盈利。</w:t>
            </w:r>
          </w:p>
        </w:tc>
      </w:tr>
      <w:tr w:rsidR="003004B5" w:rsidTr="002841A4">
        <w:trPr>
          <w:jc w:val="center"/>
        </w:trPr>
        <w:tc>
          <w:tcPr>
            <w:tcW w:w="1384" w:type="dxa"/>
            <w:vAlign w:val="center"/>
          </w:tcPr>
          <w:p w:rsidR="003004B5" w:rsidRPr="00AD03AA" w:rsidRDefault="003004B5" w:rsidP="002841A4">
            <w:pPr>
              <w:spacing w:line="220" w:lineRule="atLeast"/>
              <w:jc w:val="center"/>
              <w:rPr>
                <w:rFonts w:ascii="宋体" w:hAnsi="宋体"/>
                <w:sz w:val="18"/>
                <w:szCs w:val="18"/>
              </w:rPr>
            </w:pPr>
            <w:r w:rsidRPr="00AD03AA">
              <w:rPr>
                <w:rFonts w:ascii="宋体" w:hAnsi="宋体" w:hint="eastAsia"/>
                <w:sz w:val="18"/>
                <w:szCs w:val="18"/>
              </w:rPr>
              <w:t>外方股东</w:t>
            </w:r>
          </w:p>
        </w:tc>
        <w:tc>
          <w:tcPr>
            <w:tcW w:w="992" w:type="dxa"/>
            <w:vMerge/>
            <w:vAlign w:val="center"/>
          </w:tcPr>
          <w:p w:rsidR="003004B5" w:rsidRPr="00AD03AA" w:rsidRDefault="003004B5" w:rsidP="002841A4">
            <w:pPr>
              <w:spacing w:line="220" w:lineRule="atLeast"/>
              <w:jc w:val="center"/>
              <w:rPr>
                <w:rFonts w:ascii="宋体" w:hAnsi="宋体"/>
                <w:sz w:val="18"/>
                <w:szCs w:val="18"/>
              </w:rPr>
            </w:pPr>
          </w:p>
        </w:tc>
        <w:tc>
          <w:tcPr>
            <w:tcW w:w="2268" w:type="dxa"/>
            <w:vMerge/>
            <w:vAlign w:val="center"/>
          </w:tcPr>
          <w:p w:rsidR="003004B5" w:rsidRPr="00AD03AA" w:rsidRDefault="003004B5" w:rsidP="002841A4">
            <w:pPr>
              <w:spacing w:line="220" w:lineRule="atLeast"/>
              <w:jc w:val="center"/>
              <w:rPr>
                <w:rFonts w:ascii="宋体" w:hAnsi="宋体"/>
                <w:sz w:val="18"/>
                <w:szCs w:val="18"/>
              </w:rPr>
            </w:pPr>
          </w:p>
        </w:tc>
        <w:tc>
          <w:tcPr>
            <w:tcW w:w="3878" w:type="dxa"/>
            <w:vMerge/>
            <w:vAlign w:val="center"/>
          </w:tcPr>
          <w:p w:rsidR="003004B5" w:rsidRPr="00AD03AA" w:rsidRDefault="003004B5" w:rsidP="002841A4">
            <w:pPr>
              <w:spacing w:line="220" w:lineRule="atLeast"/>
              <w:jc w:val="left"/>
              <w:rPr>
                <w:rFonts w:ascii="宋体" w:hAnsi="宋体"/>
                <w:sz w:val="18"/>
                <w:szCs w:val="18"/>
              </w:rPr>
            </w:pPr>
          </w:p>
        </w:tc>
      </w:tr>
    </w:tbl>
    <w:p w:rsidR="003004B5" w:rsidRPr="009D362E" w:rsidRDefault="003004B5" w:rsidP="003004B5">
      <w:pPr>
        <w:spacing w:line="220" w:lineRule="atLeast"/>
        <w:rPr>
          <w:rFonts w:ascii="宋体" w:hAnsi="宋体"/>
          <w:color w:val="FF0000"/>
          <w:sz w:val="18"/>
          <w:szCs w:val="18"/>
        </w:rPr>
      </w:pPr>
    </w:p>
    <w:p w:rsidR="00AB5FA9" w:rsidRDefault="00AB5FA9" w:rsidP="00AB5FA9">
      <w:pPr>
        <w:spacing w:line="360" w:lineRule="auto"/>
        <w:ind w:firstLine="420"/>
      </w:pPr>
      <w:r>
        <w:rPr>
          <w:rFonts w:ascii="宋体" w:hAnsi="宋体" w:hint="eastAsia"/>
        </w:rPr>
        <w:t>从整体上来看，案例中的交易实际上是对长期应收款这一金融资产的买卖，</w:t>
      </w:r>
      <w:r>
        <w:rPr>
          <w:rFonts w:hint="eastAsia"/>
        </w:rPr>
        <w:t>其核心是金融机构加快资产周转效率；而引入境外资金则是为了降低资金成本提高净息差。</w:t>
      </w:r>
      <w:r>
        <w:rPr>
          <w:rFonts w:ascii="宋体" w:hAnsi="宋体" w:hint="eastAsia"/>
        </w:rPr>
        <w:t>另外一方面，该交易结构还引入了金融同业之外的机构参与，在一定程度上扩大了金融资产的投资者范围。然而，上述案例的交易结构并没有解决破产隔离、</w:t>
      </w:r>
      <w:r>
        <w:rPr>
          <w:rFonts w:hint="eastAsia"/>
        </w:rPr>
        <w:t>风险</w:t>
      </w:r>
      <w:r w:rsidR="008D07FF">
        <w:rPr>
          <w:rFonts w:hint="eastAsia"/>
        </w:rPr>
        <w:t>分散</w:t>
      </w:r>
      <w:r>
        <w:rPr>
          <w:rFonts w:hint="eastAsia"/>
        </w:rPr>
        <w:t>以</w:t>
      </w:r>
      <w:r w:rsidRPr="000D1F88">
        <w:rPr>
          <w:rFonts w:hint="eastAsia"/>
        </w:rPr>
        <w:t>及</w:t>
      </w:r>
      <w:r>
        <w:rPr>
          <w:rFonts w:hint="eastAsia"/>
        </w:rPr>
        <w:t>充分的</w:t>
      </w:r>
      <w:r w:rsidRPr="000D1F88">
        <w:rPr>
          <w:rFonts w:hint="eastAsia"/>
        </w:rPr>
        <w:t>流动性</w:t>
      </w:r>
      <w:r w:rsidRPr="000D1F88">
        <w:rPr>
          <w:rFonts w:ascii="宋体" w:hAnsi="宋体" w:hint="eastAsia"/>
        </w:rPr>
        <w:t>等问</w:t>
      </w:r>
      <w:r>
        <w:rPr>
          <w:rFonts w:ascii="宋体" w:hAnsi="宋体" w:hint="eastAsia"/>
        </w:rPr>
        <w:t>题，</w:t>
      </w:r>
      <w:r w:rsidR="00723D54" w:rsidRPr="003436C4">
        <w:rPr>
          <w:rFonts w:ascii="宋体" w:hAnsi="宋体" w:hint="eastAsia"/>
          <w:highlight w:val="yellow"/>
        </w:rPr>
        <w:t>资产交易效率最高的方式无疑是建立一个机制合理的一级发行市场和一个交易活跃的二级市场并实现两个市场的有机结合</w:t>
      </w:r>
      <w:r w:rsidRPr="003436C4">
        <w:rPr>
          <w:rFonts w:ascii="宋体" w:hAnsi="宋体" w:hint="eastAsia"/>
          <w:highlight w:val="yellow"/>
        </w:rPr>
        <w:t>。</w:t>
      </w:r>
      <w:r w:rsidR="00723D54">
        <w:rPr>
          <w:rFonts w:ascii="宋体" w:hAnsi="宋体" w:hint="eastAsia"/>
        </w:rPr>
        <w:t>对于金融资产交易来说，最强效的市场结构莫过于资产证券化的市场结构。</w:t>
      </w:r>
    </w:p>
    <w:p w:rsidR="00AB5FA9" w:rsidRPr="00723D54" w:rsidRDefault="00AB5FA9" w:rsidP="00AB5FA9">
      <w:pPr>
        <w:ind w:rightChars="-100" w:right="-210"/>
        <w:rPr>
          <w:b/>
        </w:rPr>
      </w:pPr>
    </w:p>
    <w:p w:rsidR="00B42391" w:rsidRPr="00723D54" w:rsidRDefault="00B42391" w:rsidP="00723D54">
      <w:pPr>
        <w:pStyle w:val="ListParagraph"/>
        <w:numPr>
          <w:ilvl w:val="0"/>
          <w:numId w:val="17"/>
        </w:numPr>
        <w:ind w:rightChars="-100" w:right="-210" w:firstLineChars="0"/>
        <w:rPr>
          <w:b/>
        </w:rPr>
      </w:pPr>
      <w:r w:rsidRPr="00723D54">
        <w:rPr>
          <w:rFonts w:hint="eastAsia"/>
          <w:b/>
        </w:rPr>
        <w:t>金融</w:t>
      </w:r>
      <w:r w:rsidR="006F36A2" w:rsidRPr="00723D54">
        <w:rPr>
          <w:rFonts w:hint="eastAsia"/>
          <w:b/>
        </w:rPr>
        <w:t>资产交易的高级阶段——资产证券化</w:t>
      </w:r>
    </w:p>
    <w:p w:rsidR="009D362E" w:rsidRPr="009D362E" w:rsidRDefault="009D362E" w:rsidP="009D362E">
      <w:pPr>
        <w:ind w:rightChars="-100" w:right="-210"/>
        <w:rPr>
          <w:b/>
        </w:rPr>
      </w:pPr>
    </w:p>
    <w:p w:rsidR="00AB5FA9" w:rsidRDefault="00AB5FA9" w:rsidP="009D362E">
      <w:pPr>
        <w:spacing w:line="360" w:lineRule="auto"/>
        <w:ind w:firstLine="360"/>
      </w:pPr>
      <w:r w:rsidRPr="00D926E3">
        <w:rPr>
          <w:rFonts w:hint="eastAsia"/>
          <w:b/>
        </w:rPr>
        <w:t>资产证券化</w:t>
      </w:r>
      <w:r w:rsidRPr="009D362E">
        <w:rPr>
          <w:rFonts w:hint="eastAsia"/>
        </w:rPr>
        <w:t>是</w:t>
      </w:r>
      <w:r w:rsidR="008D07FF">
        <w:rPr>
          <w:rFonts w:hint="eastAsia"/>
        </w:rPr>
        <w:t>起源于</w:t>
      </w:r>
      <w:r w:rsidR="008D07FF">
        <w:rPr>
          <w:rFonts w:hint="eastAsia"/>
        </w:rPr>
        <w:t>20</w:t>
      </w:r>
      <w:r w:rsidR="008D07FF">
        <w:rPr>
          <w:rFonts w:hint="eastAsia"/>
        </w:rPr>
        <w:t>世纪</w:t>
      </w:r>
      <w:r w:rsidR="008D07FF">
        <w:rPr>
          <w:rFonts w:hint="eastAsia"/>
        </w:rPr>
        <w:t>70</w:t>
      </w:r>
      <w:r w:rsidR="008D07FF">
        <w:rPr>
          <w:rFonts w:hint="eastAsia"/>
        </w:rPr>
        <w:t>年代美国一项伟大的金融创新</w:t>
      </w:r>
      <w:r w:rsidR="009D362E">
        <w:rPr>
          <w:rFonts w:hint="eastAsia"/>
        </w:rPr>
        <w:t>，其产生与当时的历史背景颇有渊源。</w:t>
      </w:r>
      <w:r w:rsidR="009D362E">
        <w:rPr>
          <w:rFonts w:hint="eastAsia"/>
        </w:rPr>
        <w:t>60</w:t>
      </w:r>
      <w:r w:rsidR="009D362E">
        <w:rPr>
          <w:rFonts w:hint="eastAsia"/>
        </w:rPr>
        <w:t>年代末</w:t>
      </w:r>
      <w:r w:rsidR="009D362E">
        <w:rPr>
          <w:rFonts w:hint="eastAsia"/>
        </w:rPr>
        <w:t>70</w:t>
      </w:r>
      <w:r w:rsidR="009D362E">
        <w:rPr>
          <w:rFonts w:hint="eastAsia"/>
        </w:rPr>
        <w:t>年代初，美国经济陷入滞涨，通胀带来的利率上升和企业经营状况的恶化严重侵蚀着从事住房抵押贷款业务的储蓄与贷款协会的收益，传统信贷机构短存长</w:t>
      </w:r>
      <w:r w:rsidR="009D362E">
        <w:rPr>
          <w:rFonts w:hint="eastAsia"/>
        </w:rPr>
        <w:lastRenderedPageBreak/>
        <w:t>贷的弊端显示出来。为帮助该协会拜托困境，美国政府决定启动住房抵押贷款二级市场，以缓解流动性不足的问题。</w:t>
      </w:r>
      <w:r w:rsidR="009D362E">
        <w:rPr>
          <w:rFonts w:hint="eastAsia"/>
        </w:rPr>
        <w:t>1970</w:t>
      </w:r>
      <w:r w:rsidR="009D362E">
        <w:rPr>
          <w:rFonts w:hint="eastAsia"/>
        </w:rPr>
        <w:t>年，美国联邦国民抵押贷款协会</w:t>
      </w:r>
      <w:r w:rsidR="009D362E">
        <w:rPr>
          <w:rFonts w:hint="eastAsia"/>
        </w:rPr>
        <w:t>(FNMA)</w:t>
      </w:r>
      <w:r w:rsidR="009D362E">
        <w:rPr>
          <w:rFonts w:hint="eastAsia"/>
        </w:rPr>
        <w:t>首次公开发行住房抵押贷款证券，资产证券化由此发端。</w:t>
      </w:r>
    </w:p>
    <w:p w:rsidR="009D0A3E" w:rsidRDefault="009D362E" w:rsidP="009D362E">
      <w:pPr>
        <w:spacing w:line="360" w:lineRule="auto"/>
        <w:ind w:firstLine="360"/>
      </w:pPr>
      <w:r>
        <w:rPr>
          <w:rFonts w:hint="eastAsia"/>
        </w:rPr>
        <w:t>经过三十多年的发展，资产证券化在全球范围内得到了空前的发展，目前已成为全球资本市场上与债权融资、股权融资方式并列的第三种主流融资工具。目前证券化市场最发达的美国市场，其资产支持证券总额已接近</w:t>
      </w:r>
      <w:r>
        <w:rPr>
          <w:rFonts w:hint="eastAsia"/>
        </w:rPr>
        <w:t>10</w:t>
      </w:r>
      <w:r>
        <w:rPr>
          <w:rFonts w:hint="eastAsia"/>
        </w:rPr>
        <w:t>万亿美元，证券化余额</w:t>
      </w:r>
      <w:r>
        <w:rPr>
          <w:rFonts w:hint="eastAsia"/>
        </w:rPr>
        <w:t>/GDP</w:t>
      </w:r>
      <w:r>
        <w:rPr>
          <w:rFonts w:hint="eastAsia"/>
        </w:rPr>
        <w:t>比重达</w:t>
      </w:r>
      <w:r>
        <w:rPr>
          <w:rFonts w:hint="eastAsia"/>
        </w:rPr>
        <w:t>63%</w:t>
      </w:r>
      <w:r>
        <w:rPr>
          <w:rFonts w:hint="eastAsia"/>
        </w:rPr>
        <w:t>。</w:t>
      </w:r>
    </w:p>
    <w:p w:rsidR="00723D54" w:rsidRPr="00723D54" w:rsidRDefault="00723D54" w:rsidP="00723D54">
      <w:pPr>
        <w:rPr>
          <w:b/>
        </w:rPr>
      </w:pPr>
    </w:p>
    <w:p w:rsidR="006F36A2" w:rsidRPr="00723D54" w:rsidRDefault="00FC689D" w:rsidP="00723D54">
      <w:pPr>
        <w:pStyle w:val="ListParagraph"/>
        <w:numPr>
          <w:ilvl w:val="0"/>
          <w:numId w:val="18"/>
        </w:numPr>
        <w:ind w:firstLineChars="0"/>
        <w:rPr>
          <w:b/>
        </w:rPr>
      </w:pPr>
      <w:r w:rsidRPr="00723D54">
        <w:rPr>
          <w:rFonts w:hint="eastAsia"/>
          <w:b/>
        </w:rPr>
        <w:t>资产证券化的交易结构</w:t>
      </w:r>
    </w:p>
    <w:p w:rsidR="006F36A2" w:rsidRPr="00AB5FA9" w:rsidRDefault="006F36A2" w:rsidP="00AB5FA9"/>
    <w:p w:rsidR="00AB5FA9" w:rsidRPr="006F36A2" w:rsidRDefault="009D362E" w:rsidP="00AB5FA9">
      <w:pPr>
        <w:spacing w:line="360" w:lineRule="auto"/>
        <w:ind w:firstLine="420"/>
      </w:pPr>
      <w:r>
        <w:rPr>
          <w:rFonts w:hint="eastAsia"/>
        </w:rPr>
        <w:t>一个完全意义上的</w:t>
      </w:r>
      <w:r w:rsidR="00AB5FA9">
        <w:rPr>
          <w:rFonts w:hint="eastAsia"/>
        </w:rPr>
        <w:t>资产证券化</w:t>
      </w:r>
      <w:r>
        <w:rPr>
          <w:rFonts w:hint="eastAsia"/>
        </w:rPr>
        <w:t>过程</w:t>
      </w:r>
      <w:r w:rsidR="00AB5FA9">
        <w:rPr>
          <w:rFonts w:hint="eastAsia"/>
        </w:rPr>
        <w:t>可以拆分成两个</w:t>
      </w:r>
      <w:r>
        <w:rPr>
          <w:rFonts w:hint="eastAsia"/>
        </w:rPr>
        <w:t>步骤</w:t>
      </w:r>
      <w:r w:rsidR="00AB5FA9">
        <w:rPr>
          <w:rFonts w:hint="eastAsia"/>
        </w:rPr>
        <w:t>来理解：资产融资（</w:t>
      </w:r>
      <w:r w:rsidR="00AB5FA9" w:rsidRPr="00100480">
        <w:rPr>
          <w:rFonts w:ascii="Times New Roman" w:hAnsi="Times New Roman" w:cs="Times New Roman"/>
        </w:rPr>
        <w:t>Asset Financing</w:t>
      </w:r>
      <w:r w:rsidR="00AB5FA9">
        <w:rPr>
          <w:rFonts w:hint="eastAsia"/>
        </w:rPr>
        <w:t>）和证券化销售</w:t>
      </w:r>
      <w:r w:rsidR="008D07FF">
        <w:rPr>
          <w:rFonts w:hint="eastAsia"/>
        </w:rPr>
        <w:t>和交易</w:t>
      </w:r>
      <w:r w:rsidR="00AB5FA9">
        <w:rPr>
          <w:rFonts w:hint="eastAsia"/>
        </w:rPr>
        <w:t>（</w:t>
      </w:r>
      <w:r w:rsidR="00AB5FA9" w:rsidRPr="00100480">
        <w:rPr>
          <w:rFonts w:ascii="Times New Roman" w:hAnsi="Times New Roman" w:cs="Times New Roman" w:hint="eastAsia"/>
        </w:rPr>
        <w:t>Security Distributing</w:t>
      </w:r>
      <w:r w:rsidR="008D07FF">
        <w:rPr>
          <w:rFonts w:ascii="Times New Roman" w:hAnsi="Times New Roman" w:cs="Times New Roman" w:hint="eastAsia"/>
        </w:rPr>
        <w:t xml:space="preserve"> and Transaction</w:t>
      </w:r>
      <w:r w:rsidR="00AB5FA9">
        <w:rPr>
          <w:rFonts w:hint="eastAsia"/>
        </w:rPr>
        <w:t>）。资产融资区别于股权与债权融资</w:t>
      </w:r>
      <w:r w:rsidR="00370A2A">
        <w:rPr>
          <w:rFonts w:hint="eastAsia"/>
        </w:rPr>
        <w:t>的关键点是其</w:t>
      </w:r>
      <w:r w:rsidR="00AB5FA9">
        <w:rPr>
          <w:rFonts w:hint="eastAsia"/>
        </w:rPr>
        <w:t>还款来源和追偿主体是资产（或资产池）本身，</w:t>
      </w:r>
      <w:r w:rsidR="00370A2A">
        <w:rPr>
          <w:rFonts w:hint="eastAsia"/>
        </w:rPr>
        <w:t>即，</w:t>
      </w:r>
      <w:r w:rsidR="00AB5FA9">
        <w:rPr>
          <w:rFonts w:hint="eastAsia"/>
        </w:rPr>
        <w:t>基于资产信用进行的融资。因此，资产融资的一个重要机制设计就是如何实现资产风险与企业风险的隔离，使得企业的经营风险独立于资产的经营风险，企业的经营状况不会传染到资产本身。</w:t>
      </w:r>
    </w:p>
    <w:p w:rsidR="00AB5FA9" w:rsidRDefault="00AB5FA9" w:rsidP="00AB5FA9">
      <w:pPr>
        <w:spacing w:line="360" w:lineRule="auto"/>
        <w:ind w:firstLine="420"/>
      </w:pPr>
      <w:r>
        <w:rPr>
          <w:rFonts w:hint="eastAsia"/>
        </w:rPr>
        <w:t>这种防火墙的设置即所谓的“</w:t>
      </w:r>
      <w:r w:rsidRPr="00D926E3">
        <w:rPr>
          <w:rFonts w:hint="eastAsia"/>
          <w:b/>
        </w:rPr>
        <w:t>破产隔离</w:t>
      </w:r>
      <w:r>
        <w:rPr>
          <w:rFonts w:hint="eastAsia"/>
        </w:rPr>
        <w:t>”是通过设立</w:t>
      </w:r>
      <w:r w:rsidRPr="00100480">
        <w:rPr>
          <w:rFonts w:ascii="Times New Roman" w:hAnsi="Times New Roman" w:cs="Times New Roman" w:hint="eastAsia"/>
        </w:rPr>
        <w:t>SPV</w:t>
      </w:r>
      <w:r>
        <w:rPr>
          <w:rFonts w:hint="eastAsia"/>
        </w:rPr>
        <w:t>（</w:t>
      </w:r>
      <w:r w:rsidRPr="003C5FEF">
        <w:rPr>
          <w:rFonts w:hint="eastAsia"/>
          <w:b/>
        </w:rPr>
        <w:t>特殊目的实体</w:t>
      </w:r>
      <w:r>
        <w:rPr>
          <w:rFonts w:hint="eastAsia"/>
        </w:rPr>
        <w:t>，</w:t>
      </w:r>
      <w:r w:rsidRPr="00100480">
        <w:rPr>
          <w:rFonts w:ascii="Times New Roman" w:hAnsi="Times New Roman" w:cs="Times New Roman" w:hint="eastAsia"/>
        </w:rPr>
        <w:t>Special Purpose Vehicle</w:t>
      </w:r>
      <w:r>
        <w:rPr>
          <w:rFonts w:hint="eastAsia"/>
        </w:rPr>
        <w:t>）这种特殊的公司制法律实体来实现。资产的原持有者通过将基础资产的受益权卖给</w:t>
      </w:r>
      <w:r w:rsidRPr="00100480">
        <w:rPr>
          <w:rFonts w:ascii="Times New Roman" w:hAnsi="Times New Roman" w:cs="Times New Roman" w:hint="eastAsia"/>
        </w:rPr>
        <w:t>SPV</w:t>
      </w:r>
      <w:r>
        <w:rPr>
          <w:rFonts w:hint="eastAsia"/>
        </w:rPr>
        <w:t>，实现了风险与报酬的转移，这一步即所谓的“</w:t>
      </w:r>
      <w:r w:rsidRPr="00D926E3">
        <w:rPr>
          <w:rFonts w:hint="eastAsia"/>
          <w:b/>
        </w:rPr>
        <w:t>真实出售</w:t>
      </w:r>
      <w:r>
        <w:rPr>
          <w:rFonts w:hint="eastAsia"/>
        </w:rPr>
        <w:t>”。</w:t>
      </w:r>
      <w:r w:rsidRPr="00100480">
        <w:rPr>
          <w:rFonts w:ascii="Times New Roman" w:hAnsi="Times New Roman" w:cs="Times New Roman" w:hint="eastAsia"/>
        </w:rPr>
        <w:t>SPV</w:t>
      </w:r>
      <w:r>
        <w:rPr>
          <w:rFonts w:hint="eastAsia"/>
        </w:rPr>
        <w:t>的设立最大限度地降低了发行人的破产风险对证券化的影响，原始权益人的其他债权人在其破产时对该类资产没有追索权。</w:t>
      </w:r>
    </w:p>
    <w:p w:rsidR="00AB5FA9" w:rsidRPr="009F201A" w:rsidRDefault="00AB5FA9" w:rsidP="00AB5FA9">
      <w:pPr>
        <w:spacing w:line="360" w:lineRule="auto"/>
        <w:ind w:firstLine="420"/>
      </w:pPr>
      <w:r>
        <w:rPr>
          <w:rFonts w:hint="eastAsia"/>
        </w:rPr>
        <w:t>资产证券化的第二个阶段是证券化销售的交易（</w:t>
      </w:r>
      <w:r w:rsidRPr="00100480">
        <w:rPr>
          <w:rFonts w:ascii="Times New Roman" w:hAnsi="Times New Roman" w:cs="Times New Roman" w:hint="eastAsia"/>
        </w:rPr>
        <w:t>Security Distributing</w:t>
      </w:r>
      <w:r>
        <w:rPr>
          <w:rFonts w:hint="eastAsia"/>
        </w:rPr>
        <w:t>）阶段。这一阶段由</w:t>
      </w:r>
      <w:r w:rsidRPr="00100480">
        <w:rPr>
          <w:rFonts w:ascii="Times New Roman" w:hAnsi="Times New Roman" w:cs="Times New Roman" w:hint="eastAsia"/>
        </w:rPr>
        <w:t>SPV</w:t>
      </w:r>
      <w:r>
        <w:rPr>
          <w:rFonts w:hint="eastAsia"/>
        </w:rPr>
        <w:t>进行资产支持证券的结构设计、发行和销售工作，投资者通过投资</w:t>
      </w:r>
      <w:r w:rsidRPr="00100480">
        <w:rPr>
          <w:rFonts w:ascii="Times New Roman" w:hAnsi="Times New Roman" w:cs="Times New Roman" w:hint="eastAsia"/>
        </w:rPr>
        <w:t>SPV</w:t>
      </w:r>
      <w:r>
        <w:rPr>
          <w:rFonts w:hint="eastAsia"/>
        </w:rPr>
        <w:t>（无破产风险实体）在整体上与融资方形成法律关系。无破产风险的意思是：</w:t>
      </w:r>
      <w:r w:rsidRPr="00100480">
        <w:rPr>
          <w:rFonts w:ascii="Times New Roman" w:hAnsi="Times New Roman" w:cs="Times New Roman" w:hint="eastAsia"/>
        </w:rPr>
        <w:t>A</w:t>
      </w:r>
      <w:r w:rsidR="00B82F24">
        <w:rPr>
          <w:rFonts w:ascii="Times New Roman" w:hAnsi="Times New Roman" w:cs="Times New Roman" w:hint="eastAsia"/>
        </w:rPr>
        <w:t xml:space="preserve">. </w:t>
      </w:r>
      <w:r w:rsidRPr="00100480">
        <w:rPr>
          <w:rFonts w:ascii="Times New Roman" w:hAnsi="Times New Roman" w:cs="Times New Roman" w:hint="eastAsia"/>
        </w:rPr>
        <w:t>SPV</w:t>
      </w:r>
      <w:r>
        <w:rPr>
          <w:rFonts w:hint="eastAsia"/>
        </w:rPr>
        <w:t>从发起人处真实购买基础资产从而实现了与原始权益人的破产隔离；</w:t>
      </w:r>
      <w:r w:rsidRPr="00100480">
        <w:rPr>
          <w:rFonts w:ascii="Times New Roman" w:hAnsi="Times New Roman" w:cs="Times New Roman" w:hint="eastAsia"/>
        </w:rPr>
        <w:t>B</w:t>
      </w:r>
      <w:r w:rsidR="00B82F24">
        <w:rPr>
          <w:rFonts w:ascii="Times New Roman" w:hAnsi="Times New Roman" w:cs="Times New Roman" w:hint="eastAsia"/>
        </w:rPr>
        <w:t xml:space="preserve">. </w:t>
      </w:r>
      <w:r w:rsidRPr="00100480">
        <w:rPr>
          <w:rFonts w:ascii="Times New Roman" w:hAnsi="Times New Roman" w:cs="Times New Roman" w:hint="eastAsia"/>
        </w:rPr>
        <w:t>SPV</w:t>
      </w:r>
      <w:r>
        <w:rPr>
          <w:rFonts w:hint="eastAsia"/>
        </w:rPr>
        <w:t>不通过负债来支撑其标的资产，其与投资者之间也属于信托关系而不是债权关系。</w:t>
      </w:r>
    </w:p>
    <w:p w:rsidR="00AB5FA9" w:rsidRDefault="00AB5FA9" w:rsidP="00AB5FA9">
      <w:pPr>
        <w:spacing w:line="360" w:lineRule="auto"/>
        <w:ind w:firstLine="420"/>
      </w:pPr>
      <w:r>
        <w:rPr>
          <w:rFonts w:hint="eastAsia"/>
        </w:rPr>
        <w:t>一个标准的资产证券化一级市场的参与者包括发起人、发行人、服务人、受托人和投资者。为了使证券能够顺利发行，整个过程可能还包括各类金融中介和服务机构如：投资银行、外部信用增进机构和信用评级机构等。在整个过程的参与方中，发起人是原始权益人（经济意义上的融资方），其将基础资产真实出售给发行人。发行人采取</w:t>
      </w:r>
      <w:r w:rsidRPr="00100480">
        <w:rPr>
          <w:rFonts w:ascii="Times New Roman" w:hAnsi="Times New Roman" w:cs="Times New Roman" w:hint="eastAsia"/>
        </w:rPr>
        <w:t>SPV</w:t>
      </w:r>
      <w:r>
        <w:rPr>
          <w:rFonts w:hint="eastAsia"/>
        </w:rPr>
        <w:t>的组织形式，受让基础资产并实现与发起人的破产隔离。服务人是证券化资产的管理者，负责基础资产的后续经营和管理，并对外出具基础资产的经营报告（服务人一般由发起人或其控制公司担任）。受托人是现金流的管理者，其职责包括代理</w:t>
      </w:r>
      <w:r w:rsidRPr="00100480">
        <w:rPr>
          <w:rFonts w:ascii="Times New Roman" w:hAnsi="Times New Roman" w:cs="Times New Roman" w:hint="eastAsia"/>
        </w:rPr>
        <w:t>SPV</w:t>
      </w:r>
      <w:r>
        <w:rPr>
          <w:rFonts w:hint="eastAsia"/>
        </w:rPr>
        <w:t>从发起人处购买资产、负责基础资产产生的</w:t>
      </w:r>
      <w:r>
        <w:rPr>
          <w:rFonts w:hint="eastAsia"/>
        </w:rPr>
        <w:lastRenderedPageBreak/>
        <w:t>现金流的结算、确定服务人提供的各种报告的充分性并向投资者提交这些报告、特定条件下代服务人履行职责。投资者是证券的购买人，与</w:t>
      </w:r>
      <w:r w:rsidRPr="00100480">
        <w:rPr>
          <w:rFonts w:ascii="Times New Roman" w:hAnsi="Times New Roman" w:cs="Times New Roman" w:hint="eastAsia"/>
        </w:rPr>
        <w:t>SPV</w:t>
      </w:r>
      <w:r>
        <w:rPr>
          <w:rFonts w:hint="eastAsia"/>
        </w:rPr>
        <w:t>属信托关系。</w:t>
      </w:r>
    </w:p>
    <w:p w:rsidR="00723D54" w:rsidRDefault="00723D54" w:rsidP="00AB5FA9">
      <w:pPr>
        <w:spacing w:line="360" w:lineRule="auto"/>
        <w:ind w:firstLine="420"/>
      </w:pPr>
    </w:p>
    <w:p w:rsidR="008D07FF" w:rsidRPr="00B82F24" w:rsidRDefault="008D07FF" w:rsidP="00AB5FA9">
      <w:pPr>
        <w:spacing w:line="360" w:lineRule="auto"/>
        <w:ind w:firstLine="420"/>
        <w:rPr>
          <w:sz w:val="18"/>
          <w:szCs w:val="18"/>
        </w:rPr>
      </w:pPr>
      <w:r w:rsidRPr="00B82F24">
        <w:rPr>
          <w:rFonts w:hint="eastAsia"/>
          <w:sz w:val="18"/>
          <w:szCs w:val="18"/>
        </w:rPr>
        <w:t>图</w:t>
      </w:r>
      <w:r w:rsidR="00B82F24" w:rsidRPr="00B82F24">
        <w:rPr>
          <w:rFonts w:hint="eastAsia"/>
          <w:sz w:val="18"/>
          <w:szCs w:val="18"/>
        </w:rPr>
        <w:t>3</w:t>
      </w:r>
      <w:r w:rsidRPr="00B82F24">
        <w:rPr>
          <w:rFonts w:hint="eastAsia"/>
          <w:sz w:val="18"/>
          <w:szCs w:val="18"/>
        </w:rPr>
        <w:t>：资产证券化的基本运作流程图</w:t>
      </w:r>
    </w:p>
    <w:p w:rsidR="008D07FF" w:rsidRDefault="005D40DB" w:rsidP="009D0A3E">
      <w:pPr>
        <w:spacing w:line="360" w:lineRule="auto"/>
        <w:ind w:leftChars="-204" w:left="-4" w:hangingChars="202" w:hanging="424"/>
      </w:pPr>
      <w:r>
        <w:rPr>
          <w:noProof/>
        </w:rPr>
        <mc:AlternateContent>
          <mc:Choice Requires="wpc">
            <w:drawing>
              <wp:inline distT="0" distB="0" distL="0" distR="0">
                <wp:extent cx="5623560" cy="4251960"/>
                <wp:effectExtent l="4445" t="3810" r="1270" b="1905"/>
                <wp:docPr id="99" name="画布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82"/>
                        <wps:cNvSpPr txBox="1">
                          <a:spLocks noChangeArrowheads="1"/>
                        </wps:cNvSpPr>
                        <wps:spPr bwMode="auto">
                          <a:xfrm>
                            <a:off x="1661160" y="788670"/>
                            <a:ext cx="72644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B6C" w:rsidRPr="008D07FF" w:rsidRDefault="00716B6C" w:rsidP="00716B6C">
                              <w:pPr>
                                <w:rPr>
                                  <w:sz w:val="15"/>
                                  <w:szCs w:val="15"/>
                                </w:rPr>
                              </w:pPr>
                              <w:r>
                                <w:rPr>
                                  <w:rFonts w:hint="eastAsia"/>
                                  <w:sz w:val="15"/>
                                  <w:szCs w:val="15"/>
                                </w:rPr>
                                <w:t>破产隔离</w:t>
                              </w:r>
                            </w:p>
                          </w:txbxContent>
                        </wps:txbx>
                        <wps:bodyPr rot="0" vert="horz" wrap="square" lIns="91440" tIns="45720" rIns="91440" bIns="45720" anchor="t" anchorCtr="0" upright="1">
                          <a:noAutofit/>
                        </wps:bodyPr>
                      </wps:wsp>
                      <wps:wsp>
                        <wps:cNvPr id="2" name="Text Box 180"/>
                        <wps:cNvSpPr txBox="1">
                          <a:spLocks noChangeArrowheads="1"/>
                        </wps:cNvSpPr>
                        <wps:spPr bwMode="auto">
                          <a:xfrm>
                            <a:off x="2894965" y="834390"/>
                            <a:ext cx="326390" cy="694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sidRPr="008D07FF">
                                <w:rPr>
                                  <w:rFonts w:hint="eastAsia"/>
                                  <w:sz w:val="15"/>
                                  <w:szCs w:val="15"/>
                                </w:rPr>
                                <w:t>真实出售</w:t>
                              </w:r>
                            </w:p>
                          </w:txbxContent>
                        </wps:txbx>
                        <wps:bodyPr rot="0" vert="eaVert" wrap="square" lIns="91440" tIns="45720" rIns="91440" bIns="45720" anchor="t" anchorCtr="0" upright="1">
                          <a:noAutofit/>
                        </wps:bodyPr>
                      </wps:wsp>
                      <wps:wsp>
                        <wps:cNvPr id="4" name="Text Box 178"/>
                        <wps:cNvSpPr txBox="1">
                          <a:spLocks noChangeArrowheads="1"/>
                        </wps:cNvSpPr>
                        <wps:spPr bwMode="auto">
                          <a:xfrm>
                            <a:off x="4314190" y="2553335"/>
                            <a:ext cx="726440" cy="632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Default="008D07FF" w:rsidP="00716B6C">
                              <w:pPr>
                                <w:rPr>
                                  <w:sz w:val="15"/>
                                  <w:szCs w:val="15"/>
                                </w:rPr>
                              </w:pPr>
                              <w:r>
                                <w:rPr>
                                  <w:rFonts w:hint="eastAsia"/>
                                  <w:sz w:val="15"/>
                                  <w:szCs w:val="15"/>
                                </w:rPr>
                                <w:t>支付本金</w:t>
                              </w:r>
                            </w:p>
                            <w:p w:rsidR="008D07FF" w:rsidRPr="008D07FF" w:rsidRDefault="008D07FF" w:rsidP="00716B6C">
                              <w:pPr>
                                <w:rPr>
                                  <w:sz w:val="15"/>
                                  <w:szCs w:val="15"/>
                                </w:rPr>
                              </w:pPr>
                              <w:r>
                                <w:rPr>
                                  <w:rFonts w:hint="eastAsia"/>
                                  <w:sz w:val="15"/>
                                  <w:szCs w:val="15"/>
                                </w:rPr>
                                <w:t>和利息</w:t>
                              </w:r>
                            </w:p>
                          </w:txbxContent>
                        </wps:txbx>
                        <wps:bodyPr rot="0" vert="horz" wrap="square" lIns="91440" tIns="45720" rIns="91440" bIns="45720" anchor="t" anchorCtr="0" upright="1">
                          <a:noAutofit/>
                        </wps:bodyPr>
                      </wps:wsp>
                      <wps:wsp>
                        <wps:cNvPr id="6" name="Text Box 177"/>
                        <wps:cNvSpPr txBox="1">
                          <a:spLocks noChangeArrowheads="1"/>
                        </wps:cNvSpPr>
                        <wps:spPr bwMode="auto">
                          <a:xfrm>
                            <a:off x="3432175" y="179070"/>
                            <a:ext cx="72644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权益凭证</w:t>
                              </w:r>
                            </w:p>
                          </w:txbxContent>
                        </wps:txbx>
                        <wps:bodyPr rot="0" vert="horz" wrap="square" lIns="91440" tIns="45720" rIns="91440" bIns="45720" anchor="t" anchorCtr="0" upright="1">
                          <a:noAutofit/>
                        </wps:bodyPr>
                      </wps:wsp>
                      <wps:wsp>
                        <wps:cNvPr id="7" name="Text Box 176"/>
                        <wps:cNvSpPr txBox="1">
                          <a:spLocks noChangeArrowheads="1"/>
                        </wps:cNvSpPr>
                        <wps:spPr bwMode="auto">
                          <a:xfrm>
                            <a:off x="4215130" y="1066800"/>
                            <a:ext cx="72644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未来现金流</w:t>
                              </w:r>
                            </w:p>
                          </w:txbxContent>
                        </wps:txbx>
                        <wps:bodyPr rot="0" vert="horz" wrap="square" lIns="91440" tIns="45720" rIns="91440" bIns="45720" anchor="t" anchorCtr="0" upright="1">
                          <a:noAutofit/>
                        </wps:bodyPr>
                      </wps:wsp>
                      <wps:wsp>
                        <wps:cNvPr id="8" name="Text Box 175"/>
                        <wps:cNvSpPr txBox="1">
                          <a:spLocks noChangeArrowheads="1"/>
                        </wps:cNvSpPr>
                        <wps:spPr bwMode="auto">
                          <a:xfrm>
                            <a:off x="3538220" y="807720"/>
                            <a:ext cx="72644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剩余收入</w:t>
                              </w:r>
                            </w:p>
                          </w:txbxContent>
                        </wps:txbx>
                        <wps:bodyPr rot="0" vert="horz" wrap="square" lIns="91440" tIns="45720" rIns="91440" bIns="45720" anchor="t" anchorCtr="0" upright="1">
                          <a:noAutofit/>
                        </wps:bodyPr>
                      </wps:wsp>
                      <wps:wsp>
                        <wps:cNvPr id="9" name="Text Box 174"/>
                        <wps:cNvSpPr txBox="1">
                          <a:spLocks noChangeArrowheads="1"/>
                        </wps:cNvSpPr>
                        <wps:spPr bwMode="auto">
                          <a:xfrm>
                            <a:off x="3412490" y="1606550"/>
                            <a:ext cx="72644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委托关系</w:t>
                              </w:r>
                            </w:p>
                          </w:txbxContent>
                        </wps:txbx>
                        <wps:bodyPr rot="0" vert="horz" wrap="square" lIns="91440" tIns="45720" rIns="91440" bIns="45720" anchor="t" anchorCtr="0" upright="1">
                          <a:noAutofit/>
                        </wps:bodyPr>
                      </wps:wsp>
                      <wps:wsp>
                        <wps:cNvPr id="10" name="Text Box 173"/>
                        <wps:cNvSpPr txBox="1">
                          <a:spLocks noChangeArrowheads="1"/>
                        </wps:cNvSpPr>
                        <wps:spPr bwMode="auto">
                          <a:xfrm>
                            <a:off x="1517650" y="1258570"/>
                            <a:ext cx="72644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信用增进</w:t>
                              </w:r>
                            </w:p>
                          </w:txbxContent>
                        </wps:txbx>
                        <wps:bodyPr rot="0" vert="horz" wrap="square" lIns="91440" tIns="45720" rIns="91440" bIns="45720" anchor="t" anchorCtr="0" upright="1">
                          <a:noAutofit/>
                        </wps:bodyPr>
                      </wps:wsp>
                      <wps:wsp>
                        <wps:cNvPr id="11" name="Text Box 172"/>
                        <wps:cNvSpPr txBox="1">
                          <a:spLocks noChangeArrowheads="1"/>
                        </wps:cNvSpPr>
                        <wps:spPr bwMode="auto">
                          <a:xfrm>
                            <a:off x="1498600" y="1950720"/>
                            <a:ext cx="45275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评级</w:t>
                              </w:r>
                            </w:p>
                          </w:txbxContent>
                        </wps:txbx>
                        <wps:bodyPr rot="0" vert="horz" wrap="square" lIns="91440" tIns="45720" rIns="91440" bIns="45720" anchor="t" anchorCtr="0" upright="1">
                          <a:noAutofit/>
                        </wps:bodyPr>
                      </wps:wsp>
                      <wps:wsp>
                        <wps:cNvPr id="12" name="Text Box 171"/>
                        <wps:cNvSpPr txBox="1">
                          <a:spLocks noChangeArrowheads="1"/>
                        </wps:cNvSpPr>
                        <wps:spPr bwMode="auto">
                          <a:xfrm>
                            <a:off x="2057400" y="2349500"/>
                            <a:ext cx="45275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委托</w:t>
                              </w:r>
                            </w:p>
                          </w:txbxContent>
                        </wps:txbx>
                        <wps:bodyPr rot="0" vert="horz" wrap="square" lIns="91440" tIns="45720" rIns="91440" bIns="45720" anchor="t" anchorCtr="0" upright="1">
                          <a:noAutofit/>
                        </wps:bodyPr>
                      </wps:wsp>
                      <wps:wsp>
                        <wps:cNvPr id="13" name="Text Box 170"/>
                        <wps:cNvSpPr txBox="1">
                          <a:spLocks noChangeArrowheads="1"/>
                        </wps:cNvSpPr>
                        <wps:spPr bwMode="auto">
                          <a:xfrm>
                            <a:off x="2971165" y="2348230"/>
                            <a:ext cx="87820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发行证券收入</w:t>
                              </w:r>
                            </w:p>
                          </w:txbxContent>
                        </wps:txbx>
                        <wps:bodyPr rot="0" vert="horz" wrap="square" lIns="91440" tIns="45720" rIns="91440" bIns="45720" anchor="t" anchorCtr="0" upright="1">
                          <a:noAutofit/>
                        </wps:bodyPr>
                      </wps:wsp>
                      <wps:wsp>
                        <wps:cNvPr id="14" name="Text Box 168"/>
                        <wps:cNvSpPr txBox="1">
                          <a:spLocks noChangeArrowheads="1"/>
                        </wps:cNvSpPr>
                        <wps:spPr bwMode="auto">
                          <a:xfrm>
                            <a:off x="1626235" y="3622040"/>
                            <a:ext cx="99250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sidRPr="008D07FF">
                                <w:rPr>
                                  <w:rFonts w:hint="eastAsia"/>
                                  <w:sz w:val="15"/>
                                  <w:szCs w:val="15"/>
                                </w:rPr>
                                <w:t>出售资产支持证券</w:t>
                              </w:r>
                            </w:p>
                          </w:txbxContent>
                        </wps:txbx>
                        <wps:bodyPr rot="0" vert="horz" wrap="square" lIns="91440" tIns="45720" rIns="91440" bIns="45720" anchor="t" anchorCtr="0" upright="1">
                          <a:noAutofit/>
                        </wps:bodyPr>
                      </wps:wsp>
                      <wps:wsp>
                        <wps:cNvPr id="15" name="Text Box 169"/>
                        <wps:cNvSpPr txBox="1">
                          <a:spLocks noChangeArrowheads="1"/>
                        </wps:cNvSpPr>
                        <wps:spPr bwMode="auto">
                          <a:xfrm>
                            <a:off x="3103245" y="3422650"/>
                            <a:ext cx="7461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7FF" w:rsidRPr="008D07FF" w:rsidRDefault="008D07FF" w:rsidP="00716B6C">
                              <w:pPr>
                                <w:rPr>
                                  <w:sz w:val="15"/>
                                  <w:szCs w:val="15"/>
                                </w:rPr>
                              </w:pPr>
                              <w:r>
                                <w:rPr>
                                  <w:rFonts w:hint="eastAsia"/>
                                  <w:sz w:val="15"/>
                                  <w:szCs w:val="15"/>
                                </w:rPr>
                                <w:t>现金</w:t>
                              </w:r>
                            </w:p>
                          </w:txbxContent>
                        </wps:txbx>
                        <wps:bodyPr rot="0" vert="horz" wrap="square" lIns="91440" tIns="45720" rIns="91440" bIns="45720" anchor="t" anchorCtr="0" upright="1">
                          <a:noAutofit/>
                        </wps:bodyPr>
                      </wps:wsp>
                      <wps:wsp>
                        <wps:cNvPr id="16" name="AutoShape 112"/>
                        <wps:cNvCnPr>
                          <a:cxnSpLocks noChangeShapeType="1"/>
                        </wps:cNvCnPr>
                        <wps:spPr bwMode="auto">
                          <a:xfrm>
                            <a:off x="2544445" y="676275"/>
                            <a:ext cx="635" cy="79057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AutoShape 114"/>
                        <wps:cNvCnPr>
                          <a:cxnSpLocks noChangeShapeType="1"/>
                        </wps:cNvCnPr>
                        <wps:spPr bwMode="auto">
                          <a:xfrm>
                            <a:off x="2889885" y="676275"/>
                            <a:ext cx="635" cy="7905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AutoShape 126"/>
                        <wps:cNvCnPr>
                          <a:cxnSpLocks noChangeShapeType="1"/>
                        </wps:cNvCnPr>
                        <wps:spPr bwMode="auto">
                          <a:xfrm>
                            <a:off x="4883150" y="2315845"/>
                            <a:ext cx="635" cy="83439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 name="AutoShape 128"/>
                        <wps:cNvCnPr>
                          <a:cxnSpLocks noChangeShapeType="1"/>
                        </wps:cNvCnPr>
                        <wps:spPr bwMode="auto">
                          <a:xfrm>
                            <a:off x="3001645" y="3420745"/>
                            <a:ext cx="635" cy="27241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0" name="AutoShape 133"/>
                        <wps:cNvCnPr>
                          <a:cxnSpLocks noChangeShapeType="1"/>
                        </wps:cNvCnPr>
                        <wps:spPr bwMode="auto">
                          <a:xfrm>
                            <a:off x="2604770" y="3950970"/>
                            <a:ext cx="1428750"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 name="Text Box 145"/>
                        <wps:cNvSpPr txBox="1">
                          <a:spLocks noChangeArrowheads="1"/>
                        </wps:cNvSpPr>
                        <wps:spPr bwMode="auto">
                          <a:xfrm>
                            <a:off x="2141855" y="154940"/>
                            <a:ext cx="1155700" cy="474345"/>
                          </a:xfrm>
                          <a:prstGeom prst="rect">
                            <a:avLst/>
                          </a:prstGeom>
                          <a:solidFill>
                            <a:srgbClr val="FFFFFF"/>
                          </a:solidFill>
                          <a:ln w="9525">
                            <a:solidFill>
                              <a:srgbClr val="000000"/>
                            </a:solidFill>
                            <a:miter lim="800000"/>
                            <a:headEnd/>
                            <a:tailEnd/>
                          </a:ln>
                        </wps:spPr>
                        <wps:txbx>
                          <w:txbxContent>
                            <w:p w:rsidR="008D07FF" w:rsidRDefault="008D07FF" w:rsidP="00716B6C">
                              <w:pPr>
                                <w:jc w:val="center"/>
                                <w:rPr>
                                  <w:b/>
                                  <w:sz w:val="18"/>
                                  <w:szCs w:val="18"/>
                                </w:rPr>
                              </w:pPr>
                              <w:r w:rsidRPr="008D07FF">
                                <w:rPr>
                                  <w:rFonts w:hint="eastAsia"/>
                                  <w:b/>
                                  <w:sz w:val="18"/>
                                  <w:szCs w:val="18"/>
                                </w:rPr>
                                <w:t>发起人</w:t>
                              </w:r>
                            </w:p>
                            <w:p w:rsidR="008D07FF" w:rsidRPr="008D07FF" w:rsidRDefault="008D07FF" w:rsidP="00716B6C">
                              <w:pPr>
                                <w:jc w:val="center"/>
                                <w:rPr>
                                  <w:b/>
                                  <w:sz w:val="18"/>
                                  <w:szCs w:val="18"/>
                                </w:rPr>
                              </w:pPr>
                              <w:r>
                                <w:rPr>
                                  <w:rFonts w:hint="eastAsia"/>
                                  <w:b/>
                                  <w:sz w:val="18"/>
                                  <w:szCs w:val="18"/>
                                </w:rPr>
                                <w:t>（</w:t>
                              </w:r>
                              <w:r w:rsidRPr="008D07FF">
                                <w:rPr>
                                  <w:rFonts w:hint="eastAsia"/>
                                  <w:b/>
                                  <w:sz w:val="18"/>
                                  <w:szCs w:val="18"/>
                                </w:rPr>
                                <w:t>原始权益人</w:t>
                              </w:r>
                              <w:r>
                                <w:rPr>
                                  <w:rFonts w:hint="eastAsia"/>
                                  <w:b/>
                                  <w:sz w:val="18"/>
                                  <w:szCs w:val="18"/>
                                </w:rPr>
                                <w:t>）</w:t>
                              </w:r>
                            </w:p>
                          </w:txbxContent>
                        </wps:txbx>
                        <wps:bodyPr rot="0" vert="horz" wrap="square" lIns="91440" tIns="45720" rIns="91440" bIns="45720" anchor="t" anchorCtr="0" upright="1">
                          <a:noAutofit/>
                        </wps:bodyPr>
                      </wps:wsp>
                      <wps:wsp>
                        <wps:cNvPr id="22" name="Text Box 146"/>
                        <wps:cNvSpPr txBox="1">
                          <a:spLocks noChangeArrowheads="1"/>
                        </wps:cNvSpPr>
                        <wps:spPr bwMode="auto">
                          <a:xfrm>
                            <a:off x="4131945" y="198120"/>
                            <a:ext cx="1121410" cy="673100"/>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基础资产</w:t>
                              </w:r>
                            </w:p>
                            <w:p w:rsidR="008D07FF" w:rsidRPr="008D07FF" w:rsidRDefault="008D07FF" w:rsidP="00716B6C">
                              <w:pPr>
                                <w:jc w:val="center"/>
                                <w:rPr>
                                  <w:sz w:val="18"/>
                                  <w:szCs w:val="18"/>
                                </w:rPr>
                              </w:pPr>
                              <w:r w:rsidRPr="008D07FF">
                                <w:rPr>
                                  <w:rFonts w:hint="eastAsia"/>
                                  <w:sz w:val="18"/>
                                  <w:szCs w:val="18"/>
                                </w:rPr>
                                <w:t>能够产生未来现金流的资产</w:t>
                              </w:r>
                            </w:p>
                          </w:txbxContent>
                        </wps:txbx>
                        <wps:bodyPr rot="0" vert="horz" wrap="square" lIns="91440" tIns="45720" rIns="91440" bIns="45720" anchor="t" anchorCtr="0" upright="1">
                          <a:noAutofit/>
                        </wps:bodyPr>
                      </wps:wsp>
                      <wps:wsp>
                        <wps:cNvPr id="23" name="Text Box 147"/>
                        <wps:cNvSpPr txBox="1">
                          <a:spLocks noChangeArrowheads="1"/>
                        </wps:cNvSpPr>
                        <wps:spPr bwMode="auto">
                          <a:xfrm>
                            <a:off x="2096135" y="1519555"/>
                            <a:ext cx="1285240" cy="714375"/>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特殊目的机构</w:t>
                              </w:r>
                              <w:r w:rsidRPr="008D07FF">
                                <w:rPr>
                                  <w:rFonts w:hint="eastAsia"/>
                                  <w:b/>
                                  <w:sz w:val="18"/>
                                  <w:szCs w:val="18"/>
                                </w:rPr>
                                <w:t>(SPV)</w:t>
                              </w:r>
                            </w:p>
                            <w:p w:rsidR="008D07FF" w:rsidRPr="008D07FF" w:rsidRDefault="008D07FF" w:rsidP="00716B6C">
                              <w:pPr>
                                <w:rPr>
                                  <w:sz w:val="18"/>
                                  <w:szCs w:val="18"/>
                                </w:rPr>
                              </w:pPr>
                              <w:r w:rsidRPr="008D07FF">
                                <w:rPr>
                                  <w:rFonts w:hint="eastAsia"/>
                                  <w:sz w:val="18"/>
                                  <w:szCs w:val="18"/>
                                </w:rPr>
                                <w:t>专事资产证券化</w:t>
                              </w:r>
                              <w:r>
                                <w:rPr>
                                  <w:rFonts w:hint="eastAsia"/>
                                  <w:sz w:val="18"/>
                                  <w:szCs w:val="18"/>
                                </w:rPr>
                                <w:t>机构，并不得</w:t>
                              </w:r>
                              <w:r w:rsidRPr="008D07FF">
                                <w:rPr>
                                  <w:rFonts w:hint="eastAsia"/>
                                  <w:sz w:val="18"/>
                                  <w:szCs w:val="18"/>
                                </w:rPr>
                                <w:t>破产</w:t>
                              </w:r>
                            </w:p>
                          </w:txbxContent>
                        </wps:txbx>
                        <wps:bodyPr rot="0" vert="horz" wrap="square" lIns="91440" tIns="45720" rIns="91440" bIns="45720" anchor="t" anchorCtr="0" upright="1">
                          <a:noAutofit/>
                        </wps:bodyPr>
                      </wps:wsp>
                      <wps:wsp>
                        <wps:cNvPr id="24" name="Text Box 148"/>
                        <wps:cNvSpPr txBox="1">
                          <a:spLocks noChangeArrowheads="1"/>
                        </wps:cNvSpPr>
                        <wps:spPr bwMode="auto">
                          <a:xfrm>
                            <a:off x="4033520" y="1519555"/>
                            <a:ext cx="1332230" cy="796290"/>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受托管理人</w:t>
                              </w:r>
                            </w:p>
                            <w:p w:rsidR="008D07FF" w:rsidRPr="008D07FF" w:rsidRDefault="008D07FF" w:rsidP="00716B6C">
                              <w:pPr>
                                <w:rPr>
                                  <w:sz w:val="18"/>
                                  <w:szCs w:val="18"/>
                                </w:rPr>
                              </w:pPr>
                              <w:r w:rsidRPr="008D07FF">
                                <w:rPr>
                                  <w:rFonts w:hint="eastAsia"/>
                                  <w:sz w:val="18"/>
                                  <w:szCs w:val="18"/>
                                </w:rPr>
                                <w:t>负责收取、保存记录资产组合产生的现金流</w:t>
                              </w:r>
                            </w:p>
                          </w:txbxContent>
                        </wps:txbx>
                        <wps:bodyPr rot="0" vert="horz" wrap="square" lIns="91440" tIns="45720" rIns="91440" bIns="45720" anchor="t" anchorCtr="0" upright="1">
                          <a:noAutofit/>
                        </wps:bodyPr>
                      </wps:wsp>
                      <wps:wsp>
                        <wps:cNvPr id="25" name="Text Box 150"/>
                        <wps:cNvSpPr txBox="1">
                          <a:spLocks noChangeArrowheads="1"/>
                        </wps:cNvSpPr>
                        <wps:spPr bwMode="auto">
                          <a:xfrm>
                            <a:off x="4088130" y="3208655"/>
                            <a:ext cx="1219835" cy="906145"/>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投资者</w:t>
                              </w:r>
                            </w:p>
                            <w:p w:rsidR="008D07FF" w:rsidRPr="008D07FF" w:rsidRDefault="008D07FF" w:rsidP="00716B6C">
                              <w:pPr>
                                <w:rPr>
                                  <w:sz w:val="18"/>
                                  <w:szCs w:val="18"/>
                                </w:rPr>
                              </w:pPr>
                              <w:r w:rsidRPr="008D07FF">
                                <w:rPr>
                                  <w:rFonts w:hint="eastAsia"/>
                                  <w:sz w:val="18"/>
                                  <w:szCs w:val="18"/>
                                </w:rPr>
                                <w:t>让渡流动性以取得资产未来收益索取权</w:t>
                              </w:r>
                            </w:p>
                          </w:txbxContent>
                        </wps:txbx>
                        <wps:bodyPr rot="0" vert="horz" wrap="square" lIns="91440" tIns="45720" rIns="91440" bIns="45720" anchor="t" anchorCtr="0" upright="1">
                          <a:noAutofit/>
                        </wps:bodyPr>
                      </wps:wsp>
                      <wps:wsp>
                        <wps:cNvPr id="26" name="Text Box 151"/>
                        <wps:cNvSpPr txBox="1">
                          <a:spLocks noChangeArrowheads="1"/>
                        </wps:cNvSpPr>
                        <wps:spPr bwMode="auto">
                          <a:xfrm>
                            <a:off x="490855" y="1128395"/>
                            <a:ext cx="1028065" cy="566420"/>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信用增进机构</w:t>
                              </w:r>
                            </w:p>
                            <w:p w:rsidR="008D07FF" w:rsidRPr="008D07FF" w:rsidRDefault="008D07FF" w:rsidP="00716B6C">
                              <w:pPr>
                                <w:rPr>
                                  <w:sz w:val="18"/>
                                  <w:szCs w:val="18"/>
                                </w:rPr>
                              </w:pPr>
                              <w:r w:rsidRPr="008D07FF">
                                <w:rPr>
                                  <w:rFonts w:hint="eastAsia"/>
                                  <w:sz w:val="18"/>
                                  <w:szCs w:val="18"/>
                                </w:rPr>
                                <w:t>提供保函、保险</w:t>
                              </w:r>
                            </w:p>
                          </w:txbxContent>
                        </wps:txbx>
                        <wps:bodyPr rot="0" vert="horz" wrap="square" lIns="91440" tIns="45720" rIns="91440" bIns="45720" anchor="t" anchorCtr="0" upright="1">
                          <a:noAutofit/>
                        </wps:bodyPr>
                      </wps:wsp>
                      <wps:wsp>
                        <wps:cNvPr id="27" name="Text Box 152"/>
                        <wps:cNvSpPr txBox="1">
                          <a:spLocks noChangeArrowheads="1"/>
                        </wps:cNvSpPr>
                        <wps:spPr bwMode="auto">
                          <a:xfrm>
                            <a:off x="490855" y="2190750"/>
                            <a:ext cx="1029970" cy="528955"/>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信用评级机构</w:t>
                              </w:r>
                            </w:p>
                            <w:p w:rsidR="008D07FF" w:rsidRPr="008D07FF" w:rsidRDefault="008D07FF" w:rsidP="00716B6C">
                              <w:pPr>
                                <w:jc w:val="center"/>
                                <w:rPr>
                                  <w:sz w:val="18"/>
                                  <w:szCs w:val="18"/>
                                </w:rPr>
                              </w:pPr>
                              <w:r w:rsidRPr="008D07FF">
                                <w:rPr>
                                  <w:rFonts w:hint="eastAsia"/>
                                  <w:sz w:val="18"/>
                                  <w:szCs w:val="18"/>
                                </w:rPr>
                                <w:t>进行信用评级</w:t>
                              </w:r>
                            </w:p>
                          </w:txbxContent>
                        </wps:txbx>
                        <wps:bodyPr rot="0" vert="horz" wrap="square" lIns="91440" tIns="45720" rIns="91440" bIns="45720" anchor="t" anchorCtr="0" upright="1">
                          <a:noAutofit/>
                        </wps:bodyPr>
                      </wps:wsp>
                      <wps:wsp>
                        <wps:cNvPr id="28" name="Text Box 154"/>
                        <wps:cNvSpPr txBox="1">
                          <a:spLocks noChangeArrowheads="1"/>
                        </wps:cNvSpPr>
                        <wps:spPr bwMode="auto">
                          <a:xfrm>
                            <a:off x="2174875" y="2719705"/>
                            <a:ext cx="1122680" cy="701040"/>
                          </a:xfrm>
                          <a:prstGeom prst="rect">
                            <a:avLst/>
                          </a:prstGeom>
                          <a:solidFill>
                            <a:srgbClr val="FFFFFF"/>
                          </a:solidFill>
                          <a:ln w="9525">
                            <a:solidFill>
                              <a:srgbClr val="000000"/>
                            </a:solidFill>
                            <a:miter lim="800000"/>
                            <a:headEnd/>
                            <a:tailEnd/>
                          </a:ln>
                        </wps:spPr>
                        <wps:txbx>
                          <w:txbxContent>
                            <w:p w:rsidR="008D07FF" w:rsidRPr="008D07FF" w:rsidRDefault="008D07FF" w:rsidP="00716B6C">
                              <w:pPr>
                                <w:jc w:val="center"/>
                                <w:rPr>
                                  <w:b/>
                                  <w:sz w:val="18"/>
                                  <w:szCs w:val="18"/>
                                </w:rPr>
                              </w:pPr>
                              <w:r w:rsidRPr="008D07FF">
                                <w:rPr>
                                  <w:rFonts w:hint="eastAsia"/>
                                  <w:b/>
                                  <w:sz w:val="18"/>
                                  <w:szCs w:val="18"/>
                                </w:rPr>
                                <w:t>投资银行</w:t>
                              </w:r>
                            </w:p>
                            <w:p w:rsidR="008D07FF" w:rsidRPr="008D07FF" w:rsidRDefault="008D07FF" w:rsidP="00716B6C">
                              <w:pPr>
                                <w:jc w:val="center"/>
                                <w:rPr>
                                  <w:sz w:val="18"/>
                                  <w:szCs w:val="18"/>
                                </w:rPr>
                              </w:pPr>
                              <w:r w:rsidRPr="008D07FF">
                                <w:rPr>
                                  <w:rFonts w:hint="eastAsia"/>
                                  <w:sz w:val="18"/>
                                  <w:szCs w:val="18"/>
                                </w:rPr>
                                <w:t>设计并发行资产支持证券</w:t>
                              </w:r>
                              <w:r>
                                <w:rPr>
                                  <w:rFonts w:hint="eastAsia"/>
                                  <w:sz w:val="18"/>
                                  <w:szCs w:val="18"/>
                                </w:rPr>
                                <w:t>(ABS)</w:t>
                              </w:r>
                            </w:p>
                          </w:txbxContent>
                        </wps:txbx>
                        <wps:bodyPr rot="0" vert="horz" wrap="square" lIns="91440" tIns="45720" rIns="91440" bIns="45720" anchor="t" anchorCtr="0" upright="1">
                          <a:noAutofit/>
                        </wps:bodyPr>
                      </wps:wsp>
                      <wps:wsp>
                        <wps:cNvPr id="29" name="AutoShape 155"/>
                        <wps:cNvCnPr>
                          <a:cxnSpLocks noChangeShapeType="1"/>
                        </wps:cNvCnPr>
                        <wps:spPr bwMode="auto">
                          <a:xfrm>
                            <a:off x="3002280" y="3693160"/>
                            <a:ext cx="10312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6"/>
                        <wps:cNvCnPr>
                          <a:cxnSpLocks noChangeShapeType="1"/>
                        </wps:cNvCnPr>
                        <wps:spPr bwMode="auto">
                          <a:xfrm flipV="1">
                            <a:off x="2604770" y="348488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7"/>
                        <wps:cNvCnPr>
                          <a:cxnSpLocks noChangeShapeType="1"/>
                          <a:stCxn id="26" idx="3"/>
                          <a:endCxn id="23" idx="1"/>
                        </wps:cNvCnPr>
                        <wps:spPr bwMode="auto">
                          <a:xfrm>
                            <a:off x="1518920" y="1411605"/>
                            <a:ext cx="577215" cy="465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58"/>
                        <wps:cNvCnPr>
                          <a:cxnSpLocks noChangeShapeType="1"/>
                          <a:stCxn id="27" idx="3"/>
                          <a:endCxn id="23" idx="1"/>
                        </wps:cNvCnPr>
                        <wps:spPr bwMode="auto">
                          <a:xfrm flipV="1">
                            <a:off x="1520825" y="1877060"/>
                            <a:ext cx="575310" cy="578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59"/>
                        <wps:cNvCnPr>
                          <a:cxnSpLocks noChangeShapeType="1"/>
                        </wps:cNvCnPr>
                        <wps:spPr bwMode="auto">
                          <a:xfrm>
                            <a:off x="3408045" y="1877060"/>
                            <a:ext cx="58674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AutoShape 160"/>
                        <wps:cNvCnPr>
                          <a:cxnSpLocks noChangeShapeType="1"/>
                        </wps:cNvCnPr>
                        <wps:spPr bwMode="auto">
                          <a:xfrm>
                            <a:off x="2569845" y="2251710"/>
                            <a:ext cx="4445" cy="396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AutoShape 162"/>
                        <wps:cNvCnPr>
                          <a:cxnSpLocks noChangeShapeType="1"/>
                        </wps:cNvCnPr>
                        <wps:spPr bwMode="auto">
                          <a:xfrm flipV="1">
                            <a:off x="2950845" y="2262505"/>
                            <a:ext cx="635" cy="386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63"/>
                        <wps:cNvCnPr>
                          <a:cxnSpLocks noChangeShapeType="1"/>
                        </wps:cNvCnPr>
                        <wps:spPr bwMode="auto">
                          <a:xfrm flipH="1" flipV="1">
                            <a:off x="3328035" y="427990"/>
                            <a:ext cx="75057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64"/>
                        <wps:cNvCnPr>
                          <a:cxnSpLocks noChangeShapeType="1"/>
                        </wps:cNvCnPr>
                        <wps:spPr bwMode="auto">
                          <a:xfrm flipH="1" flipV="1">
                            <a:off x="3297555" y="676275"/>
                            <a:ext cx="735965" cy="849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65"/>
                        <wps:cNvCnPr>
                          <a:cxnSpLocks noChangeShapeType="1"/>
                        </wps:cNvCnPr>
                        <wps:spPr bwMode="auto">
                          <a:xfrm>
                            <a:off x="4843780" y="906780"/>
                            <a:ext cx="635" cy="595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81"/>
                        <wps:cNvCnPr>
                          <a:cxnSpLocks noChangeShapeType="1"/>
                        </wps:cNvCnPr>
                        <wps:spPr bwMode="auto">
                          <a:xfrm>
                            <a:off x="1932940" y="1066800"/>
                            <a:ext cx="1552575" cy="635"/>
                          </a:xfrm>
                          <a:prstGeom prst="straightConnector1">
                            <a:avLst/>
                          </a:prstGeom>
                          <a:noFill/>
                          <a:ln w="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99" o:spid="_x0000_s1072" editas="canvas" style="width:442.8pt;height:334.8pt;mso-position-horizontal-relative:char;mso-position-vertical-relative:line" coordsize="56235,4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">
                <v:shape id="_x0000_s1073" type="#_x0000_t75" style="position:absolute;width:56235;height:42519;visibility:visible;mso-wrap-style:square">
                  <v:fill o:detectmouseclick="t"/>
                  <v:path o:connecttype="none"/>
                </v:shape>
                <v:shape id="Text Box 182" o:spid="_x0000_s1074" type="#_x0000_t202" style="position:absolute;left:16611;top:7886;width:7265;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716B6C" w:rsidRPr="008D07FF" w:rsidRDefault="00716B6C" w:rsidP="00716B6C">
                        <w:pPr>
                          <w:rPr>
                            <w:sz w:val="15"/>
                            <w:szCs w:val="15"/>
                          </w:rPr>
                        </w:pPr>
                        <w:r>
                          <w:rPr>
                            <w:rFonts w:hint="eastAsia"/>
                            <w:sz w:val="15"/>
                            <w:szCs w:val="15"/>
                          </w:rPr>
                          <w:t>破产隔离</w:t>
                        </w:r>
                      </w:p>
                    </w:txbxContent>
                  </v:textbox>
                </v:shape>
                <v:shape id="Text Box 180" o:spid="_x0000_s1075" type="#_x0000_t202" style="position:absolute;left:28949;top:8343;width:3264;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sn8EA&#10;AADaAAAADwAAAGRycy9kb3ducmV2LnhtbESP3YrCMBSE7wXfIRzBG9FUBZVqFBEFpSzi3/2hObbF&#10;5qQ0UevbbxYWvBxm5htmsWpMKV5Uu8KyguEgAkGcWl1wpuB62fVnIJxH1lhaJgUfcrBatlsLjLV9&#10;84leZ5+JAGEXo4Lc+yqW0qU5GXQDWxEH725rgz7IOpO6xneAm1KOomgiDRYcFnKsaJNT+jg/jYLe&#10;OHHr4bSZ3sY/m+Mh2fZOPiGlup1mPQfhqfHf8H97rxWM4O9Ku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nbJ/BAAAA2gAAAA8AAAAAAAAAAAAAAAAAmAIAAGRycy9kb3du&#10;cmV2LnhtbFBLBQYAAAAABAAEAPUAAACGAwAAAAA=&#10;" stroked="f">
                  <v:textbox style="layout-flow:vertical-ideographic">
                    <w:txbxContent>
                      <w:p w:rsidR="008D07FF" w:rsidRPr="008D07FF" w:rsidRDefault="008D07FF" w:rsidP="00716B6C">
                        <w:pPr>
                          <w:rPr>
                            <w:sz w:val="15"/>
                            <w:szCs w:val="15"/>
                          </w:rPr>
                        </w:pPr>
                        <w:r w:rsidRPr="008D07FF">
                          <w:rPr>
                            <w:rFonts w:hint="eastAsia"/>
                            <w:sz w:val="15"/>
                            <w:szCs w:val="15"/>
                          </w:rPr>
                          <w:t>真实出售</w:t>
                        </w:r>
                      </w:p>
                    </w:txbxContent>
                  </v:textbox>
                </v:shape>
                <v:shape id="Text Box 178" o:spid="_x0000_s1076" type="#_x0000_t202" style="position:absolute;left:43141;top:25533;width:7265;height:6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8D07FF" w:rsidRDefault="008D07FF" w:rsidP="00716B6C">
                        <w:pPr>
                          <w:rPr>
                            <w:sz w:val="15"/>
                            <w:szCs w:val="15"/>
                          </w:rPr>
                        </w:pPr>
                        <w:r>
                          <w:rPr>
                            <w:rFonts w:hint="eastAsia"/>
                            <w:sz w:val="15"/>
                            <w:szCs w:val="15"/>
                          </w:rPr>
                          <w:t>支付本金</w:t>
                        </w:r>
                      </w:p>
                      <w:p w:rsidR="008D07FF" w:rsidRPr="008D07FF" w:rsidRDefault="008D07FF" w:rsidP="00716B6C">
                        <w:pPr>
                          <w:rPr>
                            <w:sz w:val="15"/>
                            <w:szCs w:val="15"/>
                          </w:rPr>
                        </w:pPr>
                        <w:r>
                          <w:rPr>
                            <w:rFonts w:hint="eastAsia"/>
                            <w:sz w:val="15"/>
                            <w:szCs w:val="15"/>
                          </w:rPr>
                          <w:t>和利息</w:t>
                        </w:r>
                      </w:p>
                    </w:txbxContent>
                  </v:textbox>
                </v:shape>
                <v:shape id="Text Box 177" o:spid="_x0000_s1077" type="#_x0000_t202" style="position:absolute;left:34321;top:1790;width:7265;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8D07FF" w:rsidRPr="008D07FF" w:rsidRDefault="008D07FF" w:rsidP="00716B6C">
                        <w:pPr>
                          <w:rPr>
                            <w:sz w:val="15"/>
                            <w:szCs w:val="15"/>
                          </w:rPr>
                        </w:pPr>
                        <w:r>
                          <w:rPr>
                            <w:rFonts w:hint="eastAsia"/>
                            <w:sz w:val="15"/>
                            <w:szCs w:val="15"/>
                          </w:rPr>
                          <w:t>权益凭证</w:t>
                        </w:r>
                      </w:p>
                    </w:txbxContent>
                  </v:textbox>
                </v:shape>
                <v:shape id="Text Box 176" o:spid="_x0000_s1078" type="#_x0000_t202" style="position:absolute;left:42151;top:10668;width:7264;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8D07FF" w:rsidRPr="008D07FF" w:rsidRDefault="008D07FF" w:rsidP="00716B6C">
                        <w:pPr>
                          <w:rPr>
                            <w:sz w:val="15"/>
                            <w:szCs w:val="15"/>
                          </w:rPr>
                        </w:pPr>
                        <w:r>
                          <w:rPr>
                            <w:rFonts w:hint="eastAsia"/>
                            <w:sz w:val="15"/>
                            <w:szCs w:val="15"/>
                          </w:rPr>
                          <w:t>未来现金流</w:t>
                        </w:r>
                      </w:p>
                    </w:txbxContent>
                  </v:textbox>
                </v:shape>
                <v:shape id="Text Box 175" o:spid="_x0000_s1079" type="#_x0000_t202" style="position:absolute;left:35382;top:8077;width:7264;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8D07FF" w:rsidRPr="008D07FF" w:rsidRDefault="008D07FF" w:rsidP="00716B6C">
                        <w:pPr>
                          <w:rPr>
                            <w:sz w:val="15"/>
                            <w:szCs w:val="15"/>
                          </w:rPr>
                        </w:pPr>
                        <w:r>
                          <w:rPr>
                            <w:rFonts w:hint="eastAsia"/>
                            <w:sz w:val="15"/>
                            <w:szCs w:val="15"/>
                          </w:rPr>
                          <w:t>剩余收入</w:t>
                        </w:r>
                      </w:p>
                    </w:txbxContent>
                  </v:textbox>
                </v:shape>
                <v:shape id="Text Box 174" o:spid="_x0000_s1080" type="#_x0000_t202" style="position:absolute;left:34124;top:16065;width:7265;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8D07FF" w:rsidRPr="008D07FF" w:rsidRDefault="008D07FF" w:rsidP="00716B6C">
                        <w:pPr>
                          <w:rPr>
                            <w:sz w:val="15"/>
                            <w:szCs w:val="15"/>
                          </w:rPr>
                        </w:pPr>
                        <w:r>
                          <w:rPr>
                            <w:rFonts w:hint="eastAsia"/>
                            <w:sz w:val="15"/>
                            <w:szCs w:val="15"/>
                          </w:rPr>
                          <w:t>委托关系</w:t>
                        </w:r>
                      </w:p>
                    </w:txbxContent>
                  </v:textbox>
                </v:shape>
                <v:shape id="Text Box 173" o:spid="_x0000_s1081" type="#_x0000_t202" style="position:absolute;left:15176;top:12585;width:726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8D07FF" w:rsidRPr="008D07FF" w:rsidRDefault="008D07FF" w:rsidP="00716B6C">
                        <w:pPr>
                          <w:rPr>
                            <w:sz w:val="15"/>
                            <w:szCs w:val="15"/>
                          </w:rPr>
                        </w:pPr>
                        <w:r>
                          <w:rPr>
                            <w:rFonts w:hint="eastAsia"/>
                            <w:sz w:val="15"/>
                            <w:szCs w:val="15"/>
                          </w:rPr>
                          <w:t>信用增进</w:t>
                        </w:r>
                      </w:p>
                    </w:txbxContent>
                  </v:textbox>
                </v:shape>
                <v:shape id="Text Box 172" o:spid="_x0000_s1082" type="#_x0000_t202" style="position:absolute;left:14986;top:19507;width:4527;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8D07FF" w:rsidRPr="008D07FF" w:rsidRDefault="008D07FF" w:rsidP="00716B6C">
                        <w:pPr>
                          <w:rPr>
                            <w:sz w:val="15"/>
                            <w:szCs w:val="15"/>
                          </w:rPr>
                        </w:pPr>
                        <w:r>
                          <w:rPr>
                            <w:rFonts w:hint="eastAsia"/>
                            <w:sz w:val="15"/>
                            <w:szCs w:val="15"/>
                          </w:rPr>
                          <w:t>评级</w:t>
                        </w:r>
                      </w:p>
                    </w:txbxContent>
                  </v:textbox>
                </v:shape>
                <v:shape id="Text Box 171" o:spid="_x0000_s1083" type="#_x0000_t202" style="position:absolute;left:20574;top:23495;width:4527;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8D07FF" w:rsidRPr="008D07FF" w:rsidRDefault="008D07FF" w:rsidP="00716B6C">
                        <w:pPr>
                          <w:rPr>
                            <w:sz w:val="15"/>
                            <w:szCs w:val="15"/>
                          </w:rPr>
                        </w:pPr>
                        <w:r>
                          <w:rPr>
                            <w:rFonts w:hint="eastAsia"/>
                            <w:sz w:val="15"/>
                            <w:szCs w:val="15"/>
                          </w:rPr>
                          <w:t>委托</w:t>
                        </w:r>
                      </w:p>
                    </w:txbxContent>
                  </v:textbox>
                </v:shape>
                <v:shape id="Text Box 170" o:spid="_x0000_s1084" type="#_x0000_t202" style="position:absolute;left:29711;top:23482;width:8782;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D07FF" w:rsidRPr="008D07FF" w:rsidRDefault="008D07FF" w:rsidP="00716B6C">
                        <w:pPr>
                          <w:rPr>
                            <w:sz w:val="15"/>
                            <w:szCs w:val="15"/>
                          </w:rPr>
                        </w:pPr>
                        <w:r>
                          <w:rPr>
                            <w:rFonts w:hint="eastAsia"/>
                            <w:sz w:val="15"/>
                            <w:szCs w:val="15"/>
                          </w:rPr>
                          <w:t>发行证券收入</w:t>
                        </w:r>
                      </w:p>
                    </w:txbxContent>
                  </v:textbox>
                </v:shape>
                <v:shape id="Text Box 168" o:spid="_x0000_s1085" type="#_x0000_t202" style="position:absolute;left:16262;top:36220;width:9925;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D07FF" w:rsidRPr="008D07FF" w:rsidRDefault="008D07FF" w:rsidP="00716B6C">
                        <w:pPr>
                          <w:rPr>
                            <w:sz w:val="15"/>
                            <w:szCs w:val="15"/>
                          </w:rPr>
                        </w:pPr>
                        <w:r w:rsidRPr="008D07FF">
                          <w:rPr>
                            <w:rFonts w:hint="eastAsia"/>
                            <w:sz w:val="15"/>
                            <w:szCs w:val="15"/>
                          </w:rPr>
                          <w:t>出售资产支持证券</w:t>
                        </w:r>
                      </w:p>
                    </w:txbxContent>
                  </v:textbox>
                </v:shape>
                <v:shape id="Text Box 169" o:spid="_x0000_s1086" type="#_x0000_t202" style="position:absolute;left:31032;top:34226;width:746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D07FF" w:rsidRPr="008D07FF" w:rsidRDefault="008D07FF" w:rsidP="00716B6C">
                        <w:pPr>
                          <w:rPr>
                            <w:sz w:val="15"/>
                            <w:szCs w:val="15"/>
                          </w:rPr>
                        </w:pPr>
                        <w:r>
                          <w:rPr>
                            <w:rFonts w:hint="eastAsia"/>
                            <w:sz w:val="15"/>
                            <w:szCs w:val="15"/>
                          </w:rPr>
                          <w:t>现金</w:t>
                        </w:r>
                      </w:p>
                    </w:txbxContent>
                  </v:textbox>
                </v:shape>
                <v:shape id="AutoShape 112" o:spid="_x0000_s1087" type="#_x0000_t32" style="position:absolute;left:25444;top:6762;width:6;height:7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feBb8AAADbAAAADwAAAGRycy9kb3ducmV2LnhtbERPyYoCMRC9C/5DKGFumjigSGsUbRgQ&#10;PLlcvBWd6gU7lSaJ2s7Xm4EBb/V4a602vW3Fg3xoHGuYThQI4sKZhisNl/PPeAEiRGSDrWPS8KIA&#10;m/VwsMLMuCcf6XGKlUghHDLUUMfYZVKGoiaLYeI64sSVzluMCfpKGo/PFG5b+a3UXFpsODXU2FFe&#10;U3E73a2Gw61V519Z5qqbHcrFdDe7+vyq9deo3y5BROrjR/zv3ps0fw5/v6Q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JfeBb8AAADbAAAADwAAAAAAAAAAAAAAAACh&#10;AgAAZHJzL2Rvd25yZXYueG1sUEsFBgAAAAAEAAQA+QAAAI0DAAAAAA==&#10;">
                  <v:stroke startarrow="open"/>
                </v:shape>
                <v:shape id="AutoShape 114" o:spid="_x0000_s1088" type="#_x0000_t32" style="position:absolute;left:28898;top:6762;width:7;height:7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1fcEAAADbAAAADwAAAGRycy9kb3ducmV2LnhtbERPTYvCMBC9L+x/CCN4WdbUyqpUoyzC&#10;qrAndcHr0EybYjMpTbbWf28Ewds83ucs172tRUetrxwrGI8SEMS50xWXCv5OP59zED4ga6wdk4Ib&#10;eViv3t+WmGl35QN1x1CKGMI+QwUmhCaT0ueGLPqRa4gjV7jWYoiwLaVu8RrDbS3TJJlKixXHBoMN&#10;bQzll+O/VVCkmsYfl7PZzb6w2PxO0q6rt0oNB/33AkSgPrzET/dex/kzePwSD5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hnV9wQAAANsAAAAPAAAAAAAAAAAAAAAA&#10;AKECAABkcnMvZG93bnJldi54bWxQSwUGAAAAAAQABAD5AAAAjwMAAAAA&#10;">
                  <v:stroke endarrow="open"/>
                </v:shape>
                <v:shape id="AutoShape 126" o:spid="_x0000_s1089" type="#_x0000_t32" style="position:absolute;left:48831;top:23158;width:6;height:8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hD8QAAADbAAAADwAAAGRycy9kb3ducmV2LnhtbESPQWvCQBCF74X+h2UKvRTdmNIq0VWK&#10;0Cr0pBW8DtlJNpidDdltTP+9cyh4m+G9ee+b1Wb0rRqoj01gA7NpBoq4DLbh2sDp53OyABUTssU2&#10;MBn4owib9ePDCgsbrnyg4ZhqJSEcCzTgUuoKrWPpyGOcho5YtCr0HpOsfa1tj1cJ963Os+xde2xY&#10;Ghx2tHVUXo6/3kCVW5q9XM5uN3/Davv9mg9D+2XM89P4sQSVaEx38//13gq+wMovMoB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GeEPxAAAANsAAAAPAAAAAAAAAAAA&#10;AAAAAKECAABkcnMvZG93bnJldi54bWxQSwUGAAAAAAQABAD5AAAAkgMAAAAA&#10;">
                  <v:stroke endarrow="open"/>
                </v:shape>
                <v:shape id="AutoShape 128" o:spid="_x0000_s1090" type="#_x0000_t32" style="position:absolute;left:30016;top:34207;width:6;height:2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Kd8AAAADbAAAADwAAAGRycy9kb3ducmV2LnhtbERPS2sCMRC+C/6HMEJvmihY7GoUXRAE&#10;T9VevA2b2QduJksSde2vbwqCt/n4nrPa9LYVd/KhcaxhOlEgiAtnGq40/Jz34wWIEJENto5Jw5MC&#10;bNbDwQoz4x78TfdTrEQK4ZChhjrGLpMyFDVZDBPXESeudN5iTNBX0nh8pHDbyplSn9Jiw6mhxo7y&#10;morr6WY1HK+tOv/KMlfd/Fguprv5xecXrT9G/XYJIlIf3+KX+2DS/C/4/yUd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ISnfAAAAA2wAAAA8AAAAAAAAAAAAAAAAA&#10;oQIAAGRycy9kb3ducmV2LnhtbFBLBQYAAAAABAAEAPkAAACOAwAAAAA=&#10;">
                  <v:stroke startarrow="open"/>
                </v:shape>
                <v:shape id="AutoShape 133" o:spid="_x0000_s1091" type="#_x0000_t32" style="position:absolute;left:26047;top:39509;width:1428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MntMAAAADbAAAADwAAAGRycy9kb3ducmV2LnhtbERPy4rCMBTdD/gP4QpuBk2tjEo1igg6&#10;A7PyAW4vzW1TbG5KE2v9+8lCmOXhvNfb3taio9ZXjhVMJwkI4tzpiksF18thvAThA7LG2jEpeJGH&#10;7WbwscZMuyefqDuHUsQQ9hkqMCE0mZQ+N2TRT1xDHLnCtRZDhG0pdYvPGG5rmSbJXFqsODYYbGhv&#10;KL+fH1ZBkWqaft5v5nvxhcX+d5Z2XX1UajTsdysQgfrwL367f7SCNK6P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DJ7TAAAAA2wAAAA8AAAAAAAAAAAAAAAAA&#10;oQIAAGRycy9kb3ducmV2LnhtbFBLBQYAAAAABAAEAPkAAACOAwAAAAA=&#10;">
                  <v:stroke endarrow="open"/>
                </v:shape>
                <v:shape id="Text Box 145" o:spid="_x0000_s1092" type="#_x0000_t202" style="position:absolute;left:21418;top:1549;width:11557;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8D07FF" w:rsidRDefault="008D07FF" w:rsidP="00716B6C">
                        <w:pPr>
                          <w:jc w:val="center"/>
                          <w:rPr>
                            <w:b/>
                            <w:sz w:val="18"/>
                            <w:szCs w:val="18"/>
                          </w:rPr>
                        </w:pPr>
                        <w:r w:rsidRPr="008D07FF">
                          <w:rPr>
                            <w:rFonts w:hint="eastAsia"/>
                            <w:b/>
                            <w:sz w:val="18"/>
                            <w:szCs w:val="18"/>
                          </w:rPr>
                          <w:t>发起人</w:t>
                        </w:r>
                      </w:p>
                      <w:p w:rsidR="008D07FF" w:rsidRPr="008D07FF" w:rsidRDefault="008D07FF" w:rsidP="00716B6C">
                        <w:pPr>
                          <w:jc w:val="center"/>
                          <w:rPr>
                            <w:b/>
                            <w:sz w:val="18"/>
                            <w:szCs w:val="18"/>
                          </w:rPr>
                        </w:pPr>
                        <w:r>
                          <w:rPr>
                            <w:rFonts w:hint="eastAsia"/>
                            <w:b/>
                            <w:sz w:val="18"/>
                            <w:szCs w:val="18"/>
                          </w:rPr>
                          <w:t>（</w:t>
                        </w:r>
                        <w:r w:rsidRPr="008D07FF">
                          <w:rPr>
                            <w:rFonts w:hint="eastAsia"/>
                            <w:b/>
                            <w:sz w:val="18"/>
                            <w:szCs w:val="18"/>
                          </w:rPr>
                          <w:t>原始权益人</w:t>
                        </w:r>
                        <w:r>
                          <w:rPr>
                            <w:rFonts w:hint="eastAsia"/>
                            <w:b/>
                            <w:sz w:val="18"/>
                            <w:szCs w:val="18"/>
                          </w:rPr>
                          <w:t>）</w:t>
                        </w:r>
                      </w:p>
                    </w:txbxContent>
                  </v:textbox>
                </v:shape>
                <v:shape id="Text Box 146" o:spid="_x0000_s1093" type="#_x0000_t202" style="position:absolute;left:41319;top:1981;width:11214;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8D07FF" w:rsidRPr="008D07FF" w:rsidRDefault="008D07FF" w:rsidP="00716B6C">
                        <w:pPr>
                          <w:jc w:val="center"/>
                          <w:rPr>
                            <w:b/>
                            <w:sz w:val="18"/>
                            <w:szCs w:val="18"/>
                          </w:rPr>
                        </w:pPr>
                        <w:r w:rsidRPr="008D07FF">
                          <w:rPr>
                            <w:rFonts w:hint="eastAsia"/>
                            <w:b/>
                            <w:sz w:val="18"/>
                            <w:szCs w:val="18"/>
                          </w:rPr>
                          <w:t>基础资产</w:t>
                        </w:r>
                      </w:p>
                      <w:p w:rsidR="008D07FF" w:rsidRPr="008D07FF" w:rsidRDefault="008D07FF" w:rsidP="00716B6C">
                        <w:pPr>
                          <w:jc w:val="center"/>
                          <w:rPr>
                            <w:sz w:val="18"/>
                            <w:szCs w:val="18"/>
                          </w:rPr>
                        </w:pPr>
                        <w:r w:rsidRPr="008D07FF">
                          <w:rPr>
                            <w:rFonts w:hint="eastAsia"/>
                            <w:sz w:val="18"/>
                            <w:szCs w:val="18"/>
                          </w:rPr>
                          <w:t>能够产生未来现金流的资产</w:t>
                        </w:r>
                      </w:p>
                    </w:txbxContent>
                  </v:textbox>
                </v:shape>
                <v:shape id="Text Box 147" o:spid="_x0000_s1094" type="#_x0000_t202" style="position:absolute;left:20961;top:15195;width:12852;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8D07FF" w:rsidRPr="008D07FF" w:rsidRDefault="008D07FF" w:rsidP="00716B6C">
                        <w:pPr>
                          <w:jc w:val="center"/>
                          <w:rPr>
                            <w:b/>
                            <w:sz w:val="18"/>
                            <w:szCs w:val="18"/>
                          </w:rPr>
                        </w:pPr>
                        <w:r w:rsidRPr="008D07FF">
                          <w:rPr>
                            <w:rFonts w:hint="eastAsia"/>
                            <w:b/>
                            <w:sz w:val="18"/>
                            <w:szCs w:val="18"/>
                          </w:rPr>
                          <w:t>特殊目的机构</w:t>
                        </w:r>
                        <w:r w:rsidRPr="008D07FF">
                          <w:rPr>
                            <w:rFonts w:hint="eastAsia"/>
                            <w:b/>
                            <w:sz w:val="18"/>
                            <w:szCs w:val="18"/>
                          </w:rPr>
                          <w:t>(SPV)</w:t>
                        </w:r>
                      </w:p>
                      <w:p w:rsidR="008D07FF" w:rsidRPr="008D07FF" w:rsidRDefault="008D07FF" w:rsidP="00716B6C">
                        <w:pPr>
                          <w:rPr>
                            <w:sz w:val="18"/>
                            <w:szCs w:val="18"/>
                          </w:rPr>
                        </w:pPr>
                        <w:r w:rsidRPr="008D07FF">
                          <w:rPr>
                            <w:rFonts w:hint="eastAsia"/>
                            <w:sz w:val="18"/>
                            <w:szCs w:val="18"/>
                          </w:rPr>
                          <w:t>专事资产证券化</w:t>
                        </w:r>
                        <w:r>
                          <w:rPr>
                            <w:rFonts w:hint="eastAsia"/>
                            <w:sz w:val="18"/>
                            <w:szCs w:val="18"/>
                          </w:rPr>
                          <w:t>机构，并不得</w:t>
                        </w:r>
                        <w:r w:rsidRPr="008D07FF">
                          <w:rPr>
                            <w:rFonts w:hint="eastAsia"/>
                            <w:sz w:val="18"/>
                            <w:szCs w:val="18"/>
                          </w:rPr>
                          <w:t>破产</w:t>
                        </w:r>
                      </w:p>
                    </w:txbxContent>
                  </v:textbox>
                </v:shape>
                <v:shape id="Text Box 148" o:spid="_x0000_s1095" type="#_x0000_t202" style="position:absolute;left:40335;top:15195;width:13322;height:7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8D07FF" w:rsidRPr="008D07FF" w:rsidRDefault="008D07FF" w:rsidP="00716B6C">
                        <w:pPr>
                          <w:jc w:val="center"/>
                          <w:rPr>
                            <w:b/>
                            <w:sz w:val="18"/>
                            <w:szCs w:val="18"/>
                          </w:rPr>
                        </w:pPr>
                        <w:r w:rsidRPr="008D07FF">
                          <w:rPr>
                            <w:rFonts w:hint="eastAsia"/>
                            <w:b/>
                            <w:sz w:val="18"/>
                            <w:szCs w:val="18"/>
                          </w:rPr>
                          <w:t>受托管理人</w:t>
                        </w:r>
                      </w:p>
                      <w:p w:rsidR="008D07FF" w:rsidRPr="008D07FF" w:rsidRDefault="008D07FF" w:rsidP="00716B6C">
                        <w:pPr>
                          <w:rPr>
                            <w:sz w:val="18"/>
                            <w:szCs w:val="18"/>
                          </w:rPr>
                        </w:pPr>
                        <w:r w:rsidRPr="008D07FF">
                          <w:rPr>
                            <w:rFonts w:hint="eastAsia"/>
                            <w:sz w:val="18"/>
                            <w:szCs w:val="18"/>
                          </w:rPr>
                          <w:t>负责收取、保存记录资产组合产生的现金流</w:t>
                        </w:r>
                      </w:p>
                    </w:txbxContent>
                  </v:textbox>
                </v:shape>
                <v:shape id="Text Box 150" o:spid="_x0000_s1096" type="#_x0000_t202" style="position:absolute;left:40881;top:32086;width:12198;height:9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8D07FF" w:rsidRPr="008D07FF" w:rsidRDefault="008D07FF" w:rsidP="00716B6C">
                        <w:pPr>
                          <w:jc w:val="center"/>
                          <w:rPr>
                            <w:b/>
                            <w:sz w:val="18"/>
                            <w:szCs w:val="18"/>
                          </w:rPr>
                        </w:pPr>
                        <w:r w:rsidRPr="008D07FF">
                          <w:rPr>
                            <w:rFonts w:hint="eastAsia"/>
                            <w:b/>
                            <w:sz w:val="18"/>
                            <w:szCs w:val="18"/>
                          </w:rPr>
                          <w:t>投资者</w:t>
                        </w:r>
                      </w:p>
                      <w:p w:rsidR="008D07FF" w:rsidRPr="008D07FF" w:rsidRDefault="008D07FF" w:rsidP="00716B6C">
                        <w:pPr>
                          <w:rPr>
                            <w:sz w:val="18"/>
                            <w:szCs w:val="18"/>
                          </w:rPr>
                        </w:pPr>
                        <w:r w:rsidRPr="008D07FF">
                          <w:rPr>
                            <w:rFonts w:hint="eastAsia"/>
                            <w:sz w:val="18"/>
                            <w:szCs w:val="18"/>
                          </w:rPr>
                          <w:t>让渡流动性以取得资产未来收益索取权</w:t>
                        </w:r>
                      </w:p>
                    </w:txbxContent>
                  </v:textbox>
                </v:shape>
                <v:shape id="Text Box 151" o:spid="_x0000_s1097" type="#_x0000_t202" style="position:absolute;left:4908;top:11283;width:10281;height:5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8D07FF" w:rsidRPr="008D07FF" w:rsidRDefault="008D07FF" w:rsidP="00716B6C">
                        <w:pPr>
                          <w:jc w:val="center"/>
                          <w:rPr>
                            <w:b/>
                            <w:sz w:val="18"/>
                            <w:szCs w:val="18"/>
                          </w:rPr>
                        </w:pPr>
                        <w:r w:rsidRPr="008D07FF">
                          <w:rPr>
                            <w:rFonts w:hint="eastAsia"/>
                            <w:b/>
                            <w:sz w:val="18"/>
                            <w:szCs w:val="18"/>
                          </w:rPr>
                          <w:t>信用增进机构</w:t>
                        </w:r>
                      </w:p>
                      <w:p w:rsidR="008D07FF" w:rsidRPr="008D07FF" w:rsidRDefault="008D07FF" w:rsidP="00716B6C">
                        <w:pPr>
                          <w:rPr>
                            <w:sz w:val="18"/>
                            <w:szCs w:val="18"/>
                          </w:rPr>
                        </w:pPr>
                        <w:r w:rsidRPr="008D07FF">
                          <w:rPr>
                            <w:rFonts w:hint="eastAsia"/>
                            <w:sz w:val="18"/>
                            <w:szCs w:val="18"/>
                          </w:rPr>
                          <w:t>提供保函、保险</w:t>
                        </w:r>
                      </w:p>
                    </w:txbxContent>
                  </v:textbox>
                </v:shape>
                <v:shape id="Text Box 152" o:spid="_x0000_s1098" type="#_x0000_t202" style="position:absolute;left:4908;top:21907;width:10300;height:5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8D07FF" w:rsidRPr="008D07FF" w:rsidRDefault="008D07FF" w:rsidP="00716B6C">
                        <w:pPr>
                          <w:jc w:val="center"/>
                          <w:rPr>
                            <w:b/>
                            <w:sz w:val="18"/>
                            <w:szCs w:val="18"/>
                          </w:rPr>
                        </w:pPr>
                        <w:r w:rsidRPr="008D07FF">
                          <w:rPr>
                            <w:rFonts w:hint="eastAsia"/>
                            <w:b/>
                            <w:sz w:val="18"/>
                            <w:szCs w:val="18"/>
                          </w:rPr>
                          <w:t>信用评级机构</w:t>
                        </w:r>
                      </w:p>
                      <w:p w:rsidR="008D07FF" w:rsidRPr="008D07FF" w:rsidRDefault="008D07FF" w:rsidP="00716B6C">
                        <w:pPr>
                          <w:jc w:val="center"/>
                          <w:rPr>
                            <w:sz w:val="18"/>
                            <w:szCs w:val="18"/>
                          </w:rPr>
                        </w:pPr>
                        <w:r w:rsidRPr="008D07FF">
                          <w:rPr>
                            <w:rFonts w:hint="eastAsia"/>
                            <w:sz w:val="18"/>
                            <w:szCs w:val="18"/>
                          </w:rPr>
                          <w:t>进行信用评级</w:t>
                        </w:r>
                      </w:p>
                    </w:txbxContent>
                  </v:textbox>
                </v:shape>
                <v:shape id="Text Box 154" o:spid="_x0000_s1099" type="#_x0000_t202" style="position:absolute;left:21748;top:27197;width:11227;height:7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8D07FF" w:rsidRPr="008D07FF" w:rsidRDefault="008D07FF" w:rsidP="00716B6C">
                        <w:pPr>
                          <w:jc w:val="center"/>
                          <w:rPr>
                            <w:b/>
                            <w:sz w:val="18"/>
                            <w:szCs w:val="18"/>
                          </w:rPr>
                        </w:pPr>
                        <w:r w:rsidRPr="008D07FF">
                          <w:rPr>
                            <w:rFonts w:hint="eastAsia"/>
                            <w:b/>
                            <w:sz w:val="18"/>
                            <w:szCs w:val="18"/>
                          </w:rPr>
                          <w:t>投资银行</w:t>
                        </w:r>
                      </w:p>
                      <w:p w:rsidR="008D07FF" w:rsidRPr="008D07FF" w:rsidRDefault="008D07FF" w:rsidP="00716B6C">
                        <w:pPr>
                          <w:jc w:val="center"/>
                          <w:rPr>
                            <w:sz w:val="18"/>
                            <w:szCs w:val="18"/>
                          </w:rPr>
                        </w:pPr>
                        <w:r w:rsidRPr="008D07FF">
                          <w:rPr>
                            <w:rFonts w:hint="eastAsia"/>
                            <w:sz w:val="18"/>
                            <w:szCs w:val="18"/>
                          </w:rPr>
                          <w:t>设计并发行资产支持证券</w:t>
                        </w:r>
                        <w:r>
                          <w:rPr>
                            <w:rFonts w:hint="eastAsia"/>
                            <w:sz w:val="18"/>
                            <w:szCs w:val="18"/>
                          </w:rPr>
                          <w:t>(ABS)</w:t>
                        </w:r>
                      </w:p>
                    </w:txbxContent>
                  </v:textbox>
                </v:shape>
                <v:shape id="AutoShape 155" o:spid="_x0000_s1100" type="#_x0000_t32" style="position:absolute;left:30022;top:36931;width:103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156" o:spid="_x0000_s1101" type="#_x0000_t32" style="position:absolute;left:26047;top:34848;width:0;height:4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157" o:spid="_x0000_s1102" type="#_x0000_t32" style="position:absolute;left:15189;top:14116;width:5772;height:4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158" o:spid="_x0000_s1103" type="#_x0000_t32" style="position:absolute;left:15208;top:18770;width:5753;height:5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AutoShape 159" o:spid="_x0000_s1104" type="#_x0000_t32" style="position:absolute;left:34080;top:18770;width:58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10sMAAADbAAAADwAAAGRycy9kb3ducmV2LnhtbESPQYvCMBSE78L+h/AWvGmq4iJdo8iy&#10;oiAq1u390TzbYvNSmqjVX28WBI/DzHzDTOetqcSVGldaVjDoRyCIM6tLzhX8HZe9CQjnkTVWlknB&#10;nRzMZx+dKcba3vhA18TnIkDYxaig8L6OpXRZQQZd39bEwTvZxqAPssmlbvAW4KaSwyj6kgZLDgsF&#10;1vRTUHZOLkbBY7ui4xZPj/1vku4249VgvEtTpbqf7eIbhKfWv8Ov9lorGI3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otdLDAAAA2wAAAA8AAAAAAAAAAAAA&#10;AAAAoQIAAGRycy9kb3ducmV2LnhtbFBLBQYAAAAABAAEAPkAAACRAwAAAAA=&#10;">
                  <v:stroke startarrow="block" endarrow="block"/>
                </v:shape>
                <v:shape id="AutoShape 160" o:spid="_x0000_s1105" type="#_x0000_t32" style="position:absolute;left:25698;top:22517;width:44;height:3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tpsQAAADbAAAADwAAAGRycy9kb3ducmV2LnhtbESPQWvCQBSE7wX/w/IEb3VjrSLRVaQo&#10;FkTFaO6P7DMJZt+G7FZTf31XEHocZuYbZrZoTSVu1LjSsoJBPwJBnFldcq7gfFq/T0A4j6yxskwK&#10;fsnBYt55m2Gs7Z2PdEt8LgKEXYwKCu/rWEqXFWTQ9W1NHLyLbQz6IJtc6gbvAW4q+RFFY2mw5LBQ&#10;YE1fBWXX5McoeOw2dNrh5XFYJel+O9oMRvs0VarXbZdTEJ5a/x9+tb+1guEn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S2mxAAAANsAAAAPAAAAAAAAAAAA&#10;AAAAAKECAABkcnMvZG93bnJldi54bWxQSwUGAAAAAAQABAD5AAAAkgMAAAAA&#10;">
                  <v:stroke startarrow="block" endarrow="block"/>
                </v:shape>
                <v:shape id="AutoShape 162" o:spid="_x0000_s1106" type="#_x0000_t32" style="position:absolute;left:29508;top:22625;width:6;height:3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163" o:spid="_x0000_s1107" type="#_x0000_t32" style="position:absolute;left:33280;top:4279;width:7506;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iHsMAAADbAAAADwAAAGRycy9kb3ducmV2LnhtbESPzWrDMBCE74W+g9hCbo1cx5jWjRJK&#10;SiGEXvJz6HGxNrKJtTLWJnHePioUehxm5htmvhx9py40xDawgZdpBoq4DrZlZ+Cw/3p+BRUF2WIX&#10;mAzcKMJy8fgwx8qGK2/pshOnEoRjhQYakb7SOtYNeYzT0BMn7xgGj5Lk4LQd8JrgvtN5lpXaY8tp&#10;ocGeVg3Vp93ZG/g5+O+3vPj0rnB72Qpt2rwojZk8jR/voIRG+Q//tdfWwKyE3y/pB+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ZYh7DAAAA2wAAAA8AAAAAAAAAAAAA&#10;AAAAoQIAAGRycy9kb3ducmV2LnhtbFBLBQYAAAAABAAEAPkAAACRAwAAAAA=&#10;">
                  <v:stroke endarrow="block"/>
                </v:shape>
                <v:shape id="AutoShape 164" o:spid="_x0000_s1108" type="#_x0000_t32" style="position:absolute;left:32975;top:6762;width:7360;height:84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HhcQAAADbAAAADwAAAGRycy9kb3ducmV2LnhtbESPT2vCQBTE74V+h+UJvdWNadAaXaVY&#10;CkV68c+hx0f2uQlm34bsU9Nv3y0IPQ4z8xtmuR58q67Uxyawgck4A0VcBduwM3A8fDy/goqCbLEN&#10;TAZ+KMJ69fiwxNKGG+/ouhenEoRjiQZqka7UOlY1eYzj0BEn7xR6j5Jk77Tt8ZbgvtV5lk21x4bT&#10;Qo0dbWqqzvuLN/B99F/zvHj3rnAH2Qltm7yYGvM0Gt4WoIQG+Q/f25/WwMsM/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ceFxAAAANsAAAAPAAAAAAAAAAAA&#10;AAAAAKECAABkcnMvZG93bnJldi54bWxQSwUGAAAAAAQABAD5AAAAkgMAAAAA&#10;">
                  <v:stroke endarrow="block"/>
                </v:shape>
                <v:shape id="AutoShape 165" o:spid="_x0000_s1109" type="#_x0000_t32" style="position:absolute;left:48437;top:9067;width:7;height:5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181" o:spid="_x0000_s1110" type="#_x0000_t32" style="position:absolute;left:19329;top:10668;width:1552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Z2SsYAAADbAAAADwAAAGRycy9kb3ducmV2LnhtbESPQUvDQBSE74L/YXlCL8VsarHVmG0p&#10;loKXCrYK9fbIPrOh2bdhd5vEf+8KgsdhZr5hyvVoW9GTD41jBbMsB0FcOd1wreD9uLt9ABEissbW&#10;MSn4pgDr1fVViYV2A79Rf4i1SBAOBSowMXaFlKEyZDFkriNO3pfzFmOSvpba45DgtpV3eb6QFhtO&#10;CwY7ejZUnQ8Xq2Awjduf9356v/vsP06n7XL66pdKTW7GzROISGP8D/+1X7SC+SP8fk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WdkrGAAAA2wAAAA8AAAAAAAAA&#10;AAAAAAAAoQIAAGRycy9kb3ducmV2LnhtbFBLBQYAAAAABAAEAPkAAACUAwAAAAA=&#10;" strokeweight="0">
                  <v:stroke dashstyle="dash"/>
                </v:shape>
                <w10:anchorlock/>
              </v:group>
            </w:pict>
          </mc:Fallback>
        </mc:AlternateContent>
      </w:r>
    </w:p>
    <w:p w:rsidR="00FC689D" w:rsidRPr="00DF3CD3" w:rsidRDefault="00FC689D" w:rsidP="00723D54">
      <w:pPr>
        <w:pStyle w:val="ListParagraph"/>
        <w:numPr>
          <w:ilvl w:val="0"/>
          <w:numId w:val="18"/>
        </w:numPr>
        <w:ind w:firstLineChars="0"/>
        <w:rPr>
          <w:b/>
        </w:rPr>
      </w:pPr>
      <w:r w:rsidRPr="00DF3CD3">
        <w:rPr>
          <w:rFonts w:hint="eastAsia"/>
          <w:b/>
        </w:rPr>
        <w:t>资产证券化的意义</w:t>
      </w:r>
    </w:p>
    <w:p w:rsidR="00FC689D" w:rsidRDefault="00FC689D" w:rsidP="000B662B">
      <w:pPr>
        <w:ind w:firstLine="420"/>
      </w:pPr>
    </w:p>
    <w:p w:rsidR="00AB5FA9" w:rsidRDefault="00AB5FA9" w:rsidP="00AB5FA9">
      <w:pPr>
        <w:spacing w:line="360" w:lineRule="auto"/>
        <w:ind w:firstLine="420"/>
      </w:pPr>
      <w:r w:rsidRPr="00B82F24">
        <w:rPr>
          <w:rFonts w:ascii="宋体" w:hAnsi="宋体" w:hint="eastAsia"/>
        </w:rPr>
        <w:t>第一，充分的流动性。从宏观经济体的角度来看，金融的方向一般是从居民储蓄转向企业投资。居民储蓄永远都是短期的行为，是为</w:t>
      </w:r>
      <w:r>
        <w:rPr>
          <w:rFonts w:hint="eastAsia"/>
        </w:rPr>
        <w:t>了平滑其消费而引致的。而企业</w:t>
      </w:r>
      <w:r w:rsidRPr="00BF6E9E">
        <w:rPr>
          <w:rFonts w:hint="eastAsia"/>
        </w:rPr>
        <w:t>资产</w:t>
      </w:r>
      <w:r>
        <w:rPr>
          <w:rFonts w:hint="eastAsia"/>
        </w:rPr>
        <w:t>永远都是长期性的，长期性的资产才能带来更高的收益创造更多的财富。</w:t>
      </w:r>
      <w:r w:rsidRPr="005A52B7">
        <w:rPr>
          <w:rFonts w:hint="eastAsia"/>
          <w:highlight w:val="yellow"/>
        </w:rPr>
        <w:t>金融机构的一个核心要义就</w:t>
      </w:r>
      <w:bookmarkStart w:id="0" w:name="_GoBack"/>
      <w:bookmarkEnd w:id="0"/>
      <w:r w:rsidRPr="005A52B7">
        <w:rPr>
          <w:rFonts w:hint="eastAsia"/>
          <w:highlight w:val="yellow"/>
        </w:rPr>
        <w:t>是作为流动性转换工具将短期负债转换成长期资产，但这一属性使挤兑成为金融机构历来挥之不去的梦魇。</w:t>
      </w:r>
    </w:p>
    <w:p w:rsidR="00AB5FA9" w:rsidRDefault="00AB5FA9" w:rsidP="00AB5FA9">
      <w:pPr>
        <w:spacing w:line="360" w:lineRule="auto"/>
        <w:ind w:firstLine="420"/>
      </w:pPr>
      <w:r>
        <w:rPr>
          <w:rFonts w:hint="eastAsia"/>
        </w:rPr>
        <w:t>传统商业银行的盈利模式就是创造信贷（</w:t>
      </w:r>
      <w:r w:rsidRPr="00100480">
        <w:rPr>
          <w:rFonts w:ascii="Times New Roman" w:hAnsi="Times New Roman" w:cs="Times New Roman" w:hint="eastAsia"/>
        </w:rPr>
        <w:t>originate</w:t>
      </w:r>
      <w:r>
        <w:rPr>
          <w:rFonts w:hint="eastAsia"/>
        </w:rPr>
        <w:t>）后持有至到期（</w:t>
      </w:r>
      <w:r w:rsidRPr="00100480">
        <w:rPr>
          <w:rFonts w:ascii="Times New Roman" w:hAnsi="Times New Roman" w:cs="Times New Roman" w:hint="eastAsia"/>
        </w:rPr>
        <w:t>hold</w:t>
      </w:r>
      <w:r w:rsidRPr="00100480">
        <w:rPr>
          <w:rFonts w:ascii="Times New Roman" w:hAnsi="Times New Roman" w:cs="Times New Roman" w:hint="eastAsia"/>
        </w:rPr>
        <w:t>）</w:t>
      </w:r>
      <w:r>
        <w:rPr>
          <w:rFonts w:hint="eastAsia"/>
        </w:rPr>
        <w:t>，过去这些资产在市场上几乎没有流动性，直到引入信贷资产交易平台后，信贷资产才开始运动起来。由于交易，风险也可以开始在不同的主体间进行转移，从而能更有效地分散风险，资源得到更合理的配置，提高金融系统的运行效率。然而这种场外交易市场（</w:t>
      </w:r>
      <w:r w:rsidRPr="00100480">
        <w:rPr>
          <w:rFonts w:ascii="Times New Roman" w:hAnsi="Times New Roman" w:cs="Times New Roman" w:hint="eastAsia"/>
        </w:rPr>
        <w:t>OTC</w:t>
      </w:r>
      <w:r>
        <w:rPr>
          <w:rFonts w:hint="eastAsia"/>
        </w:rPr>
        <w:t>）的交易频率较低、参与者准入门槛较高。</w:t>
      </w:r>
    </w:p>
    <w:p w:rsidR="00AB5FA9" w:rsidRDefault="00AB5FA9" w:rsidP="00AB5FA9">
      <w:pPr>
        <w:spacing w:line="360" w:lineRule="auto"/>
        <w:ind w:firstLine="420"/>
      </w:pPr>
      <w:r>
        <w:rPr>
          <w:rFonts w:hint="eastAsia"/>
        </w:rPr>
        <w:lastRenderedPageBreak/>
        <w:t>二级市场的重要意义之一就是使资产支持证券具有了充分的流动性，很大程度上解决了金融机构因为资产负债的错配而产生的流动性风险问题。这一功能对于商业银行的作用尤其重要，银行通过构造自己的信贷资产池，打包出售（</w:t>
      </w:r>
      <w:r w:rsidRPr="00100480">
        <w:rPr>
          <w:rFonts w:ascii="Times New Roman" w:hAnsi="Times New Roman" w:cs="Times New Roman" w:hint="eastAsia"/>
        </w:rPr>
        <w:t>distribute</w:t>
      </w:r>
      <w:r>
        <w:rPr>
          <w:rFonts w:hint="eastAsia"/>
        </w:rPr>
        <w:t>）给资本市场上的投资者，可以将原本无法流动、持有至到期的投资变成现金、短期资产或长期证券。</w:t>
      </w:r>
    </w:p>
    <w:p w:rsidR="00AB5FA9" w:rsidRDefault="00AB5FA9" w:rsidP="00AB5FA9">
      <w:pPr>
        <w:spacing w:line="360" w:lineRule="auto"/>
        <w:ind w:firstLine="420"/>
      </w:pPr>
      <w:r w:rsidRPr="00B82F24">
        <w:rPr>
          <w:rFonts w:hint="eastAsia"/>
        </w:rPr>
        <w:t>第二，提高权益回报率。</w:t>
      </w:r>
      <w:r>
        <w:rPr>
          <w:rFonts w:hint="eastAsia"/>
        </w:rPr>
        <w:t>权益回报率由三者构成：息差、资产周转率和杠杆率。在竞争的市场约束下，银行息差受到挤压、表内杠杆受到资本协议监管约束，银行只有通过提高资产周转率来提高权益回报率。在美国，通过信贷资产证券化的这一关键步骤，美国的商业银行可以在竞争和资本约束的背景下仍然通过证券化来提升资产周转率，从而在利率市场化的大背景下实现相对稳健的盈利。但在中国，这一制度建设尚不完善，银行通常只能通过加大杠杆率或降低信贷资产质量提高权益回报率。在表内杠杆被限制的情况下，加大杠杆、扩张资产负债表就只能通过变幻会计上的资产科目从而降低风险资产系数转换来节约资本消耗（这就是近年来层出不穷的银信、银证、银基合作业务）。这一生态系统的脆弱性在于同业资产的流动性本质上仍是低的，靠短期负债支持的长期资产如果没有好的流动性，则即使一个微小的流动性冲击也会造成很大的流动性紧张，去年</w:t>
      </w:r>
      <w:r>
        <w:rPr>
          <w:rFonts w:hint="eastAsia"/>
        </w:rPr>
        <w:t>6</w:t>
      </w:r>
      <w:r>
        <w:rPr>
          <w:rFonts w:hint="eastAsia"/>
        </w:rPr>
        <w:t>月份的“钱荒”即证明。</w:t>
      </w:r>
    </w:p>
    <w:p w:rsidR="00AB5FA9" w:rsidRPr="00F11838" w:rsidRDefault="00AB5FA9" w:rsidP="00AB5FA9">
      <w:pPr>
        <w:spacing w:line="360" w:lineRule="auto"/>
        <w:ind w:firstLine="420"/>
        <w:rPr>
          <w:color w:val="FF0000"/>
        </w:rPr>
      </w:pPr>
      <w:r w:rsidRPr="00B82F24">
        <w:rPr>
          <w:rFonts w:hint="eastAsia"/>
        </w:rPr>
        <w:t>第三，</w:t>
      </w:r>
      <w:r w:rsidRPr="000134A6">
        <w:rPr>
          <w:rFonts w:hint="eastAsia"/>
          <w:highlight w:val="yellow"/>
        </w:rPr>
        <w:t>风险分散。价格的正确是建立在不同风险偏好的投资者在市场上充分交易的基础</w:t>
      </w:r>
      <w:r w:rsidRPr="000134A6">
        <w:rPr>
          <w:rFonts w:ascii="宋体" w:hAnsi="宋体" w:hint="eastAsia"/>
          <w:highlight w:val="yellow"/>
        </w:rPr>
        <w:t>之上的。一个市场只有纳入更多不同偏好的投资者，资源才能配置在能创造最大价值的主体身上，风险才能在市场上进行交换，</w:t>
      </w:r>
      <w:r>
        <w:rPr>
          <w:rFonts w:ascii="宋体" w:hAnsi="宋体" w:hint="eastAsia"/>
        </w:rPr>
        <w:t>使得更大的风险分配在更能承受该风险的投资者身上，从而市场才能够更好的抵抗外生冲击造成的震荡并消化这种冲击效果。价格（作为风险和信息的集合）也才能“正确”。结构化产品最基础的假设和价值在于，在一只证券上设计成不同的风险</w:t>
      </w:r>
      <w:r>
        <w:t>-</w:t>
      </w:r>
      <w:r>
        <w:rPr>
          <w:rFonts w:ascii="宋体" w:hAnsi="宋体" w:hint="eastAsia"/>
        </w:rPr>
        <w:t>收益结构，从而可以纳入更多不同风险偏好的投资者。风险能由更多的、更能识别风险、判断风险的资本市场投资人分担，整个金融体系的效率和抗风险能力由此得到加强</w:t>
      </w:r>
      <w:r w:rsidRPr="00F11838">
        <w:rPr>
          <w:rFonts w:hint="eastAsia"/>
          <w:color w:val="FF0000"/>
        </w:rPr>
        <w:t>。</w:t>
      </w:r>
    </w:p>
    <w:p w:rsidR="00A442AC" w:rsidRPr="00AB5FA9" w:rsidRDefault="00A442AC"/>
    <w:p w:rsidR="00B1799F" w:rsidRPr="00DF3CD3" w:rsidRDefault="005E5888" w:rsidP="00723D54">
      <w:pPr>
        <w:pStyle w:val="ListParagraph"/>
        <w:numPr>
          <w:ilvl w:val="0"/>
          <w:numId w:val="18"/>
        </w:numPr>
        <w:ind w:firstLineChars="0"/>
        <w:rPr>
          <w:b/>
        </w:rPr>
      </w:pPr>
      <w:r w:rsidRPr="00DF3CD3">
        <w:rPr>
          <w:rFonts w:hint="eastAsia"/>
          <w:b/>
        </w:rPr>
        <w:t>资产证券化的</w:t>
      </w:r>
      <w:r w:rsidR="00D926E3">
        <w:rPr>
          <w:rFonts w:hint="eastAsia"/>
          <w:b/>
        </w:rPr>
        <w:t>内在机制问题</w:t>
      </w:r>
      <w:r w:rsidRPr="00DF3CD3">
        <w:rPr>
          <w:rFonts w:hint="eastAsia"/>
          <w:b/>
        </w:rPr>
        <w:t>与</w:t>
      </w:r>
      <w:r w:rsidR="007E7DAC">
        <w:rPr>
          <w:rFonts w:hint="eastAsia"/>
          <w:b/>
        </w:rPr>
        <w:t>解决思路</w:t>
      </w:r>
    </w:p>
    <w:p w:rsidR="005E5888" w:rsidRPr="005E5888" w:rsidRDefault="005E5888"/>
    <w:p w:rsidR="00AB5FA9" w:rsidRDefault="00AB5FA9" w:rsidP="00AB5FA9">
      <w:pPr>
        <w:spacing w:line="360" w:lineRule="auto"/>
        <w:ind w:firstLineChars="200" w:firstLine="420"/>
      </w:pPr>
      <w:r>
        <w:rPr>
          <w:rFonts w:hint="eastAsia"/>
        </w:rPr>
        <w:t>资产证券化的一个内在机制问题是，服务人如何经营好基础资产，如何解决所有权（收益权）与控制权（经营权）相分离的问题。无论从基础资产经营的信息优势还是经验积累来看，服务人由原始权益人来担任都是最自然、最合理不过的选择。在资产发生真实出售之后，资产实际上已经剥离出原始权益人的资产负债表，证券化后，如何使原始权益人（代理人）能从投资者（委托人）的角度出发来经营好基础资产，如何保证代理人与委托人激励相容？道德风险问题可能是使得市场失败（</w:t>
      </w:r>
      <w:r w:rsidRPr="00100480">
        <w:rPr>
          <w:rFonts w:ascii="Times New Roman" w:hAnsi="Times New Roman" w:cs="Times New Roman" w:hint="eastAsia"/>
        </w:rPr>
        <w:t>market failure</w:t>
      </w:r>
      <w:r>
        <w:rPr>
          <w:rFonts w:hint="eastAsia"/>
        </w:rPr>
        <w:t>）的最大障碍。</w:t>
      </w:r>
    </w:p>
    <w:p w:rsidR="003D5E73" w:rsidRPr="005E5888" w:rsidRDefault="003D5E73" w:rsidP="00AB5FA9">
      <w:pPr>
        <w:spacing w:line="360" w:lineRule="auto"/>
        <w:ind w:firstLineChars="200" w:firstLine="420"/>
      </w:pPr>
    </w:p>
    <w:p w:rsidR="00AB5FA9" w:rsidRDefault="00AB5FA9" w:rsidP="00AB5FA9">
      <w:pPr>
        <w:spacing w:line="360" w:lineRule="auto"/>
        <w:ind w:firstLineChars="200" w:firstLine="420"/>
      </w:pPr>
      <w:r>
        <w:rPr>
          <w:rFonts w:hint="eastAsia"/>
        </w:rPr>
        <w:lastRenderedPageBreak/>
        <w:t>从经济意义上来说，道德风险问题的解决思路一般包括：强监督、股权或所有权激励、声誉机制、市场竞争。这之中，所有权激励和市场竞争是最为根本的解决方案。</w:t>
      </w:r>
    </w:p>
    <w:p w:rsidR="00AB5FA9" w:rsidRDefault="00AB5FA9" w:rsidP="00AB5FA9">
      <w:pPr>
        <w:spacing w:line="360" w:lineRule="auto"/>
        <w:ind w:firstLineChars="200" w:firstLine="420"/>
      </w:pPr>
      <w:r>
        <w:rPr>
          <w:rFonts w:hint="eastAsia"/>
        </w:rPr>
        <w:t>在证券化技术中，所有权激励和市场竞争是混合使用的。其外在表现就是采取各种信用增进的方式，使得投资者有信心投资这种产品。信用增进可分为外部和内部信用增进，外部的方式主要是第三方担保（如保险公司或发起人关联公司的担保）。内部方式主要有分层结构的设计（如设计成优先</w:t>
      </w:r>
      <w:r>
        <w:rPr>
          <w:rFonts w:hint="eastAsia"/>
        </w:rPr>
        <w:t>/</w:t>
      </w:r>
      <w:r>
        <w:rPr>
          <w:rFonts w:hint="eastAsia"/>
        </w:rPr>
        <w:t>劣后收益权）和储备基金（</w:t>
      </w:r>
      <w:r w:rsidRPr="00100480">
        <w:rPr>
          <w:rFonts w:ascii="Times New Roman" w:hAnsi="Times New Roman" w:cs="Times New Roman" w:hint="eastAsia"/>
        </w:rPr>
        <w:t>SPV</w:t>
      </w:r>
      <w:r>
        <w:rPr>
          <w:rFonts w:hint="eastAsia"/>
        </w:rPr>
        <w:t>将回收的本息扣除支付给投资者的各种收益和手续费之后的剩余部分存入特别开设的账户，作为违约损失准备金）</w:t>
      </w:r>
    </w:p>
    <w:p w:rsidR="00AB5FA9" w:rsidRDefault="00AB5FA9" w:rsidP="00AB5FA9">
      <w:pPr>
        <w:spacing w:line="360" w:lineRule="auto"/>
        <w:ind w:firstLineChars="200" w:firstLine="420"/>
      </w:pPr>
      <w:r>
        <w:rPr>
          <w:rFonts w:hint="eastAsia"/>
        </w:rPr>
        <w:t>上述信用增进手段中，分层结构的设计是证券化最为普遍的应用，也是其被称为结构化融资的原因。这种结构不但具有吸引各个层级投资者的作用，更重要的，一般发起人都认购处于最外层的高收益部分证券，这样发起人由于承担了最大的风险敞口，在机制上他有激励经营好基础资产，从而使用低收益层级的杠杆获得最高的回报。从低收益层级的投资者角度看，分层结构的设计实际上也是外层较高的收益权对内部收益权进行了担保。</w:t>
      </w:r>
    </w:p>
    <w:p w:rsidR="00AB5FA9" w:rsidRDefault="00AB5FA9" w:rsidP="00AB5FA9">
      <w:pPr>
        <w:spacing w:line="360" w:lineRule="auto"/>
        <w:ind w:firstLineChars="200" w:firstLine="420"/>
      </w:pPr>
      <w:r>
        <w:rPr>
          <w:rFonts w:hint="eastAsia"/>
        </w:rPr>
        <w:t>总体上看，用激励机制的手段解决道德风险问题的思路就是要求发起人投入到证券化后基础资产的运营上并承担剩余收</w:t>
      </w:r>
      <w:r w:rsidRPr="00A75F27">
        <w:rPr>
          <w:rFonts w:hint="eastAsia"/>
        </w:rPr>
        <w:t>益权和其风险。未来的结构设计上还可以采取其他可替换性的方案，</w:t>
      </w:r>
      <w:r>
        <w:rPr>
          <w:rFonts w:hint="eastAsia"/>
        </w:rPr>
        <w:t>如投资</w:t>
      </w:r>
      <w:r w:rsidR="00370A2A">
        <w:rPr>
          <w:rFonts w:hint="eastAsia"/>
        </w:rPr>
        <w:t>者</w:t>
      </w:r>
      <w:r>
        <w:rPr>
          <w:rFonts w:hint="eastAsia"/>
        </w:rPr>
        <w:t>有选择权在某一时点可以用购买的资产支持证券换取发起人承诺的互换资产，或者约定在某些触发点下（例如亏损到优先级受益权时）进行无条件不可撤销的回购</w:t>
      </w:r>
      <w:r w:rsidRPr="00A75F27">
        <w:rPr>
          <w:rFonts w:hint="eastAsia"/>
        </w:rPr>
        <w:t>。</w:t>
      </w:r>
    </w:p>
    <w:p w:rsidR="00AB5FA9" w:rsidRDefault="00370A2A" w:rsidP="00AB5FA9">
      <w:pPr>
        <w:spacing w:line="360" w:lineRule="auto"/>
        <w:ind w:firstLineChars="200" w:firstLine="420"/>
      </w:pPr>
      <w:r>
        <w:rPr>
          <w:rFonts w:hint="eastAsia"/>
        </w:rPr>
        <w:t>引入期权</w:t>
      </w:r>
      <w:r w:rsidR="00AB5FA9">
        <w:rPr>
          <w:rFonts w:hint="eastAsia"/>
        </w:rPr>
        <w:t>的解决思路一般是投资者可以要求发行人用波动率相对较小的低风险资产（如国债、期限较短的定期存单等）换取投资者持有的资产支持证券。对投资者来说，整个证券存在一个保底收益即低风险资产的收益率。对发行人来说，为了避免投资者行使这一选择权，他有激励经营好基础资产。</w:t>
      </w:r>
    </w:p>
    <w:p w:rsidR="00AB5FA9" w:rsidRPr="00A15397" w:rsidRDefault="00AB5FA9" w:rsidP="00AB5FA9">
      <w:pPr>
        <w:spacing w:line="360" w:lineRule="auto"/>
        <w:ind w:firstLineChars="200" w:firstLine="420"/>
      </w:pPr>
      <w:r>
        <w:rPr>
          <w:rFonts w:hint="eastAsia"/>
        </w:rPr>
        <w:t>这种选择权在衍生品中被称为</w:t>
      </w:r>
      <w:r w:rsidRPr="00A15397">
        <w:rPr>
          <w:rFonts w:hint="eastAsia"/>
          <w:b/>
        </w:rPr>
        <w:t>彩虹期权</w:t>
      </w:r>
      <w:r>
        <w:rPr>
          <w:rFonts w:hint="eastAsia"/>
        </w:rPr>
        <w:t>。一般的期权定价（如最常用的</w:t>
      </w:r>
      <w:r w:rsidRPr="00A15397">
        <w:rPr>
          <w:rFonts w:hint="eastAsia"/>
          <w:i/>
          <w:u w:val="single"/>
        </w:rPr>
        <w:t>Black-Scholes</w:t>
      </w:r>
      <w:r w:rsidRPr="00A15397">
        <w:rPr>
          <w:rFonts w:hint="eastAsia"/>
          <w:u w:val="single"/>
        </w:rPr>
        <w:t>模型</w:t>
      </w:r>
      <w:r w:rsidRPr="00A15397">
        <w:rPr>
          <w:rFonts w:hint="eastAsia"/>
        </w:rPr>
        <w:t>）只涉及到一种不确定性</w:t>
      </w:r>
      <w:r>
        <w:rPr>
          <w:rFonts w:hint="eastAsia"/>
        </w:rPr>
        <w:t>，这个不确定性通常定义为标的资产。而彩虹期权是涉及两种或两种以上不确定性的衍生品，彩虹期权可以</w:t>
      </w:r>
      <w:r w:rsidRPr="00A15397">
        <w:rPr>
          <w:rFonts w:hint="eastAsia"/>
        </w:rPr>
        <w:t>在</w:t>
      </w:r>
      <w:r w:rsidRPr="00A15397">
        <w:rPr>
          <w:rFonts w:hint="eastAsia"/>
          <w:i/>
        </w:rPr>
        <w:t>N</w:t>
      </w:r>
      <w:r w:rsidRPr="00A15397">
        <w:rPr>
          <w:rFonts w:hint="eastAsia"/>
        </w:rPr>
        <w:t>个标的资产中选择最好或最坏的买入或卖出。</w:t>
      </w:r>
      <w:r>
        <w:rPr>
          <w:rFonts w:hint="eastAsia"/>
        </w:rPr>
        <w:t>一般性的彩虹期权定价需要有一个</w:t>
      </w:r>
      <w:r w:rsidRPr="00A15397">
        <w:rPr>
          <w:rFonts w:hint="eastAsia"/>
          <w:i/>
        </w:rPr>
        <w:t>N</w:t>
      </w:r>
      <w:r>
        <w:rPr>
          <w:rFonts w:hint="eastAsia"/>
        </w:rPr>
        <w:t>维协方差矩阵来描述</w:t>
      </w:r>
      <w:r w:rsidRPr="00895484">
        <w:rPr>
          <w:rFonts w:hint="eastAsia"/>
          <w:i/>
        </w:rPr>
        <w:t>N</w:t>
      </w:r>
      <w:r>
        <w:rPr>
          <w:rFonts w:hint="eastAsia"/>
        </w:rPr>
        <w:t>个不同标的资产的相关关系。较低维的协方差矩阵会有相对简单的测算方法，但一般的</w:t>
      </w:r>
      <w:r w:rsidRPr="00A15397">
        <w:rPr>
          <w:rFonts w:hint="eastAsia"/>
          <w:i/>
        </w:rPr>
        <w:t>N</w:t>
      </w:r>
      <w:r>
        <w:rPr>
          <w:rFonts w:hint="eastAsia"/>
        </w:rPr>
        <w:t>维资产的定价无法得到解析解（或者在计算上不具有操作性）而需要使用蒙特卡洛模拟法得到数值解。</w:t>
      </w:r>
    </w:p>
    <w:p w:rsidR="00AB5FA9" w:rsidRDefault="00AB5FA9" w:rsidP="00AB5FA9">
      <w:pPr>
        <w:spacing w:line="360" w:lineRule="auto"/>
        <w:ind w:firstLine="420"/>
      </w:pPr>
      <w:r w:rsidRPr="00A15397">
        <w:rPr>
          <w:rFonts w:ascii="Times New Roman" w:hAnsi="Times New Roman" w:cs="Times New Roman"/>
        </w:rPr>
        <w:t>Stulz</w:t>
      </w:r>
      <w:r>
        <w:rPr>
          <w:rFonts w:hint="eastAsia"/>
        </w:rPr>
        <w:t>(1982)</w:t>
      </w:r>
      <w:r>
        <w:rPr>
          <w:rFonts w:hint="eastAsia"/>
        </w:rPr>
        <w:t>提出了一个</w:t>
      </w:r>
      <w:r>
        <w:rPr>
          <w:rFonts w:hint="eastAsia"/>
        </w:rPr>
        <w:t>2</w:t>
      </w:r>
      <w:r>
        <w:rPr>
          <w:rFonts w:hint="eastAsia"/>
        </w:rPr>
        <w:t>资产彩虹期权定价的模型。设资产支持证券基础资产的价格</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是一个随机游走过程</w:t>
      </w:r>
      <w:r>
        <w:rPr>
          <w:rFonts w:hint="eastAsia"/>
        </w:rPr>
        <w:t xml:space="preserve"> (</w:t>
      </w:r>
      <w:r w:rsidRPr="00100480">
        <w:rPr>
          <w:rFonts w:ascii="Times New Roman" w:hAnsi="Times New Roman" w:cs="Times New Roman" w:hint="eastAsia"/>
        </w:rPr>
        <w:t>random walk</w:t>
      </w:r>
      <w:r>
        <w:rPr>
          <w:rFonts w:hint="eastAsia"/>
        </w:rPr>
        <w:t>)</w:t>
      </w:r>
      <w:r>
        <w:rPr>
          <w:rFonts w:hint="eastAsia"/>
        </w:rPr>
        <w:t>，投资人有权选择互换的抵押资产价格</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是与</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过程不同的一个随机游走过程。两者的波动率</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Pr>
          <w:rFonts w:hint="eastAsia"/>
        </w:rPr>
        <w:t>不等</w:t>
      </w:r>
      <w:r>
        <w:rPr>
          <w:rFonts w:hint="eastAsia"/>
        </w:rPr>
        <w:t>(</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Pr>
          <w:rFonts w:hint="eastAsia"/>
        </w:rPr>
        <w:t>)</w:t>
      </w:r>
      <w:r>
        <w:rPr>
          <w:rFonts w:hint="eastAsia"/>
        </w:rPr>
        <w:t>。发行人承诺保底收益为</w:t>
      </w:r>
      <m:oMath>
        <m:r>
          <w:rPr>
            <w:rFonts w:ascii="Cambria Math" w:hAnsi="Cambria Math"/>
          </w:rPr>
          <m:t>X</m:t>
        </m:r>
      </m:oMath>
      <w:r w:rsidRPr="00A15397">
        <w:rPr>
          <w:rFonts w:hint="eastAsia"/>
        </w:rPr>
        <w:t>（</w:t>
      </w:r>
      <w:r>
        <w:rPr>
          <w:rFonts w:hint="eastAsia"/>
        </w:rPr>
        <w:t>方案</w:t>
      </w:r>
      <w:r>
        <w:rPr>
          <w:rFonts w:hint="eastAsia"/>
        </w:rPr>
        <w:t>1</w:t>
      </w:r>
      <w:r>
        <w:rPr>
          <w:rFonts w:hint="eastAsia"/>
        </w:rPr>
        <w:t>资产互换的选择权中</w:t>
      </w:r>
      <m:oMath>
        <m:r>
          <w:rPr>
            <w:rFonts w:ascii="Cambria Math" w:hAnsi="Cambria Math"/>
          </w:rPr>
          <m:t>X</m:t>
        </m:r>
        <m:r>
          <m:rPr>
            <m:sty m:val="p"/>
          </m:rPr>
          <w:rPr>
            <w:rFonts w:ascii="Cambria Math" w:hAnsi="Cambria Math"/>
          </w:rPr>
          <m:t>=0</m:t>
        </m:r>
      </m:oMath>
      <w:r>
        <w:rPr>
          <w:rFonts w:hint="eastAsia"/>
        </w:rPr>
        <w:t>，方案</w:t>
      </w:r>
      <w:r>
        <w:rPr>
          <w:rFonts w:hint="eastAsia"/>
        </w:rPr>
        <w:t>2</w:t>
      </w:r>
      <w:r>
        <w:rPr>
          <w:rFonts w:hint="eastAsia"/>
        </w:rPr>
        <w:t>回购协议的选择权中</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m:t>
        </m:r>
        <m:r>
          <m:rPr>
            <m:sty m:val="p"/>
          </m:rPr>
          <w:rPr>
            <w:rFonts w:ascii="Cambria Math" w:hAnsi="Cambria Math"/>
          </w:rPr>
          <m:t>,</m:t>
        </m:r>
        <m:r>
          <w:rPr>
            <w:rFonts w:ascii="Cambria Math" w:hAnsi="Cambria Math"/>
          </w:rPr>
          <m:t>X≠0</m:t>
        </m:r>
      </m:oMath>
      <w:r w:rsidRPr="00A15397">
        <w:rPr>
          <w:rFonts w:hint="eastAsia"/>
        </w:rPr>
        <w:t>）</w:t>
      </w:r>
      <w:r>
        <w:rPr>
          <w:rFonts w:hint="eastAsia"/>
        </w:rPr>
        <w:t>。则投资者的支付</w:t>
      </w:r>
      <w:r>
        <w:rPr>
          <w:rFonts w:hint="eastAsia"/>
        </w:rPr>
        <w:lastRenderedPageBreak/>
        <w:t>函数可以表示为：</w:t>
      </w:r>
    </w:p>
    <w:p w:rsidR="004203FD" w:rsidRDefault="00E91F7E" w:rsidP="004203FD">
      <w:pPr>
        <w:spacing w:line="360" w:lineRule="auto"/>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π</m:t>
              </m:r>
            </m:e>
            <m:sub>
              <m:r>
                <m:rPr>
                  <m:sty m:val="p"/>
                </m:rPr>
                <w:rPr>
                  <w:rFonts w:ascii="Cambria Math" w:hAnsi="Cambria Math" w:cs="Times New Roman"/>
                </w:rPr>
                <m:t>Rainbow</m:t>
              </m:r>
            </m:sub>
          </m:sSub>
          <m:r>
            <m:rPr>
              <m:sty m:val="p"/>
            </m:rPr>
            <w:rPr>
              <w:rFonts w:ascii="Cambria Math" w:hAnsi="Cambria Math" w:cs="Times New Roman"/>
            </w:rPr>
            <m:t>=max⁡[</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r>
                    <w:rPr>
                      <w:rFonts w:ascii="Cambria Math" w:hAnsi="Cambria Math" w:cs="Times New Roman"/>
                    </w:rPr>
                    <m:t>,X</m:t>
                  </m:r>
                </m:e>
              </m:d>
              <m:ctrlPr>
                <w:rPr>
                  <w:rFonts w:ascii="Cambria Math" w:hAnsi="Cambria Math" w:cs="Times New Roman"/>
                  <w:i/>
                </w:rPr>
              </m:ctrlPr>
            </m:e>
          </m:func>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m:oMathPara>
    </w:p>
    <w:p w:rsidR="004203FD" w:rsidRDefault="004203FD" w:rsidP="004203FD">
      <w:pPr>
        <w:spacing w:line="360" w:lineRule="auto"/>
        <w:rPr>
          <w:rFonts w:ascii="Cambria Math" w:hAnsi="Cambria Math" w:cs="Times New Roman" w:hint="eastAsia"/>
        </w:rPr>
      </w:pPr>
      <w:r>
        <w:rPr>
          <w:rFonts w:ascii="Cambria Math" w:hAnsi="Cambria Math" w:cs="Times New Roman" w:hint="eastAsia"/>
        </w:rPr>
        <w:t>彩虹期权的价格为：</w:t>
      </w:r>
    </w:p>
    <w:p w:rsidR="004203FD" w:rsidRPr="00A15397" w:rsidRDefault="00E91F7E" w:rsidP="004203FD">
      <w:pPr>
        <w:spacing w:line="360" w:lineRule="auto"/>
        <w:rPr>
          <w:rFonts w:ascii="Cambria Math" w:hAnsi="Cambria Math" w:cs="Times New Roman" w:hint="eastAsia"/>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Rainbow</m:t>
              </m:r>
            </m:sub>
          </m:sSub>
          <m:r>
            <m:rPr>
              <m:sty m:val="p"/>
            </m:rPr>
            <w:rPr>
              <w:rFonts w:ascii="Cambria Math" w:hAnsi="Cambria Math" w:cs="Times New Roman"/>
            </w:rPr>
            <m:t>=</m:t>
          </m:r>
          <m:r>
            <w:rPr>
              <w:rFonts w:ascii="Cambria Math" w:hAnsi="Cambria Math" w:cs="Times New Roman"/>
            </w:rPr>
            <m:t>A+B+C-X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oMath>
      </m:oMathPara>
    </w:p>
    <w:p w:rsidR="004203FD" w:rsidRDefault="004203FD" w:rsidP="004203FD">
      <w:pPr>
        <w:spacing w:line="360" w:lineRule="auto"/>
        <w:rPr>
          <w:rFonts w:ascii="Cambria Math" w:hAnsi="Cambria Math" w:cs="Times New Roman" w:hint="eastAsia"/>
        </w:rPr>
      </w:pPr>
      <w:r>
        <w:rPr>
          <w:rFonts w:ascii="Cambria Math" w:hAnsi="Cambria Math" w:cs="Times New Roman" w:hint="eastAsia"/>
        </w:rPr>
        <w:t>其中：</w:t>
      </w:r>
    </w:p>
    <w:p w:rsidR="004203FD" w:rsidRDefault="004203FD" w:rsidP="004203FD">
      <w:pPr>
        <w:spacing w:line="360" w:lineRule="auto"/>
        <w:jc w:val="center"/>
        <w:rPr>
          <w:rFonts w:ascii="Cambria Math" w:hAnsi="Cambria Math" w:cs="Times New Roman" w:hint="eastAsia"/>
        </w:rPr>
      </w:pPr>
      <m:oMath>
        <m:r>
          <m:rPr>
            <m:sty m:val="p"/>
          </m:rP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S</m:t>
            </m:r>
          </m:e>
          <m:sub>
            <m:r>
              <m:rPr>
                <m:sty m:val="p"/>
              </m:rP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e>
        </m:d>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m:rPr>
            <m:sty m:val="p"/>
          </m:rPr>
          <w:rPr>
            <w:rFonts w:ascii="Cambria Math" w:hAnsi="Cambria Math" w:cs="Times New Roman"/>
          </w:rPr>
          <m:t>)]</m:t>
        </m:r>
      </m:oMath>
      <w:r>
        <w:rPr>
          <w:rFonts w:ascii="Cambria Math" w:hAnsi="Cambria Math" w:cs="Times New Roman" w:hint="eastAsia"/>
        </w:rPr>
        <w:t xml:space="preserve">     </w:t>
      </w:r>
      <m:oMath>
        <m:r>
          <w:rPr>
            <w:rFonts w:ascii="Cambria Math" w:hAnsi="Cambria Math" w:cs="Times New Roman"/>
          </w:rPr>
          <m:t>B</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m:rPr>
                <m:sty m:val="p"/>
              </m:rP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m:t>
                </m:r>
              </m:sub>
            </m:sSub>
          </m:e>
        </m:d>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m:rPr>
            <m:sty m:val="p"/>
          </m:rPr>
          <w:rPr>
            <w:rFonts w:ascii="Cambria Math" w:hAnsi="Cambria Math" w:cs="Times New Roman"/>
          </w:rPr>
          <m:t>)]</m:t>
        </m:r>
      </m:oMath>
    </w:p>
    <w:p w:rsidR="004203FD" w:rsidRDefault="004203FD" w:rsidP="004203FD">
      <w:pPr>
        <w:spacing w:line="360" w:lineRule="auto"/>
        <w:rPr>
          <w:rFonts w:ascii="Cambria Math" w:hAnsi="Cambria Math" w:cs="Times New Roman" w:hint="eastAsia"/>
        </w:rPr>
      </w:pPr>
      <m:oMathPara>
        <m:oMath>
          <m:r>
            <w:rPr>
              <w:rFonts w:ascii="Cambria Math" w:hAnsi="Cambria Math" w:cs="Times New Roman"/>
            </w:rPr>
            <m:t>C</m:t>
          </m:r>
          <m:r>
            <m:rPr>
              <m:sty m:val="p"/>
            </m:rPr>
            <w:rPr>
              <w:rFonts w:ascii="Cambria Math" w:hAnsi="Cambria Math" w:cs="Times New Roman"/>
            </w:rPr>
            <m:t>=</m:t>
          </m:r>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r>
            <w:rPr>
              <w:rFonts w:ascii="Cambria Math" w:hAnsi="Cambria Math" w:cs="Times New Roman"/>
            </w:rPr>
            <m:t>B</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ad>
            <m:radPr>
              <m:degHide m:val="1"/>
              <m:ctrlPr>
                <w:rPr>
                  <w:rFonts w:ascii="Cambria Math" w:hAnsi="Cambria Math" w:cs="Times New Roman"/>
                  <w:i/>
                </w:rPr>
              </m:ctrlPr>
            </m:radPr>
            <m:deg/>
            <m:e>
              <m:r>
                <w:rPr>
                  <w:rFonts w:ascii="Cambria Math" w:hAnsi="Cambria Math" w:cs="Times New Roman"/>
                </w:rPr>
                <m:t>T</m:t>
              </m:r>
            </m:e>
          </m:ra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rad>
            <m:radPr>
              <m:degHide m:val="1"/>
              <m:ctrlPr>
                <w:rPr>
                  <w:rFonts w:ascii="Cambria Math" w:hAnsi="Cambria Math" w:cs="Times New Roman"/>
                  <w:i/>
                </w:rPr>
              </m:ctrlPr>
            </m:radPr>
            <m:deg/>
            <m:e>
              <m:r>
                <w:rPr>
                  <w:rFonts w:ascii="Cambria Math" w:hAnsi="Cambria Math" w:cs="Times New Roman"/>
                </w:rPr>
                <m:t>T</m:t>
              </m:r>
            </m:e>
          </m:ra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m:rPr>
              <m:sty m:val="p"/>
            </m:rPr>
            <w:rPr>
              <w:rFonts w:ascii="Cambria Math" w:hAnsi="Cambria Math" w:cs="Times New Roman"/>
            </w:rPr>
            <m:t>]</m:t>
          </m:r>
        </m:oMath>
      </m:oMathPara>
    </w:p>
    <w:p w:rsidR="004203FD" w:rsidRDefault="00E91F7E" w:rsidP="004203FD">
      <w:pPr>
        <w:spacing w:line="360" w:lineRule="auto"/>
        <w:rPr>
          <w:rFonts w:ascii="Cambria Math" w:hAnsi="Cambria Math" w:cs="Times New Roman" w:hint="eastAsia"/>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type m:val="skw"/>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num>
                        <m:den>
                          <m:r>
                            <w:rPr>
                              <w:rFonts w:ascii="Cambria Math" w:hAnsi="Cambria Math" w:cs="Times New Roman"/>
                            </w:rPr>
                            <m:t>X</m:t>
                          </m:r>
                        </m:den>
                      </m:f>
                    </m:e>
                  </m:d>
                  <m:ctrlPr>
                    <w:rPr>
                      <w:rFonts w:ascii="Cambria Math" w:hAnsi="Cambria Math" w:cs="Times New Roman"/>
                      <w:i/>
                    </w:rPr>
                  </m:ctrlPr>
                </m:e>
              </m:func>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ctrlPr>
                    <w:rPr>
                      <w:rFonts w:ascii="Cambria Math" w:hAnsi="Cambria Math" w:cs="Times New Roman"/>
                      <w:i/>
                    </w:rPr>
                  </m:ctrlPr>
                </m:e>
              </m:d>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ad>
                <m:radPr>
                  <m:degHide m:val="1"/>
                  <m:ctrlPr>
                    <w:rPr>
                      <w:rFonts w:ascii="Cambria Math" w:hAnsi="Cambria Math" w:cs="Times New Roman"/>
                      <w:i/>
                    </w:rPr>
                  </m:ctrlPr>
                </m:radPr>
                <m:deg/>
                <m:e>
                  <m:r>
                    <w:rPr>
                      <w:rFonts w:ascii="Cambria Math" w:hAnsi="Cambria Math" w:cs="Times New Roman"/>
                    </w:rPr>
                    <m:t>T</m:t>
                  </m:r>
                </m:e>
              </m:rad>
            </m:den>
          </m:f>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m:rPr>
              <m:sty m:val="p"/>
            </m:rPr>
            <w:rPr>
              <w:rFonts w:ascii="Cambria Math" w:hAnsi="Cambria Math" w:cs="Times New Roman"/>
            </w:rPr>
            <m:t>=</m:t>
          </m:r>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type m:val="skw"/>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num>
                        <m:den>
                          <m:r>
                            <w:rPr>
                              <w:rFonts w:ascii="Cambria Math" w:hAnsi="Cambria Math" w:cs="Times New Roman"/>
                            </w:rPr>
                            <m:t>X</m:t>
                          </m:r>
                        </m:den>
                      </m:f>
                    </m:e>
                  </m:d>
                  <m:ctrlPr>
                    <w:rPr>
                      <w:rFonts w:ascii="Cambria Math" w:hAnsi="Cambria Math" w:cs="Times New Roman"/>
                      <w:i/>
                    </w:rPr>
                  </m:ctrlPr>
                </m:e>
              </m:func>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hAnsi="Cambria Math" w:cs="Times New Roman"/>
                      <w:i/>
                    </w:rPr>
                  </m:ctrlPr>
                </m:e>
              </m:d>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rad>
                <m:radPr>
                  <m:degHide m:val="1"/>
                  <m:ctrlPr>
                    <w:rPr>
                      <w:rFonts w:ascii="Cambria Math" w:hAnsi="Cambria Math" w:cs="Times New Roman"/>
                      <w:i/>
                    </w:rPr>
                  </m:ctrlPr>
                </m:radPr>
                <m:deg/>
                <m:e>
                  <m:r>
                    <w:rPr>
                      <w:rFonts w:ascii="Cambria Math" w:hAnsi="Cambria Math" w:cs="Times New Roman"/>
                    </w:rPr>
                    <m:t>T</m:t>
                  </m:r>
                </m:e>
              </m:rad>
            </m:den>
          </m:f>
        </m:oMath>
      </m:oMathPara>
    </w:p>
    <w:p w:rsidR="004203FD" w:rsidRDefault="00E91F7E" w:rsidP="004203FD">
      <w:pPr>
        <w:spacing w:line="360" w:lineRule="auto"/>
        <w:rPr>
          <w:rFonts w:ascii="Cambria Math" w:hAnsi="Cambria Math" w:cs="Times New Roman" w:hint="eastAsia"/>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m:rPr>
              <m:sty m:val="p"/>
            </m:rPr>
            <w:rPr>
              <w:rFonts w:ascii="Cambria Math" w:hAnsi="Cambria Math" w:cs="Times New Roman"/>
            </w:rPr>
            <m:t>=</m:t>
          </m:r>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type m:val="skw"/>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den>
                      </m:f>
                    </m:e>
                  </m:d>
                  <m:ctrlPr>
                    <w:rPr>
                      <w:rFonts w:ascii="Cambria Math" w:hAnsi="Cambria Math" w:cs="Times New Roman"/>
                      <w:i/>
                    </w:rPr>
                  </m:ctrlPr>
                </m:e>
              </m:func>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ctrlPr>
                    <w:rPr>
                      <w:rFonts w:ascii="Cambria Math" w:hAnsi="Cambria Math" w:cs="Times New Roman"/>
                      <w:i/>
                    </w:rPr>
                  </m:ctrlPr>
                </m:e>
              </m:d>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rad>
                <m:radPr>
                  <m:degHide m:val="1"/>
                  <m:ctrlPr>
                    <w:rPr>
                      <w:rFonts w:ascii="Cambria Math" w:hAnsi="Cambria Math" w:cs="Times New Roman"/>
                      <w:i/>
                    </w:rPr>
                  </m:ctrlPr>
                </m:radPr>
                <m:deg/>
                <m:e>
                  <m:r>
                    <w:rPr>
                      <w:rFonts w:ascii="Cambria Math" w:hAnsi="Cambria Math" w:cs="Times New Roman"/>
                    </w:rPr>
                    <m:t>T</m:t>
                  </m:r>
                </m:e>
              </m:rad>
            </m:den>
          </m:f>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m:rPr>
              <m:sty m:val="p"/>
            </m:rPr>
            <w:rPr>
              <w:rFonts w:ascii="Cambria Math" w:hAnsi="Cambria Math" w:cs="Times New Roman"/>
            </w:rPr>
            <m:t>=</m:t>
          </m:r>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type m:val="skw"/>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den>
                      </m:f>
                    </m:e>
                  </m:d>
                  <m:ctrlPr>
                    <w:rPr>
                      <w:rFonts w:ascii="Cambria Math" w:hAnsi="Cambria Math" w:cs="Times New Roman"/>
                      <w:i/>
                    </w:rPr>
                  </m:ctrlPr>
                </m:e>
              </m:func>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ctrlPr>
                    <w:rPr>
                      <w:rFonts w:ascii="Cambria Math" w:hAnsi="Cambria Math" w:cs="Times New Roman"/>
                      <w:i/>
                    </w:rPr>
                  </m:ctrlPr>
                </m:e>
              </m:d>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rad>
                <m:radPr>
                  <m:degHide m:val="1"/>
                  <m:ctrlPr>
                    <w:rPr>
                      <w:rFonts w:ascii="Cambria Math" w:hAnsi="Cambria Math" w:cs="Times New Roman"/>
                      <w:i/>
                    </w:rPr>
                  </m:ctrlPr>
                </m:radPr>
                <m:deg/>
                <m:e>
                  <m:r>
                    <w:rPr>
                      <w:rFonts w:ascii="Cambria Math" w:hAnsi="Cambria Math" w:cs="Times New Roman"/>
                    </w:rPr>
                    <m:t>T</m:t>
                  </m:r>
                </m:e>
              </m:rad>
            </m:den>
          </m:f>
        </m:oMath>
      </m:oMathPara>
    </w:p>
    <w:p w:rsidR="004203FD" w:rsidRPr="00A15397" w:rsidRDefault="00E91F7E" w:rsidP="004203FD">
      <w:pPr>
        <w:spacing w:line="360" w:lineRule="auto"/>
        <w:rPr>
          <w:rFonts w:ascii="Cambria Math" w:hAnsi="Cambria Math" w:cs="Times New Roman" w:hint="eastAsia"/>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-2ρ</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rad>
        </m:oMath>
      </m:oMathPara>
    </w:p>
    <w:p w:rsidR="004203FD" w:rsidRDefault="00E91F7E" w:rsidP="004203FD">
      <w:pPr>
        <w:spacing w:line="360" w:lineRule="auto"/>
        <w:rPr>
          <w:rFonts w:ascii="Cambria Math" w:hAnsi="Cambria Math" w:cs="Times New Roman" w:hint="eastAsia"/>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den>
          </m:f>
        </m:oMath>
      </m:oMathPara>
    </w:p>
    <w:p w:rsidR="004203FD" w:rsidRPr="00A15397" w:rsidRDefault="004203FD" w:rsidP="004203FD">
      <w:pPr>
        <w:spacing w:line="360" w:lineRule="auto"/>
        <w:rPr>
          <w:rFonts w:ascii="Cambria Math" w:hAnsi="Cambria Math" w:cs="Times New Roman" w:hint="eastAsia"/>
        </w:rPr>
      </w:pPr>
      <w:r>
        <w:rPr>
          <w:rFonts w:ascii="Cambria Math" w:hAnsi="Cambria Math" w:cs="Times New Roman" w:hint="eastAsia"/>
        </w:rPr>
        <w:tab/>
      </w:r>
      <m:oMath>
        <m:r>
          <w:rPr>
            <w:rFonts w:ascii="Cambria Math" w:hAnsi="Cambria Math" w:cs="Times New Roman"/>
          </w:rPr>
          <m:t>r</m:t>
        </m:r>
      </m:oMath>
      <w:r>
        <w:rPr>
          <w:rFonts w:ascii="Cambria Math" w:hAnsi="Cambria Math" w:cs="Times New Roman" w:hint="eastAsia"/>
        </w:rPr>
        <w:t>为无风险收益率，代表利率的时间价值。</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Pr>
          <w:rFonts w:ascii="Cambria Math" w:hAnsi="Cambria Math" w:cs="Times New Roman" w:hint="eastAsia"/>
        </w:rPr>
        <w:t>为基础资产和互换资产的收益率。</w:t>
      </w:r>
      <m:oMath>
        <m:r>
          <w:rPr>
            <w:rFonts w:ascii="Cambria Math" w:hAnsi="Cambria Math" w:cs="Times New Roman"/>
          </w:rPr>
          <m:t>ρ</m:t>
        </m:r>
      </m:oMath>
      <w:r>
        <w:rPr>
          <w:rFonts w:ascii="Cambria Math" w:hAnsi="Cambria Math" w:cs="Times New Roman" w:hint="eastAsia"/>
        </w:rPr>
        <w:t>为两项资产的相关系数。</w:t>
      </w:r>
      <w:r w:rsidRPr="00A15397">
        <w:rPr>
          <w:rFonts w:ascii="Cambria Math" w:hAnsi="Cambria Math" w:cs="Times New Roman" w:hint="eastAsia"/>
          <w:i/>
        </w:rPr>
        <w:t>T</w:t>
      </w:r>
      <w:r>
        <w:rPr>
          <w:rFonts w:ascii="Cambria Math" w:hAnsi="Cambria Math" w:cs="Times New Roman" w:hint="eastAsia"/>
        </w:rPr>
        <w:t>是行权</w:t>
      </w:r>
      <w:r w:rsidR="00B82F24">
        <w:rPr>
          <w:rFonts w:ascii="Cambria Math" w:hAnsi="Cambria Math" w:cs="Times New Roman" w:hint="eastAsia"/>
        </w:rPr>
        <w:t>的</w:t>
      </w:r>
      <w:r>
        <w:rPr>
          <w:rFonts w:ascii="Cambria Math" w:hAnsi="Cambria Math" w:cs="Times New Roman" w:hint="eastAsia"/>
        </w:rPr>
        <w:t>时间。</w:t>
      </w:r>
    </w:p>
    <w:p w:rsidR="00B82F24" w:rsidRDefault="00B82F24" w:rsidP="00B82F24">
      <w:pPr>
        <w:spacing w:line="360" w:lineRule="auto"/>
        <w:ind w:firstLineChars="200" w:firstLine="420"/>
      </w:pPr>
      <w:r>
        <w:rPr>
          <w:rFonts w:ascii="Cambria Math" w:hAnsi="Cambria Math" w:cs="Times New Roman" w:hint="eastAsia"/>
        </w:rPr>
        <w:t>以上是固定行权日期权，即欧式彩虹期权的定价。行权日不确定（投资者随时可以选择行权）的美式彩虹期权没有解析解，只能使用蒙特卡洛模拟得到数值解。值得一提的是，</w:t>
      </w:r>
      <w:r w:rsidRPr="00A15397">
        <w:rPr>
          <w:rFonts w:ascii="Cambria Math" w:hAnsi="Cambria Math" w:cs="Times New Roman" w:hint="eastAsia"/>
        </w:rPr>
        <w:t>彩虹期权</w:t>
      </w:r>
      <w:r>
        <w:rPr>
          <w:rFonts w:ascii="Cambria Math" w:hAnsi="Cambria Math" w:cs="Times New Roman" w:hint="eastAsia"/>
        </w:rPr>
        <w:t>资产池中</w:t>
      </w:r>
      <w:r w:rsidRPr="00A15397">
        <w:rPr>
          <w:rFonts w:ascii="Cambria Math" w:hAnsi="Cambria Math" w:cs="Times New Roman" w:hint="eastAsia"/>
        </w:rPr>
        <w:t>包</w:t>
      </w:r>
      <w:r>
        <w:rPr>
          <w:rFonts w:ascii="Cambria Math" w:hAnsi="Cambria Math" w:cs="Times New Roman" w:hint="eastAsia"/>
        </w:rPr>
        <w:t>含</w:t>
      </w:r>
      <w:r w:rsidRPr="00A15397">
        <w:rPr>
          <w:rFonts w:ascii="Cambria Math" w:hAnsi="Cambria Math" w:cs="Times New Roman" w:hint="eastAsia"/>
        </w:rPr>
        <w:t>正向相关性的资产比反向相关资产的期权价格更低，</w:t>
      </w:r>
      <w:r>
        <w:rPr>
          <w:rFonts w:ascii="Cambria Math" w:hAnsi="Cambria Math" w:cs="Times New Roman" w:hint="eastAsia"/>
        </w:rPr>
        <w:t>正</w:t>
      </w:r>
      <w:r w:rsidRPr="00A15397">
        <w:rPr>
          <w:rFonts w:ascii="Cambria Math" w:hAnsi="Cambria Math" w:cs="Times New Roman" w:hint="eastAsia"/>
        </w:rPr>
        <w:t>相关性的资产会带来更高的波动性。</w:t>
      </w:r>
      <w:r>
        <w:rPr>
          <w:rFonts w:ascii="Cambria Math" w:hAnsi="Cambria Math" w:cs="Times New Roman" w:hint="eastAsia"/>
        </w:rPr>
        <w:t>这一结果合乎逻辑，因为如果抵押资产与标的资产负相关，意味着抵押资产的波动可以对冲标的资产的风险，这种对冲性权利自然更有价值。</w:t>
      </w:r>
    </w:p>
    <w:p w:rsidR="00983E19" w:rsidRPr="00B82F24" w:rsidRDefault="00983E19" w:rsidP="009D362E">
      <w:pPr>
        <w:spacing w:line="360" w:lineRule="auto"/>
      </w:pPr>
    </w:p>
    <w:p w:rsidR="00983E19" w:rsidRPr="00983E19" w:rsidRDefault="00983E19" w:rsidP="00723D54">
      <w:pPr>
        <w:pStyle w:val="ListParagraph"/>
        <w:numPr>
          <w:ilvl w:val="0"/>
          <w:numId w:val="18"/>
        </w:numPr>
        <w:ind w:firstLineChars="0"/>
        <w:rPr>
          <w:b/>
        </w:rPr>
      </w:pPr>
      <w:r>
        <w:rPr>
          <w:rFonts w:hint="eastAsia"/>
          <w:b/>
        </w:rPr>
        <w:t>美国</w:t>
      </w:r>
      <w:r w:rsidRPr="00983E19">
        <w:rPr>
          <w:rFonts w:hint="eastAsia"/>
          <w:b/>
        </w:rPr>
        <w:t>次贷危机</w:t>
      </w:r>
      <w:r w:rsidR="00AB5FA9">
        <w:rPr>
          <w:rFonts w:hint="eastAsia"/>
          <w:b/>
        </w:rPr>
        <w:t>的</w:t>
      </w:r>
      <w:r>
        <w:rPr>
          <w:rFonts w:hint="eastAsia"/>
          <w:b/>
        </w:rPr>
        <w:t>警示</w:t>
      </w:r>
    </w:p>
    <w:p w:rsidR="00983E19" w:rsidRDefault="00983E19" w:rsidP="00DF3CD3">
      <w:pPr>
        <w:spacing w:line="360" w:lineRule="auto"/>
        <w:ind w:firstLineChars="200" w:firstLine="420"/>
      </w:pPr>
    </w:p>
    <w:p w:rsidR="00DF3CD3" w:rsidRDefault="00B82F24" w:rsidP="00DF3CD3">
      <w:pPr>
        <w:spacing w:line="360" w:lineRule="auto"/>
        <w:ind w:firstLineChars="200" w:firstLine="420"/>
      </w:pPr>
      <w:r>
        <w:rPr>
          <w:rFonts w:hint="eastAsia"/>
        </w:rPr>
        <w:t>对资产证券化的疑虑来源于</w:t>
      </w:r>
      <w:r w:rsidR="005E5888">
        <w:rPr>
          <w:rFonts w:hint="eastAsia"/>
        </w:rPr>
        <w:t>2008</w:t>
      </w:r>
      <w:r w:rsidR="005E5888">
        <w:rPr>
          <w:rFonts w:hint="eastAsia"/>
        </w:rPr>
        <w:t>年的次贷危机</w:t>
      </w:r>
      <w:r>
        <w:rPr>
          <w:rFonts w:hint="eastAsia"/>
        </w:rPr>
        <w:t>，这场危机</w:t>
      </w:r>
      <w:r w:rsidR="005E5888">
        <w:rPr>
          <w:rFonts w:hint="eastAsia"/>
        </w:rPr>
        <w:t>让全世界都</w:t>
      </w:r>
      <w:r>
        <w:rPr>
          <w:rFonts w:hint="eastAsia"/>
        </w:rPr>
        <w:t>见证</w:t>
      </w:r>
      <w:r w:rsidR="005E5888">
        <w:rPr>
          <w:rFonts w:hint="eastAsia"/>
        </w:rPr>
        <w:t>了</w:t>
      </w:r>
      <w:r>
        <w:rPr>
          <w:rFonts w:hint="eastAsia"/>
        </w:rPr>
        <w:t>过度</w:t>
      </w:r>
      <w:r w:rsidR="005E5888">
        <w:rPr>
          <w:rFonts w:hint="eastAsia"/>
        </w:rPr>
        <w:t>证券化的巨大破环力。</w:t>
      </w:r>
      <w:r w:rsidR="00DF3CD3">
        <w:rPr>
          <w:rFonts w:hint="eastAsia"/>
        </w:rPr>
        <w:t>回溯</w:t>
      </w:r>
      <w:r w:rsidR="00983E19">
        <w:rPr>
          <w:rFonts w:hint="eastAsia"/>
        </w:rPr>
        <w:t>那次</w:t>
      </w:r>
      <w:r w:rsidR="00DF3CD3">
        <w:rPr>
          <w:rFonts w:hint="eastAsia"/>
        </w:rPr>
        <w:t>危机，有几个非常关键的教训。</w:t>
      </w:r>
    </w:p>
    <w:p w:rsidR="00DF3CD3" w:rsidRDefault="00DF3CD3" w:rsidP="00DF3CD3">
      <w:pPr>
        <w:pStyle w:val="ListParagraph"/>
        <w:numPr>
          <w:ilvl w:val="0"/>
          <w:numId w:val="7"/>
        </w:numPr>
        <w:spacing w:line="360" w:lineRule="auto"/>
        <w:ind w:left="0" w:firstLineChars="0" w:firstLine="420"/>
      </w:pPr>
      <w:r>
        <w:rPr>
          <w:rFonts w:hint="eastAsia"/>
        </w:rPr>
        <w:t>流动性过剩，资产过度泡沫化。美国的货币供应量在</w:t>
      </w:r>
      <w:r>
        <w:rPr>
          <w:rFonts w:hint="eastAsia"/>
        </w:rPr>
        <w:t>2001</w:t>
      </w:r>
      <w:r>
        <w:rPr>
          <w:rFonts w:hint="eastAsia"/>
        </w:rPr>
        <w:t>年之后快速扩张，联邦基金利率快速降至</w:t>
      </w:r>
      <w:r>
        <w:rPr>
          <w:rFonts w:hint="eastAsia"/>
        </w:rPr>
        <w:t>1%</w:t>
      </w:r>
      <w:r>
        <w:rPr>
          <w:rFonts w:hint="eastAsia"/>
        </w:rPr>
        <w:t>。房地产市场过度繁荣，大量次级贷款质量很低。本应作为证券市场重要的信息传递机构的评级公司表现得让人失望，信用评级机构对于资产支持证券的信用评级并不是依据次级贷款的违约风险，而是凭借者对房价上涨的盲目估计，高估了资产池的信</w:t>
      </w:r>
      <w:r>
        <w:rPr>
          <w:rFonts w:hint="eastAsia"/>
        </w:rPr>
        <w:lastRenderedPageBreak/>
        <w:t>用等级。它们不但没有披露出客观的风险状况，还人为地调升某些资产支持证券高收益层级的信用等级，使得体量巨大的商业银行、保险公司也可以参与到高收益证券的交易中来。</w:t>
      </w:r>
    </w:p>
    <w:p w:rsidR="00DF3CD3" w:rsidRDefault="00DF3CD3" w:rsidP="00DF3CD3">
      <w:pPr>
        <w:pStyle w:val="ListParagraph"/>
        <w:numPr>
          <w:ilvl w:val="0"/>
          <w:numId w:val="7"/>
        </w:numPr>
        <w:spacing w:line="360" w:lineRule="auto"/>
        <w:ind w:left="0" w:firstLineChars="0" w:firstLine="420"/>
      </w:pPr>
      <w:r>
        <w:rPr>
          <w:rFonts w:hint="eastAsia"/>
        </w:rPr>
        <w:t>产品设计中，尽管引入了如</w:t>
      </w:r>
      <w:r>
        <w:rPr>
          <w:rFonts w:hint="eastAsia"/>
        </w:rPr>
        <w:t>CDS</w:t>
      </w:r>
      <w:r w:rsidR="00983E19">
        <w:rPr>
          <w:rFonts w:hint="eastAsia"/>
        </w:rPr>
        <w:t>（信用违约互换，</w:t>
      </w:r>
      <w:r w:rsidR="00983E19">
        <w:rPr>
          <w:rFonts w:hint="eastAsia"/>
        </w:rPr>
        <w:t>Credit Default Swap</w:t>
      </w:r>
      <w:r w:rsidR="00983E19">
        <w:rPr>
          <w:rFonts w:hint="eastAsia"/>
        </w:rPr>
        <w:t>）</w:t>
      </w:r>
      <w:r>
        <w:rPr>
          <w:rFonts w:hint="eastAsia"/>
        </w:rPr>
        <w:t>这种设计初衷是为了交易风险、分散风险的产品。但出现危机后，人们还是发现大量的风险还是被出售方投行所承担，风险并没有随着产品的销售和交易被分散出去，高风险容忍度的投行积聚了这些风险。甚至某些有衍生品的定价标的挂钩气候数据，买卖双方都不考虑产品的本质，只关心套利的可能。这些产品已经完全脱离实体经济，变成了各方追逐暴利的工具。</w:t>
      </w:r>
    </w:p>
    <w:p w:rsidR="00DF3CD3" w:rsidRDefault="00DF3CD3" w:rsidP="00DF3CD3">
      <w:pPr>
        <w:pStyle w:val="ListParagraph"/>
        <w:numPr>
          <w:ilvl w:val="0"/>
          <w:numId w:val="7"/>
        </w:numPr>
        <w:spacing w:line="360" w:lineRule="auto"/>
        <w:ind w:left="0" w:firstLineChars="0" w:firstLine="420"/>
      </w:pPr>
      <w:r>
        <w:rPr>
          <w:rFonts w:hint="eastAsia"/>
        </w:rPr>
        <w:t>投行大量使用高收益等级的结构性产品做抵押融资，通过这种不断抵押融资的方式创造的高杠杆在低利率环境放大了利润，巨大的利益刺激金融机构投资行为高风险化，但同时也积累了大量的风险。投行不受巴塞尔协议监管。</w:t>
      </w:r>
      <w:r>
        <w:rPr>
          <w:rFonts w:hint="eastAsia"/>
        </w:rPr>
        <w:t>2007</w:t>
      </w:r>
      <w:r>
        <w:rPr>
          <w:rFonts w:hint="eastAsia"/>
        </w:rPr>
        <w:t>年底，全球十大投行的平均杠杆率超过</w:t>
      </w:r>
      <w:r>
        <w:rPr>
          <w:rFonts w:hint="eastAsia"/>
        </w:rPr>
        <w:t>30</w:t>
      </w:r>
      <w:r>
        <w:rPr>
          <w:rFonts w:hint="eastAsia"/>
        </w:rPr>
        <w:t>倍。某些激进的投行杠杆率甚至都高达</w:t>
      </w:r>
      <w:r>
        <w:rPr>
          <w:rFonts w:hint="eastAsia"/>
        </w:rPr>
        <w:t>50</w:t>
      </w:r>
      <w:r>
        <w:rPr>
          <w:rFonts w:hint="eastAsia"/>
        </w:rPr>
        <w:t>倍到</w:t>
      </w:r>
      <w:r>
        <w:rPr>
          <w:rFonts w:hint="eastAsia"/>
        </w:rPr>
        <w:t>60</w:t>
      </w:r>
      <w:r>
        <w:rPr>
          <w:rFonts w:hint="eastAsia"/>
        </w:rPr>
        <w:t>倍。但在经济衰退时，这种高杠杆会迅速侵蚀其资本。在危机初期，金融机构会大量出售资产以迅速收缩资产负债表，但这种快速收缩会压低资产价格，引起市场动荡，造成范围更广、振幅更大的危机。</w:t>
      </w:r>
    </w:p>
    <w:p w:rsidR="00DF3CD3" w:rsidRDefault="00DF3CD3" w:rsidP="00DF3CD3">
      <w:pPr>
        <w:spacing w:line="360" w:lineRule="auto"/>
        <w:ind w:firstLine="420"/>
      </w:pPr>
      <w:r>
        <w:rPr>
          <w:rFonts w:hint="eastAsia"/>
        </w:rPr>
        <w:t>以史为鉴，我们不能因为危机的导火索起源于结构性衍生产品交易就</w:t>
      </w:r>
      <w:r w:rsidR="005B3013">
        <w:rPr>
          <w:rFonts w:hint="eastAsia"/>
        </w:rPr>
        <w:t>轻易</w:t>
      </w:r>
      <w:r>
        <w:rPr>
          <w:rFonts w:hint="eastAsia"/>
        </w:rPr>
        <w:t>否定证券化技术本身。资产证券化本身的结构非常合理，有着扎实的逻辑支撑和市场基础。问题根源在于次级贷款内在的信用风险，它们没有坚实的现金流作为支撑，即使这些次级贷款不做证券化，它也会在一定条件下显现出来，</w:t>
      </w:r>
      <w:r w:rsidR="00983E19">
        <w:rPr>
          <w:rFonts w:hint="eastAsia"/>
        </w:rPr>
        <w:t>并</w:t>
      </w:r>
      <w:r>
        <w:rPr>
          <w:rFonts w:hint="eastAsia"/>
        </w:rPr>
        <w:t>表现为贷款机构的巨额不良资产。历史上所有的金融危机都是似曾相识的，狂热之后都只能通过硬着陆的方式刺穿泡沫</w:t>
      </w:r>
      <w:r w:rsidR="005B3013">
        <w:rPr>
          <w:rFonts w:hint="eastAsia"/>
        </w:rPr>
        <w:t>，</w:t>
      </w:r>
      <w:r>
        <w:rPr>
          <w:rFonts w:hint="eastAsia"/>
        </w:rPr>
        <w:t>如果金融发展超出了实体经济的需求，为了发展而发展，那就会对市场造成系统性的危害。</w:t>
      </w:r>
    </w:p>
    <w:p w:rsidR="00DF3CD3" w:rsidRDefault="00DF3CD3" w:rsidP="00DF3CD3">
      <w:pPr>
        <w:spacing w:line="360" w:lineRule="auto"/>
      </w:pPr>
    </w:p>
    <w:p w:rsidR="00DF3CD3" w:rsidRPr="00487752" w:rsidRDefault="00DF3CD3" w:rsidP="00487752">
      <w:pPr>
        <w:pStyle w:val="ListParagraph"/>
        <w:numPr>
          <w:ilvl w:val="0"/>
          <w:numId w:val="13"/>
        </w:numPr>
        <w:ind w:rightChars="-100" w:right="-210" w:firstLineChars="0"/>
        <w:rPr>
          <w:b/>
        </w:rPr>
      </w:pPr>
      <w:r w:rsidRPr="00487752">
        <w:rPr>
          <w:rFonts w:hint="eastAsia"/>
          <w:b/>
        </w:rPr>
        <w:t>中国的资产证券化实践与</w:t>
      </w:r>
      <w:r w:rsidR="00D926E3">
        <w:rPr>
          <w:rFonts w:hint="eastAsia"/>
          <w:b/>
        </w:rPr>
        <w:t>解决思路</w:t>
      </w:r>
    </w:p>
    <w:p w:rsidR="00487752" w:rsidRDefault="00487752" w:rsidP="00487752">
      <w:pPr>
        <w:spacing w:line="360" w:lineRule="auto"/>
      </w:pPr>
    </w:p>
    <w:p w:rsidR="00AB5FA9" w:rsidRDefault="00AB5FA9" w:rsidP="00AB5FA9">
      <w:pPr>
        <w:pStyle w:val="ListParagraph"/>
        <w:numPr>
          <w:ilvl w:val="0"/>
          <w:numId w:val="14"/>
        </w:numPr>
        <w:ind w:firstLineChars="0"/>
        <w:rPr>
          <w:b/>
        </w:rPr>
      </w:pPr>
      <w:r w:rsidRPr="00647E8A">
        <w:rPr>
          <w:rFonts w:hint="eastAsia"/>
          <w:b/>
        </w:rPr>
        <w:t>国内资产证券化现状</w:t>
      </w:r>
    </w:p>
    <w:p w:rsidR="00AB5FA9" w:rsidRDefault="00AB5FA9" w:rsidP="00487752">
      <w:pPr>
        <w:spacing w:line="360" w:lineRule="auto"/>
      </w:pPr>
    </w:p>
    <w:p w:rsidR="00AB5FA9" w:rsidRDefault="00AB5FA9" w:rsidP="00AB5FA9">
      <w:pPr>
        <w:spacing w:line="360" w:lineRule="auto"/>
        <w:ind w:firstLine="420"/>
      </w:pPr>
      <w:r>
        <w:rPr>
          <w:rFonts w:hint="eastAsia"/>
        </w:rPr>
        <w:t>中国的资产证券化实践开始于</w:t>
      </w:r>
      <w:r>
        <w:rPr>
          <w:rFonts w:hint="eastAsia"/>
        </w:rPr>
        <w:t>2005</w:t>
      </w:r>
      <w:r>
        <w:rPr>
          <w:rFonts w:hint="eastAsia"/>
        </w:rPr>
        <w:t>年，第一只企业资产是</w:t>
      </w:r>
      <w:r>
        <w:rPr>
          <w:rFonts w:hint="eastAsia"/>
        </w:rPr>
        <w:t>9</w:t>
      </w:r>
      <w:r>
        <w:rPr>
          <w:rFonts w:hint="eastAsia"/>
        </w:rPr>
        <w:t>月份中国联通的网络租赁收益权计划，当年</w:t>
      </w:r>
      <w:r>
        <w:rPr>
          <w:rFonts w:hint="eastAsia"/>
        </w:rPr>
        <w:t>12</w:t>
      </w:r>
      <w:r>
        <w:rPr>
          <w:rFonts w:hint="eastAsia"/>
        </w:rPr>
        <w:t>月国开行和建行分别发行了我国首只信贷资产支持证券和住房贷款支持证券。第二批信贷资产证券化启动于</w:t>
      </w:r>
      <w:r>
        <w:rPr>
          <w:rFonts w:hint="eastAsia"/>
        </w:rPr>
        <w:t>2007</w:t>
      </w:r>
      <w:r w:rsidR="003D5E73">
        <w:rPr>
          <w:rFonts w:hint="eastAsia"/>
        </w:rPr>
        <w:t>年，之后由于美国次贷危机</w:t>
      </w:r>
      <w:r>
        <w:rPr>
          <w:rFonts w:hint="eastAsia"/>
        </w:rPr>
        <w:t>影响，我国暂停了资产证券化的试点工作。</w:t>
      </w:r>
      <w:r>
        <w:rPr>
          <w:rFonts w:hint="eastAsia"/>
        </w:rPr>
        <w:t>2011</w:t>
      </w:r>
      <w:r>
        <w:rPr>
          <w:rFonts w:hint="eastAsia"/>
        </w:rPr>
        <w:t>年</w:t>
      </w:r>
      <w:r>
        <w:rPr>
          <w:rFonts w:hint="eastAsia"/>
        </w:rPr>
        <w:t>9</w:t>
      </w:r>
      <w:r>
        <w:rPr>
          <w:rFonts w:hint="eastAsia"/>
        </w:rPr>
        <w:t>月，证监会重启企业资产支持证券的审批。</w:t>
      </w:r>
      <w:r>
        <w:rPr>
          <w:rFonts w:hint="eastAsia"/>
        </w:rPr>
        <w:t>2012</w:t>
      </w:r>
      <w:r>
        <w:rPr>
          <w:rFonts w:hint="eastAsia"/>
        </w:rPr>
        <w:t>年</w:t>
      </w:r>
      <w:r>
        <w:rPr>
          <w:rFonts w:hint="eastAsia"/>
        </w:rPr>
        <w:t>5</w:t>
      </w:r>
      <w:r>
        <w:rPr>
          <w:rFonts w:hint="eastAsia"/>
        </w:rPr>
        <w:t>月，人民银行联合银监</w:t>
      </w:r>
      <w:r w:rsidR="003D5E73">
        <w:rPr>
          <w:rFonts w:hint="eastAsia"/>
        </w:rPr>
        <w:t>会、财政部重启信贷资产证券化试点，并推动国开行、工行等机构发行</w:t>
      </w:r>
      <w:r>
        <w:rPr>
          <w:rFonts w:hint="eastAsia"/>
        </w:rPr>
        <w:t>第三批信贷资产支持证券。</w:t>
      </w:r>
      <w:r>
        <w:rPr>
          <w:rFonts w:hint="eastAsia"/>
        </w:rPr>
        <w:t>2012</w:t>
      </w:r>
      <w:r>
        <w:rPr>
          <w:rFonts w:hint="eastAsia"/>
        </w:rPr>
        <w:t>年</w:t>
      </w:r>
      <w:r>
        <w:rPr>
          <w:rFonts w:hint="eastAsia"/>
        </w:rPr>
        <w:t>8</w:t>
      </w:r>
      <w:r>
        <w:rPr>
          <w:rFonts w:hint="eastAsia"/>
        </w:rPr>
        <w:t>月，银行间交易商协会开启资产支持票据的发行工作。</w:t>
      </w:r>
    </w:p>
    <w:p w:rsidR="003D5E73" w:rsidRDefault="003D5E73" w:rsidP="00AB5FA9">
      <w:pPr>
        <w:spacing w:line="360" w:lineRule="auto"/>
        <w:ind w:firstLineChars="200" w:firstLine="420"/>
      </w:pPr>
    </w:p>
    <w:p w:rsidR="00AB5FA9" w:rsidRDefault="00AB5FA9" w:rsidP="00AB5FA9">
      <w:pPr>
        <w:spacing w:line="360" w:lineRule="auto"/>
        <w:ind w:firstLineChars="200" w:firstLine="420"/>
      </w:pPr>
      <w:r>
        <w:rPr>
          <w:rFonts w:hint="eastAsia"/>
        </w:rPr>
        <w:t>我国目前的资产支持证券有三类：一是由银监会审批发起发行机构资质、人民银行主管发行的信贷资产支持证券；二是由证监会主管、主要以专项资产管理计划为</w:t>
      </w:r>
      <w:r>
        <w:rPr>
          <w:rFonts w:hint="eastAsia"/>
        </w:rPr>
        <w:t>SPV</w:t>
      </w:r>
      <w:r>
        <w:rPr>
          <w:rFonts w:hint="eastAsia"/>
        </w:rPr>
        <w:t>的企业资产支持证券；三是由中国银行间交易商协会实行注册管理的资产支持票据</w:t>
      </w:r>
      <w:r w:rsidR="00B82F24">
        <w:rPr>
          <w:rFonts w:hint="eastAsia"/>
        </w:rPr>
        <w:t>（见表</w:t>
      </w:r>
      <w:r w:rsidR="00B82F24">
        <w:rPr>
          <w:rFonts w:hint="eastAsia"/>
        </w:rPr>
        <w:t>2</w:t>
      </w:r>
      <w:r w:rsidR="00B82F24">
        <w:rPr>
          <w:rFonts w:hint="eastAsia"/>
        </w:rPr>
        <w:t>）。</w:t>
      </w:r>
    </w:p>
    <w:p w:rsidR="00B82F24" w:rsidRDefault="00B82F24" w:rsidP="00B82F24">
      <w:pPr>
        <w:spacing w:line="360" w:lineRule="auto"/>
        <w:ind w:firstLine="420"/>
        <w:rPr>
          <w:sz w:val="18"/>
          <w:szCs w:val="18"/>
        </w:rPr>
      </w:pPr>
    </w:p>
    <w:p w:rsidR="00AB5FA9" w:rsidRPr="00B82F24" w:rsidRDefault="00AB5FA9" w:rsidP="00B82F24">
      <w:pPr>
        <w:spacing w:line="360" w:lineRule="auto"/>
        <w:ind w:firstLine="420"/>
        <w:rPr>
          <w:sz w:val="18"/>
          <w:szCs w:val="18"/>
        </w:rPr>
      </w:pPr>
      <w:r w:rsidRPr="00B82F24">
        <w:rPr>
          <w:rFonts w:hint="eastAsia"/>
          <w:sz w:val="18"/>
          <w:szCs w:val="18"/>
        </w:rPr>
        <w:t>表</w:t>
      </w:r>
      <w:r w:rsidRPr="00B82F24">
        <w:rPr>
          <w:rFonts w:hint="eastAsia"/>
          <w:sz w:val="18"/>
          <w:szCs w:val="18"/>
        </w:rPr>
        <w:t>2</w:t>
      </w:r>
      <w:r w:rsidRPr="00B82F24">
        <w:rPr>
          <w:rFonts w:hint="eastAsia"/>
          <w:sz w:val="18"/>
          <w:szCs w:val="18"/>
        </w:rPr>
        <w:t>：我国证券化产品概况</w:t>
      </w:r>
    </w:p>
    <w:tbl>
      <w:tblPr>
        <w:tblStyle w:val="TableGrid"/>
        <w:tblW w:w="9073" w:type="dxa"/>
        <w:tblInd w:w="-176" w:type="dxa"/>
        <w:tblLook w:val="04A0" w:firstRow="1" w:lastRow="0" w:firstColumn="1" w:lastColumn="0" w:noHBand="0" w:noVBand="1"/>
      </w:tblPr>
      <w:tblGrid>
        <w:gridCol w:w="1277"/>
        <w:gridCol w:w="2551"/>
        <w:gridCol w:w="2693"/>
        <w:gridCol w:w="2552"/>
      </w:tblGrid>
      <w:tr w:rsidR="00AB5FA9" w:rsidTr="00B82F24">
        <w:tc>
          <w:tcPr>
            <w:tcW w:w="1277" w:type="dxa"/>
            <w:tcBorders>
              <w:top w:val="single" w:sz="18" w:space="0" w:color="auto"/>
              <w:left w:val="nil"/>
              <w:bottom w:val="single" w:sz="18" w:space="0" w:color="auto"/>
              <w:right w:val="single" w:sz="8" w:space="0" w:color="auto"/>
            </w:tcBorders>
          </w:tcPr>
          <w:p w:rsidR="00AB5FA9" w:rsidRDefault="00AB5FA9" w:rsidP="007B70F8">
            <w:pPr>
              <w:spacing w:line="360" w:lineRule="auto"/>
            </w:pPr>
            <w:r>
              <w:rPr>
                <w:rFonts w:hint="eastAsia"/>
              </w:rPr>
              <w:t>产品</w:t>
            </w:r>
          </w:p>
        </w:tc>
        <w:tc>
          <w:tcPr>
            <w:tcW w:w="2551" w:type="dxa"/>
            <w:tcBorders>
              <w:top w:val="single" w:sz="18" w:space="0" w:color="auto"/>
              <w:left w:val="single" w:sz="8" w:space="0" w:color="auto"/>
              <w:bottom w:val="single" w:sz="18" w:space="0" w:color="auto"/>
              <w:right w:val="single" w:sz="8" w:space="0" w:color="auto"/>
            </w:tcBorders>
          </w:tcPr>
          <w:p w:rsidR="00AB5FA9" w:rsidRDefault="00AB5FA9" w:rsidP="009D362E">
            <w:pPr>
              <w:spacing w:line="360" w:lineRule="auto"/>
            </w:pPr>
            <w:r>
              <w:rPr>
                <w:rFonts w:hint="eastAsia"/>
              </w:rPr>
              <w:t>信贷资产支持证券</w:t>
            </w:r>
            <w:r>
              <w:rPr>
                <w:rFonts w:hint="eastAsia"/>
              </w:rPr>
              <w:t>(C</w:t>
            </w:r>
            <w:r w:rsidR="009D362E">
              <w:rPr>
                <w:rFonts w:hint="eastAsia"/>
              </w:rPr>
              <w:t>ABS</w:t>
            </w:r>
            <w:r>
              <w:rPr>
                <w:rFonts w:hint="eastAsia"/>
              </w:rPr>
              <w:t>)</w:t>
            </w:r>
          </w:p>
        </w:tc>
        <w:tc>
          <w:tcPr>
            <w:tcW w:w="2693" w:type="dxa"/>
            <w:tcBorders>
              <w:top w:val="single" w:sz="18" w:space="0" w:color="auto"/>
              <w:left w:val="single" w:sz="8" w:space="0" w:color="auto"/>
              <w:bottom w:val="single" w:sz="18" w:space="0" w:color="auto"/>
              <w:right w:val="single" w:sz="8" w:space="0" w:color="auto"/>
            </w:tcBorders>
          </w:tcPr>
          <w:p w:rsidR="00AB5FA9" w:rsidRDefault="00AB5FA9" w:rsidP="007B70F8">
            <w:pPr>
              <w:spacing w:line="360" w:lineRule="auto"/>
            </w:pPr>
            <w:r>
              <w:rPr>
                <w:rFonts w:hint="eastAsia"/>
              </w:rPr>
              <w:t>企业资产支持证券</w:t>
            </w:r>
            <w:r>
              <w:rPr>
                <w:rFonts w:hint="eastAsia"/>
              </w:rPr>
              <w:t>(</w:t>
            </w:r>
            <w:r w:rsidR="00B82F24">
              <w:rPr>
                <w:rFonts w:hint="eastAsia"/>
              </w:rPr>
              <w:t>E</w:t>
            </w:r>
            <w:r>
              <w:rPr>
                <w:rFonts w:hint="eastAsia"/>
              </w:rPr>
              <w:t>ABS)</w:t>
            </w:r>
          </w:p>
        </w:tc>
        <w:tc>
          <w:tcPr>
            <w:tcW w:w="2552" w:type="dxa"/>
            <w:tcBorders>
              <w:top w:val="single" w:sz="18" w:space="0" w:color="auto"/>
              <w:left w:val="single" w:sz="8" w:space="0" w:color="auto"/>
              <w:bottom w:val="single" w:sz="18" w:space="0" w:color="auto"/>
              <w:right w:val="nil"/>
            </w:tcBorders>
          </w:tcPr>
          <w:p w:rsidR="00AB5FA9" w:rsidRDefault="00AB5FA9" w:rsidP="007B70F8">
            <w:pPr>
              <w:spacing w:line="360" w:lineRule="auto"/>
            </w:pPr>
            <w:r>
              <w:rPr>
                <w:rFonts w:hint="eastAsia"/>
              </w:rPr>
              <w:t>资产支持票据</w:t>
            </w:r>
            <w:r>
              <w:rPr>
                <w:rFonts w:hint="eastAsia"/>
              </w:rPr>
              <w:t>(ABN)</w:t>
            </w:r>
          </w:p>
        </w:tc>
      </w:tr>
      <w:tr w:rsidR="00AB5FA9" w:rsidTr="00B82F24">
        <w:tc>
          <w:tcPr>
            <w:tcW w:w="1277" w:type="dxa"/>
            <w:tcBorders>
              <w:top w:val="single" w:sz="18" w:space="0" w:color="auto"/>
              <w:left w:val="nil"/>
              <w:bottom w:val="single" w:sz="8" w:space="0" w:color="auto"/>
              <w:right w:val="single" w:sz="8" w:space="0" w:color="auto"/>
            </w:tcBorders>
          </w:tcPr>
          <w:p w:rsidR="00AB5FA9" w:rsidRDefault="00AB5FA9" w:rsidP="007B70F8">
            <w:pPr>
              <w:spacing w:line="360" w:lineRule="auto"/>
            </w:pPr>
            <w:r>
              <w:rPr>
                <w:rFonts w:hint="eastAsia"/>
              </w:rPr>
              <w:t>管理机构</w:t>
            </w:r>
          </w:p>
        </w:tc>
        <w:tc>
          <w:tcPr>
            <w:tcW w:w="2551" w:type="dxa"/>
            <w:tcBorders>
              <w:top w:val="single" w:sz="1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人民银行、银监会</w:t>
            </w:r>
          </w:p>
        </w:tc>
        <w:tc>
          <w:tcPr>
            <w:tcW w:w="2693" w:type="dxa"/>
            <w:tcBorders>
              <w:top w:val="single" w:sz="1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证监会</w:t>
            </w:r>
          </w:p>
        </w:tc>
        <w:tc>
          <w:tcPr>
            <w:tcW w:w="2552" w:type="dxa"/>
            <w:tcBorders>
              <w:top w:val="single" w:sz="18" w:space="0" w:color="auto"/>
              <w:left w:val="single" w:sz="8" w:space="0" w:color="auto"/>
              <w:bottom w:val="single" w:sz="8" w:space="0" w:color="auto"/>
              <w:right w:val="nil"/>
            </w:tcBorders>
          </w:tcPr>
          <w:p w:rsidR="00AB5FA9" w:rsidRDefault="00AB5FA9" w:rsidP="007B70F8">
            <w:pPr>
              <w:spacing w:line="360" w:lineRule="auto"/>
            </w:pPr>
            <w:r>
              <w:rPr>
                <w:rFonts w:hint="eastAsia"/>
              </w:rPr>
              <w:t>银行间交易商协会</w:t>
            </w:r>
          </w:p>
        </w:tc>
      </w:tr>
      <w:tr w:rsidR="00AB5FA9" w:rsidTr="00B82F24">
        <w:trPr>
          <w:trHeight w:val="407"/>
        </w:trPr>
        <w:tc>
          <w:tcPr>
            <w:tcW w:w="1277" w:type="dxa"/>
            <w:tcBorders>
              <w:top w:val="single" w:sz="8" w:space="0" w:color="auto"/>
              <w:left w:val="nil"/>
              <w:bottom w:val="single" w:sz="8" w:space="0" w:color="auto"/>
              <w:right w:val="single" w:sz="8" w:space="0" w:color="auto"/>
            </w:tcBorders>
          </w:tcPr>
          <w:p w:rsidR="00AB5FA9" w:rsidRDefault="00AB5FA9" w:rsidP="007B70F8">
            <w:pPr>
              <w:spacing w:line="360" w:lineRule="auto"/>
            </w:pPr>
            <w:r>
              <w:rPr>
                <w:rFonts w:hint="eastAsia"/>
              </w:rPr>
              <w:t>业务类型</w:t>
            </w:r>
          </w:p>
        </w:tc>
        <w:tc>
          <w:tcPr>
            <w:tcW w:w="2551"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试点业务</w:t>
            </w:r>
          </w:p>
        </w:tc>
        <w:tc>
          <w:tcPr>
            <w:tcW w:w="2693"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常规业务</w:t>
            </w:r>
          </w:p>
        </w:tc>
        <w:tc>
          <w:tcPr>
            <w:tcW w:w="2552" w:type="dxa"/>
            <w:tcBorders>
              <w:top w:val="single" w:sz="8" w:space="0" w:color="auto"/>
              <w:left w:val="single" w:sz="8" w:space="0" w:color="auto"/>
              <w:bottom w:val="single" w:sz="8" w:space="0" w:color="auto"/>
              <w:right w:val="nil"/>
            </w:tcBorders>
          </w:tcPr>
          <w:p w:rsidR="00AB5FA9" w:rsidRDefault="00AB5FA9" w:rsidP="007B70F8">
            <w:pPr>
              <w:spacing w:line="360" w:lineRule="auto"/>
            </w:pPr>
            <w:r>
              <w:rPr>
                <w:rFonts w:hint="eastAsia"/>
              </w:rPr>
              <w:t>常规业务</w:t>
            </w:r>
          </w:p>
        </w:tc>
      </w:tr>
      <w:tr w:rsidR="00AB5FA9" w:rsidTr="00B82F24">
        <w:trPr>
          <w:trHeight w:val="530"/>
        </w:trPr>
        <w:tc>
          <w:tcPr>
            <w:tcW w:w="1277" w:type="dxa"/>
            <w:tcBorders>
              <w:top w:val="single" w:sz="8" w:space="0" w:color="auto"/>
              <w:left w:val="nil"/>
              <w:bottom w:val="single" w:sz="8" w:space="0" w:color="auto"/>
              <w:right w:val="single" w:sz="8" w:space="0" w:color="auto"/>
            </w:tcBorders>
          </w:tcPr>
          <w:p w:rsidR="00AB5FA9" w:rsidRDefault="00AB5FA9" w:rsidP="007B70F8">
            <w:pPr>
              <w:spacing w:line="360" w:lineRule="auto"/>
            </w:pPr>
            <w:r>
              <w:rPr>
                <w:rFonts w:hint="eastAsia"/>
              </w:rPr>
              <w:t>审核制度</w:t>
            </w:r>
          </w:p>
        </w:tc>
        <w:tc>
          <w:tcPr>
            <w:tcW w:w="2551"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审核制</w:t>
            </w:r>
          </w:p>
        </w:tc>
        <w:tc>
          <w:tcPr>
            <w:tcW w:w="2693"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核准制</w:t>
            </w:r>
          </w:p>
        </w:tc>
        <w:tc>
          <w:tcPr>
            <w:tcW w:w="2552" w:type="dxa"/>
            <w:tcBorders>
              <w:top w:val="single" w:sz="8" w:space="0" w:color="auto"/>
              <w:left w:val="single" w:sz="8" w:space="0" w:color="auto"/>
              <w:bottom w:val="single" w:sz="8" w:space="0" w:color="auto"/>
              <w:right w:val="nil"/>
            </w:tcBorders>
          </w:tcPr>
          <w:p w:rsidR="00AB5FA9" w:rsidRDefault="00AB5FA9" w:rsidP="007B70F8">
            <w:pPr>
              <w:spacing w:line="360" w:lineRule="auto"/>
            </w:pPr>
            <w:r>
              <w:rPr>
                <w:rFonts w:hint="eastAsia"/>
              </w:rPr>
              <w:t>注册制</w:t>
            </w:r>
          </w:p>
        </w:tc>
      </w:tr>
      <w:tr w:rsidR="00AB5FA9" w:rsidTr="00B82F24">
        <w:tc>
          <w:tcPr>
            <w:tcW w:w="1277" w:type="dxa"/>
            <w:tcBorders>
              <w:top w:val="single" w:sz="8" w:space="0" w:color="auto"/>
              <w:left w:val="nil"/>
              <w:bottom w:val="nil"/>
              <w:right w:val="single" w:sz="8" w:space="0" w:color="auto"/>
            </w:tcBorders>
          </w:tcPr>
          <w:p w:rsidR="00AB5FA9" w:rsidRDefault="00AB5FA9" w:rsidP="007B70F8">
            <w:pPr>
              <w:spacing w:line="360" w:lineRule="auto"/>
            </w:pPr>
            <w:r>
              <w:rPr>
                <w:rFonts w:hint="eastAsia"/>
              </w:rPr>
              <w:t>基础资产</w:t>
            </w:r>
          </w:p>
        </w:tc>
        <w:tc>
          <w:tcPr>
            <w:tcW w:w="2551" w:type="dxa"/>
            <w:tcBorders>
              <w:top w:val="single" w:sz="8" w:space="0" w:color="auto"/>
              <w:left w:val="single" w:sz="8" w:space="0" w:color="auto"/>
              <w:bottom w:val="nil"/>
              <w:right w:val="single" w:sz="8" w:space="0" w:color="auto"/>
            </w:tcBorders>
          </w:tcPr>
          <w:p w:rsidR="00AB5FA9" w:rsidRDefault="00AB5FA9" w:rsidP="007B70F8">
            <w:pPr>
              <w:spacing w:line="360" w:lineRule="auto"/>
            </w:pPr>
            <w:r>
              <w:rPr>
                <w:rFonts w:hint="eastAsia"/>
              </w:rPr>
              <w:t>银行信贷资产、资产管理公司收购的银行不良贷款等</w:t>
            </w:r>
          </w:p>
        </w:tc>
        <w:tc>
          <w:tcPr>
            <w:tcW w:w="2693" w:type="dxa"/>
            <w:tcBorders>
              <w:top w:val="single" w:sz="8" w:space="0" w:color="auto"/>
              <w:left w:val="single" w:sz="8" w:space="0" w:color="auto"/>
              <w:bottom w:val="nil"/>
              <w:right w:val="single" w:sz="8" w:space="0" w:color="auto"/>
            </w:tcBorders>
          </w:tcPr>
          <w:p w:rsidR="00AB5FA9" w:rsidRDefault="00AB5FA9" w:rsidP="007B70F8">
            <w:pPr>
              <w:spacing w:line="360" w:lineRule="auto"/>
            </w:pPr>
            <w:r>
              <w:rPr>
                <w:rFonts w:hint="eastAsia"/>
              </w:rPr>
              <w:t>企业应收款、信贷资产、信托收益权、基础设施收益权、商业物业财产或财产权利和财产的组合</w:t>
            </w:r>
          </w:p>
        </w:tc>
        <w:tc>
          <w:tcPr>
            <w:tcW w:w="2552" w:type="dxa"/>
            <w:tcBorders>
              <w:top w:val="single" w:sz="8" w:space="0" w:color="auto"/>
              <w:left w:val="single" w:sz="8" w:space="0" w:color="auto"/>
              <w:bottom w:val="nil"/>
              <w:right w:val="nil"/>
            </w:tcBorders>
          </w:tcPr>
          <w:p w:rsidR="00AB5FA9" w:rsidRDefault="00AB5FA9" w:rsidP="007B70F8">
            <w:pPr>
              <w:spacing w:line="360" w:lineRule="auto"/>
            </w:pPr>
            <w:r>
              <w:rPr>
                <w:rFonts w:hint="eastAsia"/>
              </w:rPr>
              <w:t>权属明确，能够产生可预测现金流的财产、财产权利及其组合等。基础资产不得附带抵押、质押等担保负担或其他权利限制</w:t>
            </w:r>
          </w:p>
        </w:tc>
      </w:tr>
      <w:tr w:rsidR="00AB5FA9" w:rsidTr="00B82F24">
        <w:tc>
          <w:tcPr>
            <w:tcW w:w="1277" w:type="dxa"/>
            <w:tcBorders>
              <w:top w:val="single" w:sz="8" w:space="0" w:color="auto"/>
              <w:left w:val="nil"/>
              <w:bottom w:val="single" w:sz="8" w:space="0" w:color="auto"/>
              <w:right w:val="single" w:sz="8" w:space="0" w:color="auto"/>
            </w:tcBorders>
          </w:tcPr>
          <w:p w:rsidR="00AB5FA9" w:rsidRDefault="00AB5FA9" w:rsidP="007B70F8">
            <w:pPr>
              <w:spacing w:line="360" w:lineRule="auto"/>
            </w:pPr>
            <w:r>
              <w:rPr>
                <w:rFonts w:hint="eastAsia"/>
              </w:rPr>
              <w:t>发起人</w:t>
            </w:r>
          </w:p>
        </w:tc>
        <w:tc>
          <w:tcPr>
            <w:tcW w:w="2551"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银行业金融机构</w:t>
            </w:r>
          </w:p>
        </w:tc>
        <w:tc>
          <w:tcPr>
            <w:tcW w:w="2693"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金融机构、非金融企业</w:t>
            </w:r>
          </w:p>
        </w:tc>
        <w:tc>
          <w:tcPr>
            <w:tcW w:w="2552" w:type="dxa"/>
            <w:tcBorders>
              <w:top w:val="single" w:sz="8" w:space="0" w:color="auto"/>
              <w:left w:val="single" w:sz="8" w:space="0" w:color="auto"/>
              <w:bottom w:val="single" w:sz="8" w:space="0" w:color="auto"/>
              <w:right w:val="nil"/>
            </w:tcBorders>
          </w:tcPr>
          <w:p w:rsidR="00AB5FA9" w:rsidRPr="002376DA" w:rsidRDefault="00AB5FA9" w:rsidP="007B70F8">
            <w:pPr>
              <w:spacing w:line="360" w:lineRule="auto"/>
            </w:pPr>
            <w:r>
              <w:rPr>
                <w:rFonts w:hint="eastAsia"/>
              </w:rPr>
              <w:t>非金融企业</w:t>
            </w:r>
          </w:p>
        </w:tc>
      </w:tr>
      <w:tr w:rsidR="00AB5FA9" w:rsidTr="00B82F24">
        <w:tc>
          <w:tcPr>
            <w:tcW w:w="1277" w:type="dxa"/>
            <w:tcBorders>
              <w:top w:val="single" w:sz="8" w:space="0" w:color="auto"/>
              <w:left w:val="nil"/>
              <w:bottom w:val="single" w:sz="8" w:space="0" w:color="auto"/>
              <w:right w:val="single" w:sz="8" w:space="0" w:color="auto"/>
            </w:tcBorders>
          </w:tcPr>
          <w:p w:rsidR="00AB5FA9" w:rsidRDefault="00AB5FA9" w:rsidP="007B70F8">
            <w:pPr>
              <w:spacing w:line="360" w:lineRule="auto"/>
            </w:pPr>
            <w:r>
              <w:rPr>
                <w:rFonts w:hint="eastAsia"/>
              </w:rPr>
              <w:t>发行方式</w:t>
            </w:r>
          </w:p>
        </w:tc>
        <w:tc>
          <w:tcPr>
            <w:tcW w:w="2551"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公开或定向</w:t>
            </w:r>
          </w:p>
        </w:tc>
        <w:tc>
          <w:tcPr>
            <w:tcW w:w="2693"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定向</w:t>
            </w:r>
          </w:p>
        </w:tc>
        <w:tc>
          <w:tcPr>
            <w:tcW w:w="2552" w:type="dxa"/>
            <w:tcBorders>
              <w:top w:val="single" w:sz="8" w:space="0" w:color="auto"/>
              <w:left w:val="single" w:sz="8" w:space="0" w:color="auto"/>
              <w:bottom w:val="single" w:sz="8" w:space="0" w:color="auto"/>
              <w:right w:val="nil"/>
            </w:tcBorders>
          </w:tcPr>
          <w:p w:rsidR="00AB5FA9" w:rsidRDefault="00AB5FA9" w:rsidP="007B70F8">
            <w:pPr>
              <w:spacing w:line="360" w:lineRule="auto"/>
            </w:pPr>
            <w:r>
              <w:rPr>
                <w:rFonts w:hint="eastAsia"/>
              </w:rPr>
              <w:t>公开或定向</w:t>
            </w:r>
          </w:p>
        </w:tc>
      </w:tr>
      <w:tr w:rsidR="00AB5FA9" w:rsidTr="00B82F24">
        <w:tc>
          <w:tcPr>
            <w:tcW w:w="1277" w:type="dxa"/>
            <w:tcBorders>
              <w:top w:val="single" w:sz="8" w:space="0" w:color="auto"/>
              <w:left w:val="nil"/>
              <w:bottom w:val="single" w:sz="8" w:space="0" w:color="auto"/>
              <w:right w:val="single" w:sz="8" w:space="0" w:color="auto"/>
            </w:tcBorders>
          </w:tcPr>
          <w:p w:rsidR="00AB5FA9" w:rsidRDefault="00AB5FA9" w:rsidP="007B70F8">
            <w:pPr>
              <w:spacing w:line="360" w:lineRule="auto"/>
            </w:pPr>
            <w:r>
              <w:rPr>
                <w:rFonts w:hint="eastAsia"/>
              </w:rPr>
              <w:t>信用评级</w:t>
            </w:r>
          </w:p>
        </w:tc>
        <w:tc>
          <w:tcPr>
            <w:tcW w:w="2551"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双评级，鼓励采用投资者付费模式评级；定向发行则与投资者协商</w:t>
            </w:r>
          </w:p>
        </w:tc>
        <w:tc>
          <w:tcPr>
            <w:tcW w:w="2693" w:type="dxa"/>
            <w:tcBorders>
              <w:top w:val="single" w:sz="8" w:space="0" w:color="auto"/>
              <w:left w:val="single" w:sz="8" w:space="0" w:color="auto"/>
              <w:bottom w:val="single" w:sz="8" w:space="0" w:color="auto"/>
              <w:right w:val="single" w:sz="8" w:space="0" w:color="auto"/>
            </w:tcBorders>
          </w:tcPr>
          <w:p w:rsidR="00AB5FA9" w:rsidRDefault="00AB5FA9" w:rsidP="007B70F8">
            <w:pPr>
              <w:spacing w:line="360" w:lineRule="auto"/>
            </w:pPr>
            <w:r>
              <w:rPr>
                <w:rFonts w:hint="eastAsia"/>
              </w:rPr>
              <w:t>不强制双向评级</w:t>
            </w:r>
          </w:p>
        </w:tc>
        <w:tc>
          <w:tcPr>
            <w:tcW w:w="2552" w:type="dxa"/>
            <w:tcBorders>
              <w:top w:val="single" w:sz="8" w:space="0" w:color="auto"/>
              <w:left w:val="single" w:sz="8" w:space="0" w:color="auto"/>
              <w:bottom w:val="single" w:sz="8" w:space="0" w:color="auto"/>
              <w:right w:val="nil"/>
            </w:tcBorders>
          </w:tcPr>
          <w:p w:rsidR="00AB5FA9" w:rsidRDefault="00AB5FA9" w:rsidP="007B70F8">
            <w:pPr>
              <w:spacing w:line="360" w:lineRule="auto"/>
            </w:pPr>
            <w:r>
              <w:rPr>
                <w:rFonts w:hint="eastAsia"/>
              </w:rPr>
              <w:t>双评级，鼓励采用投资者付费模式评级；定向发行则与投资者协商</w:t>
            </w:r>
          </w:p>
        </w:tc>
      </w:tr>
      <w:tr w:rsidR="00AB5FA9" w:rsidTr="00B82F24">
        <w:tc>
          <w:tcPr>
            <w:tcW w:w="1277" w:type="dxa"/>
            <w:tcBorders>
              <w:top w:val="single" w:sz="8" w:space="0" w:color="auto"/>
              <w:left w:val="nil"/>
              <w:bottom w:val="single" w:sz="18" w:space="0" w:color="auto"/>
              <w:right w:val="single" w:sz="8" w:space="0" w:color="auto"/>
            </w:tcBorders>
          </w:tcPr>
          <w:p w:rsidR="00AB5FA9" w:rsidRDefault="00AB5FA9" w:rsidP="007B70F8">
            <w:pPr>
              <w:spacing w:line="360" w:lineRule="auto"/>
            </w:pPr>
            <w:r>
              <w:rPr>
                <w:rFonts w:hint="eastAsia"/>
              </w:rPr>
              <w:t>交易场所</w:t>
            </w:r>
          </w:p>
        </w:tc>
        <w:tc>
          <w:tcPr>
            <w:tcW w:w="2551" w:type="dxa"/>
            <w:tcBorders>
              <w:top w:val="single" w:sz="8" w:space="0" w:color="auto"/>
              <w:left w:val="single" w:sz="8" w:space="0" w:color="auto"/>
              <w:bottom w:val="single" w:sz="18" w:space="0" w:color="auto"/>
              <w:right w:val="single" w:sz="8" w:space="0" w:color="auto"/>
            </w:tcBorders>
          </w:tcPr>
          <w:p w:rsidR="00AB5FA9" w:rsidRDefault="00AB5FA9" w:rsidP="007B70F8">
            <w:pPr>
              <w:spacing w:line="360" w:lineRule="auto"/>
            </w:pPr>
            <w:r>
              <w:rPr>
                <w:rFonts w:hint="eastAsia"/>
              </w:rPr>
              <w:t>银行间债券市场</w:t>
            </w:r>
          </w:p>
        </w:tc>
        <w:tc>
          <w:tcPr>
            <w:tcW w:w="2693" w:type="dxa"/>
            <w:tcBorders>
              <w:top w:val="single" w:sz="8" w:space="0" w:color="auto"/>
              <w:left w:val="single" w:sz="8" w:space="0" w:color="auto"/>
              <w:bottom w:val="single" w:sz="18" w:space="0" w:color="auto"/>
              <w:right w:val="single" w:sz="8" w:space="0" w:color="auto"/>
            </w:tcBorders>
          </w:tcPr>
          <w:p w:rsidR="00AB5FA9" w:rsidRDefault="00AB5FA9" w:rsidP="007B70F8">
            <w:pPr>
              <w:spacing w:line="360" w:lineRule="auto"/>
            </w:pPr>
            <w:r>
              <w:rPr>
                <w:rFonts w:hint="eastAsia"/>
              </w:rPr>
              <w:t>证券交易所</w:t>
            </w:r>
          </w:p>
        </w:tc>
        <w:tc>
          <w:tcPr>
            <w:tcW w:w="2552" w:type="dxa"/>
            <w:tcBorders>
              <w:top w:val="single" w:sz="8" w:space="0" w:color="auto"/>
              <w:left w:val="single" w:sz="8" w:space="0" w:color="auto"/>
              <w:bottom w:val="single" w:sz="18" w:space="0" w:color="auto"/>
              <w:right w:val="nil"/>
            </w:tcBorders>
          </w:tcPr>
          <w:p w:rsidR="00AB5FA9" w:rsidRDefault="00AB5FA9" w:rsidP="007B70F8">
            <w:pPr>
              <w:spacing w:line="360" w:lineRule="auto"/>
            </w:pPr>
            <w:r>
              <w:rPr>
                <w:rFonts w:hint="eastAsia"/>
              </w:rPr>
              <w:t>银行间债券市场</w:t>
            </w:r>
          </w:p>
        </w:tc>
      </w:tr>
    </w:tbl>
    <w:p w:rsidR="00B82F24" w:rsidRDefault="00B82F24" w:rsidP="00AB5FA9">
      <w:pPr>
        <w:spacing w:line="360" w:lineRule="auto"/>
        <w:ind w:firstLineChars="200" w:firstLine="420"/>
      </w:pPr>
    </w:p>
    <w:p w:rsidR="003D5E73" w:rsidRDefault="003D5E73" w:rsidP="00AB5FA9">
      <w:pPr>
        <w:spacing w:line="360" w:lineRule="auto"/>
        <w:ind w:firstLineChars="200" w:firstLine="420"/>
      </w:pPr>
    </w:p>
    <w:p w:rsidR="00487752" w:rsidRDefault="00487752" w:rsidP="00AB5FA9">
      <w:pPr>
        <w:spacing w:line="360" w:lineRule="auto"/>
        <w:ind w:firstLineChars="200" w:firstLine="420"/>
      </w:pPr>
      <w:r>
        <w:rPr>
          <w:rFonts w:hint="eastAsia"/>
        </w:rPr>
        <w:t>截至</w:t>
      </w:r>
      <w:r>
        <w:rPr>
          <w:rFonts w:hint="eastAsia"/>
        </w:rPr>
        <w:t>2013</w:t>
      </w:r>
      <w:r>
        <w:rPr>
          <w:rFonts w:hint="eastAsia"/>
        </w:rPr>
        <w:t>年</w:t>
      </w:r>
      <w:r>
        <w:rPr>
          <w:rFonts w:hint="eastAsia"/>
        </w:rPr>
        <w:t>6</w:t>
      </w:r>
      <w:r>
        <w:rPr>
          <w:rFonts w:hint="eastAsia"/>
        </w:rPr>
        <w:t>月，我国信贷资产支持证券余额为</w:t>
      </w:r>
      <w:r>
        <w:rPr>
          <w:rFonts w:hint="eastAsia"/>
        </w:rPr>
        <w:t>329.56</w:t>
      </w:r>
      <w:r>
        <w:rPr>
          <w:rFonts w:hint="eastAsia"/>
        </w:rPr>
        <w:t>亿元，占整个资产证券化余额的</w:t>
      </w:r>
      <w:r>
        <w:rPr>
          <w:rFonts w:hint="eastAsia"/>
        </w:rPr>
        <w:t>70.42%</w:t>
      </w:r>
      <w:r>
        <w:rPr>
          <w:rFonts w:hint="eastAsia"/>
        </w:rPr>
        <w:t>；资产支持票据余额为</w:t>
      </w:r>
      <w:r>
        <w:rPr>
          <w:rFonts w:hint="eastAsia"/>
        </w:rPr>
        <w:t>82</w:t>
      </w:r>
      <w:r>
        <w:rPr>
          <w:rFonts w:hint="eastAsia"/>
        </w:rPr>
        <w:t>亿元，占比</w:t>
      </w:r>
      <w:r>
        <w:rPr>
          <w:rFonts w:hint="eastAsia"/>
        </w:rPr>
        <w:t>17.52%</w:t>
      </w:r>
      <w:r>
        <w:rPr>
          <w:rFonts w:hint="eastAsia"/>
        </w:rPr>
        <w:t>；企业资产支持证券余额为</w:t>
      </w:r>
      <w:r>
        <w:rPr>
          <w:rFonts w:hint="eastAsia"/>
        </w:rPr>
        <w:t>56.35</w:t>
      </w:r>
      <w:r>
        <w:rPr>
          <w:rFonts w:hint="eastAsia"/>
        </w:rPr>
        <w:t>亿元，占</w:t>
      </w:r>
      <w:r>
        <w:rPr>
          <w:rFonts w:hint="eastAsia"/>
        </w:rPr>
        <w:t>12.04%</w:t>
      </w:r>
      <w:r>
        <w:rPr>
          <w:rFonts w:hint="eastAsia"/>
        </w:rPr>
        <w:t>（见图</w:t>
      </w:r>
      <w:r w:rsidR="00D926E3">
        <w:rPr>
          <w:rFonts w:hint="eastAsia"/>
        </w:rPr>
        <w:t>4</w:t>
      </w:r>
      <w:r>
        <w:rPr>
          <w:rFonts w:hint="eastAsia"/>
        </w:rPr>
        <w:t>）。</w:t>
      </w:r>
    </w:p>
    <w:p w:rsidR="00B82F24" w:rsidRDefault="00B82F24" w:rsidP="00AB5FA9">
      <w:pPr>
        <w:spacing w:line="360" w:lineRule="auto"/>
        <w:ind w:firstLineChars="200" w:firstLine="420"/>
      </w:pPr>
    </w:p>
    <w:p w:rsidR="003D5E73" w:rsidRDefault="003D5E73" w:rsidP="00AB5FA9">
      <w:pPr>
        <w:spacing w:line="360" w:lineRule="auto"/>
        <w:ind w:firstLineChars="200" w:firstLine="420"/>
      </w:pPr>
    </w:p>
    <w:p w:rsidR="003D5E73" w:rsidRDefault="003D5E73" w:rsidP="00AB5FA9">
      <w:pPr>
        <w:spacing w:line="360" w:lineRule="auto"/>
        <w:ind w:firstLineChars="200" w:firstLine="420"/>
      </w:pPr>
    </w:p>
    <w:p w:rsidR="00487752" w:rsidRDefault="00487752" w:rsidP="00487752">
      <w:pPr>
        <w:spacing w:line="360" w:lineRule="auto"/>
      </w:pPr>
      <w:r>
        <w:rPr>
          <w:rFonts w:hint="eastAsia"/>
        </w:rPr>
        <w:lastRenderedPageBreak/>
        <w:t>图</w:t>
      </w:r>
      <w:r w:rsidR="00D926E3">
        <w:rPr>
          <w:rFonts w:hint="eastAsia"/>
        </w:rPr>
        <w:t>4</w:t>
      </w:r>
      <w:r>
        <w:rPr>
          <w:rFonts w:hint="eastAsia"/>
        </w:rPr>
        <w:t>：我国的资产证券化市场结构</w:t>
      </w:r>
    </w:p>
    <w:p w:rsidR="00487752" w:rsidRDefault="00B82F24" w:rsidP="00487752">
      <w:pPr>
        <w:spacing w:line="360" w:lineRule="auto"/>
      </w:pPr>
      <w:r w:rsidRPr="00B82F24">
        <w:rPr>
          <w:noProof/>
        </w:rPr>
        <w:drawing>
          <wp:inline distT="0" distB="0" distL="0" distR="0">
            <wp:extent cx="4811743" cy="2587924"/>
            <wp:effectExtent l="19050" t="0" r="7907"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7752" w:rsidRDefault="00487752" w:rsidP="00487752">
      <w:pPr>
        <w:spacing w:line="360" w:lineRule="auto"/>
        <w:ind w:firstLineChars="200" w:firstLine="420"/>
      </w:pPr>
      <w:r>
        <w:rPr>
          <w:rFonts w:hint="eastAsia"/>
        </w:rPr>
        <w:t>我国资产证券化参与主体的范围正逐步扩大。从发起主体来看，目前已涵盖政策性银行、国有银行和股份制商业银行、汽车金融公司、资产管理公司及其他非金融机构。在投资主体方面，投资者结构也日渐多元化。各类投资者对创新产品的认知和接受程度也有所提高。信贷资产支持证券的投资者范围扩大到国有商业银行、股份制商业银行、城市商业银行、信用社、财务公司、证券公司、社会保障基金和少量保险资金等，在一定程度上分散和转移了银行信贷风险。</w:t>
      </w:r>
    </w:p>
    <w:p w:rsidR="00487752" w:rsidRDefault="00487752" w:rsidP="00487752">
      <w:pPr>
        <w:spacing w:line="360" w:lineRule="auto"/>
        <w:ind w:firstLine="420"/>
      </w:pPr>
      <w:r>
        <w:rPr>
          <w:rFonts w:hint="eastAsia"/>
        </w:rPr>
        <w:t>目前来看，信贷资产证券化的制度框架最为成熟。人民银行、银监会等相关监管部门制定颁布了《信贷资产证券化试点管理办法》等部门规章，规范了业务操作、入池资产抵押权变更登记、会计处理、资本风险计提、税收征管政策等多个环节，为我国信贷资产证券化业务的稳步开展提供了制度保障。危机后，我国监管部门在吸取危机教训的基础上对相关制度进行了进一步完善：一是审慎选择入池资产；二是改进和完善证券化信用评级管理，引入双评级并鼓励采用投资人付费模式评级；三是进一步加强信息披露；四是对发起机构探索实施一定比例的风险自留；四是鼓励扩大投资者范围，降低银行业金融机构对资产支持证券的互持比例。</w:t>
      </w:r>
    </w:p>
    <w:p w:rsidR="00B82F24" w:rsidRDefault="00B82F24" w:rsidP="00B82F24">
      <w:pPr>
        <w:spacing w:line="360" w:lineRule="auto"/>
        <w:ind w:firstLine="420"/>
      </w:pPr>
    </w:p>
    <w:p w:rsidR="00B82F24" w:rsidRPr="00CD2078" w:rsidRDefault="00B82F24" w:rsidP="00B82F24">
      <w:pPr>
        <w:pStyle w:val="ListParagraph"/>
        <w:numPr>
          <w:ilvl w:val="0"/>
          <w:numId w:val="14"/>
        </w:numPr>
        <w:ind w:firstLineChars="0"/>
        <w:rPr>
          <w:b/>
        </w:rPr>
      </w:pPr>
      <w:r w:rsidRPr="00CD2078">
        <w:rPr>
          <w:rFonts w:hint="eastAsia"/>
          <w:b/>
        </w:rPr>
        <w:t>制约</w:t>
      </w:r>
      <w:r>
        <w:rPr>
          <w:rFonts w:hint="eastAsia"/>
          <w:b/>
        </w:rPr>
        <w:t>国内</w:t>
      </w:r>
      <w:r w:rsidRPr="00CD2078">
        <w:rPr>
          <w:rFonts w:hint="eastAsia"/>
          <w:b/>
        </w:rPr>
        <w:t>证券化发展的主要问题</w:t>
      </w:r>
      <w:r>
        <w:rPr>
          <w:rFonts w:hint="eastAsia"/>
          <w:b/>
        </w:rPr>
        <w:t>及解决思路</w:t>
      </w:r>
    </w:p>
    <w:p w:rsidR="00B82F24" w:rsidRDefault="00B82F24" w:rsidP="00B82F24">
      <w:pPr>
        <w:spacing w:line="360" w:lineRule="auto"/>
        <w:ind w:firstLineChars="200" w:firstLine="420"/>
      </w:pPr>
    </w:p>
    <w:p w:rsidR="001B6281" w:rsidRDefault="001B6281" w:rsidP="00B82F24">
      <w:pPr>
        <w:spacing w:line="360" w:lineRule="auto"/>
        <w:ind w:firstLineChars="200" w:firstLine="420"/>
      </w:pPr>
      <w:r>
        <w:rPr>
          <w:rFonts w:hint="eastAsia"/>
        </w:rPr>
        <w:t>目前我国资产证券化市场的主要问题有：</w:t>
      </w:r>
    </w:p>
    <w:p w:rsidR="00B82F24" w:rsidRPr="001F2259" w:rsidRDefault="00B82F24" w:rsidP="00B82F24">
      <w:pPr>
        <w:spacing w:line="360" w:lineRule="auto"/>
        <w:ind w:firstLineChars="200" w:firstLine="420"/>
      </w:pPr>
      <w:r w:rsidRPr="00B82F24">
        <w:rPr>
          <w:rFonts w:hint="eastAsia"/>
        </w:rPr>
        <w:t>一、监管边界厘定及发行审批方式。</w:t>
      </w:r>
      <w:r>
        <w:rPr>
          <w:rFonts w:hint="eastAsia"/>
        </w:rPr>
        <w:t>面对如今金融混业经营的格局，高层会不会出台更高层次的立法形成一个统一的监管格局非常值得期待。现有证券化管理方式有一定的行政化</w:t>
      </w:r>
      <w:r>
        <w:rPr>
          <w:rFonts w:hint="eastAsia"/>
        </w:rPr>
        <w:lastRenderedPageBreak/>
        <w:t>倾向，通道不够顺畅，发行环节流程复杂、节奏缓慢，增加了发起机构维护资产池的费用。</w:t>
      </w:r>
    </w:p>
    <w:p w:rsidR="00B82F24" w:rsidRPr="001F2259" w:rsidRDefault="00B82F24" w:rsidP="00B82F24">
      <w:pPr>
        <w:spacing w:line="360" w:lineRule="auto"/>
        <w:ind w:firstLineChars="200" w:firstLine="420"/>
      </w:pPr>
      <w:r w:rsidRPr="00B82F24">
        <w:rPr>
          <w:rFonts w:hint="eastAsia"/>
        </w:rPr>
        <w:t>二、参与主体动力不足。</w:t>
      </w:r>
      <w:r>
        <w:rPr>
          <w:rFonts w:hint="eastAsia"/>
        </w:rPr>
        <w:t>受限于国内法律环境（如抵质押权变更登记），银行资产证券化的操作成本相对较高，参与积极性在一定程度上受到消弱。而另一方面，对于投资者而言，资产证券化整体收益率较其他固定收益产品并不具备明显优势，吸引力有限。这些也是导致市场流动性不足的原因之一。</w:t>
      </w:r>
    </w:p>
    <w:p w:rsidR="00B82F24" w:rsidRDefault="00B82F24" w:rsidP="00B82F24">
      <w:pPr>
        <w:spacing w:line="360" w:lineRule="auto"/>
        <w:ind w:firstLineChars="200" w:firstLine="420"/>
      </w:pPr>
      <w:r w:rsidRPr="00B82F24">
        <w:rPr>
          <w:rFonts w:hint="eastAsia"/>
        </w:rPr>
        <w:t>三、参与主体范围受限。</w:t>
      </w:r>
      <w:r>
        <w:rPr>
          <w:rFonts w:hint="eastAsia"/>
        </w:rPr>
        <w:t>目前资产证券化的主要发行主体还是银行，其他机构占比太小。而且投资者主体限制较大，许多可以投资股市的机构</w:t>
      </w:r>
      <w:r w:rsidR="00370A2A">
        <w:rPr>
          <w:rFonts w:hint="eastAsia"/>
        </w:rPr>
        <w:t>却</w:t>
      </w:r>
      <w:r>
        <w:rPr>
          <w:rFonts w:hint="eastAsia"/>
        </w:rPr>
        <w:t>不能投资资产支持证券。</w:t>
      </w:r>
    </w:p>
    <w:p w:rsidR="00B82F24" w:rsidRDefault="00B82F24" w:rsidP="00B82F24">
      <w:pPr>
        <w:spacing w:line="360" w:lineRule="auto"/>
        <w:ind w:firstLine="420"/>
      </w:pPr>
    </w:p>
    <w:p w:rsidR="00B82F24" w:rsidRDefault="00B82F24" w:rsidP="00B82F24">
      <w:pPr>
        <w:spacing w:line="360" w:lineRule="auto"/>
        <w:ind w:firstLine="420"/>
      </w:pPr>
      <w:r>
        <w:rPr>
          <w:rFonts w:hint="eastAsia"/>
        </w:rPr>
        <w:t>针对这些问题，需要在制度建设和市场培育上进行顶层设计，大力发展证券化市场，让证券化市场更好的服务实体经济。简单来说，未来可以努力的方向包括：</w:t>
      </w:r>
    </w:p>
    <w:p w:rsidR="00B82F24" w:rsidRDefault="00B82F24" w:rsidP="00B82F24">
      <w:pPr>
        <w:spacing w:line="360" w:lineRule="auto"/>
        <w:ind w:firstLineChars="200" w:firstLine="420"/>
      </w:pPr>
      <w:r w:rsidRPr="00B82F24">
        <w:rPr>
          <w:rFonts w:hint="eastAsia"/>
        </w:rPr>
        <w:t>一、建立一个统一的监管框架，采用市场化方式审批。</w:t>
      </w:r>
      <w:r>
        <w:rPr>
          <w:rFonts w:hint="eastAsia"/>
        </w:rPr>
        <w:t>在对试点经验教训系统总结的基础上，建设资产证券化的专项立法，同时从会计、税收、信息披露、信用评级等方面完善配套制度，形成系统规定。在发行审批方面采用备案制，监管机构的监管方向</w:t>
      </w:r>
      <w:r w:rsidR="00370A2A">
        <w:rPr>
          <w:rFonts w:hint="eastAsia"/>
        </w:rPr>
        <w:t>应</w:t>
      </w:r>
      <w:r>
        <w:rPr>
          <w:rFonts w:hint="eastAsia"/>
        </w:rPr>
        <w:t>是发行</w:t>
      </w:r>
      <w:r w:rsidR="00370A2A">
        <w:rPr>
          <w:rFonts w:hint="eastAsia"/>
        </w:rPr>
        <w:t>之</w:t>
      </w:r>
      <w:r>
        <w:rPr>
          <w:rFonts w:hint="eastAsia"/>
        </w:rPr>
        <w:t>后。</w:t>
      </w:r>
    </w:p>
    <w:p w:rsidR="00B82F24" w:rsidRDefault="00B82F24" w:rsidP="00B82F24">
      <w:pPr>
        <w:spacing w:line="360" w:lineRule="auto"/>
        <w:ind w:firstLine="420"/>
      </w:pPr>
      <w:r w:rsidRPr="00B82F24">
        <w:rPr>
          <w:rFonts w:hint="eastAsia"/>
        </w:rPr>
        <w:t>二、解决操作细节问题，丰富证券化品种。</w:t>
      </w:r>
      <w:r w:rsidRPr="001F6565">
        <w:rPr>
          <w:rFonts w:hint="eastAsia"/>
        </w:rPr>
        <w:t>资产证券化</w:t>
      </w:r>
      <w:r>
        <w:rPr>
          <w:rFonts w:hint="eastAsia"/>
        </w:rPr>
        <w:t>过程中，抵押权变更登记应采取简单的批量登记、公告通知、保持优先顺位等方法，提高变更登记效率，扩大基础资产选择范围。另外一方面，从期权设置、分层结构、</w:t>
      </w:r>
      <w:r>
        <w:rPr>
          <w:rFonts w:ascii="Times New Roman" w:hAnsi="Times New Roman" w:cs="Times New Roman" w:hint="eastAsia"/>
        </w:rPr>
        <w:t>储备基金</w:t>
      </w:r>
      <w:r>
        <w:rPr>
          <w:rFonts w:hint="eastAsia"/>
        </w:rPr>
        <w:t>等技术层面丰富证券化收益分层，从而吸引不同风险偏好的投资者。</w:t>
      </w:r>
    </w:p>
    <w:p w:rsidR="00B82F24" w:rsidRDefault="00B82F24" w:rsidP="00B82F24">
      <w:pPr>
        <w:spacing w:line="360" w:lineRule="auto"/>
        <w:ind w:firstLine="420"/>
      </w:pPr>
      <w:r w:rsidRPr="00B82F24">
        <w:rPr>
          <w:rFonts w:hint="eastAsia"/>
        </w:rPr>
        <w:t>三、扩大参与主体范围。</w:t>
      </w:r>
      <w:r w:rsidRPr="00211C41">
        <w:rPr>
          <w:rFonts w:hint="eastAsia"/>
        </w:rPr>
        <w:t>一方面</w:t>
      </w:r>
      <w:r>
        <w:rPr>
          <w:rFonts w:hint="eastAsia"/>
        </w:rPr>
        <w:t>应积极探索推动保险公司、</w:t>
      </w:r>
      <w:r w:rsidRPr="00C91223">
        <w:rPr>
          <w:rFonts w:ascii="Times New Roman" w:hAnsi="Times New Roman" w:cs="Times New Roman"/>
        </w:rPr>
        <w:t>QFII</w:t>
      </w:r>
      <w:r>
        <w:rPr>
          <w:rFonts w:hint="eastAsia"/>
        </w:rPr>
        <w:t>、养老金等投资者加入，扩大投资者范围，活跃市场交易。另一方面还应逐步扩大发起主体范围，鼓励产品创新，从而盘活存量。</w:t>
      </w:r>
    </w:p>
    <w:p w:rsidR="00B82F24" w:rsidRPr="001F2259" w:rsidRDefault="00B82F24" w:rsidP="00B82F24">
      <w:pPr>
        <w:spacing w:line="360" w:lineRule="auto"/>
        <w:ind w:firstLine="420"/>
      </w:pPr>
      <w:r>
        <w:rPr>
          <w:rFonts w:hint="eastAsia"/>
        </w:rPr>
        <w:t>总的来看，资产证券化是解决当前中国金融结构失衡、分散金融系统风险、提高金融体系效率的有效手段，而且基础资产持有者对资产证券化的内在渴望也非常强烈，只要坚持正确的政策和策略，引导市场不断开拓创新，相信资产证券化会在盘活存量、支持实体经济上发挥显著效果，进而优化整个社会的经济资源配置。</w:t>
      </w:r>
    </w:p>
    <w:p w:rsidR="00AB5FA9" w:rsidRDefault="00AB5FA9" w:rsidP="00487752">
      <w:pPr>
        <w:spacing w:line="360" w:lineRule="auto"/>
      </w:pPr>
    </w:p>
    <w:p w:rsidR="00D926E3" w:rsidRDefault="00D926E3" w:rsidP="00AB5FA9">
      <w:pPr>
        <w:spacing w:line="360" w:lineRule="auto"/>
        <w:ind w:firstLine="420"/>
        <w:jc w:val="center"/>
        <w:rPr>
          <w:b/>
          <w:sz w:val="24"/>
          <w:szCs w:val="24"/>
        </w:rPr>
        <w:sectPr w:rsidR="00D926E3" w:rsidSect="00BD2E06">
          <w:headerReference w:type="default" r:id="rId10"/>
          <w:footerReference w:type="default" r:id="rId11"/>
          <w:pgSz w:w="11906" w:h="16838"/>
          <w:pgMar w:top="1440" w:right="1800" w:bottom="1440" w:left="1800" w:header="851" w:footer="992" w:gutter="0"/>
          <w:cols w:space="425"/>
          <w:docGrid w:type="lines" w:linePitch="312"/>
        </w:sectPr>
      </w:pPr>
    </w:p>
    <w:p w:rsidR="00AB5FA9" w:rsidRDefault="00AB5FA9" w:rsidP="00AB5FA9">
      <w:pPr>
        <w:spacing w:line="360" w:lineRule="auto"/>
        <w:ind w:firstLine="420"/>
        <w:jc w:val="center"/>
        <w:rPr>
          <w:b/>
          <w:sz w:val="24"/>
          <w:szCs w:val="24"/>
        </w:rPr>
      </w:pPr>
      <w:r w:rsidRPr="00100480">
        <w:rPr>
          <w:rFonts w:hint="eastAsia"/>
          <w:b/>
          <w:sz w:val="24"/>
          <w:szCs w:val="24"/>
        </w:rPr>
        <w:lastRenderedPageBreak/>
        <w:t>参考文献</w:t>
      </w:r>
    </w:p>
    <w:p w:rsidR="00472854" w:rsidRPr="00100480" w:rsidRDefault="00472854" w:rsidP="00472854">
      <w:pPr>
        <w:spacing w:line="360" w:lineRule="auto"/>
        <w:rPr>
          <w:b/>
          <w:sz w:val="24"/>
          <w:szCs w:val="24"/>
        </w:rPr>
      </w:pPr>
    </w:p>
    <w:p w:rsidR="00472854" w:rsidRDefault="00AB5FA9" w:rsidP="00AB5FA9">
      <w:pPr>
        <w:pStyle w:val="ListParagraph"/>
        <w:numPr>
          <w:ilvl w:val="0"/>
          <w:numId w:val="15"/>
        </w:numPr>
        <w:spacing w:line="360" w:lineRule="auto"/>
        <w:ind w:left="453" w:firstLineChars="0" w:hanging="113"/>
        <w:rPr>
          <w:szCs w:val="21"/>
        </w:rPr>
      </w:pPr>
      <w:r w:rsidRPr="00472854">
        <w:rPr>
          <w:rFonts w:hint="eastAsia"/>
          <w:szCs w:val="21"/>
        </w:rPr>
        <w:t>罗伯特·席勒，“金融与好的社会”，</w:t>
      </w:r>
      <w:r w:rsidRPr="00472854">
        <w:rPr>
          <w:rFonts w:hint="eastAsia"/>
          <w:szCs w:val="21"/>
        </w:rPr>
        <w:t>2012</w:t>
      </w:r>
      <w:r w:rsidRPr="00472854">
        <w:rPr>
          <w:rFonts w:hint="eastAsia"/>
          <w:szCs w:val="21"/>
        </w:rPr>
        <w:t>，</w:t>
      </w:r>
      <w:r w:rsidRPr="00472854">
        <w:rPr>
          <w:szCs w:val="21"/>
        </w:rPr>
        <w:t>中信出版社</w:t>
      </w:r>
    </w:p>
    <w:p w:rsidR="00472854" w:rsidRDefault="00AB5FA9" w:rsidP="00AB5FA9">
      <w:pPr>
        <w:pStyle w:val="ListParagraph"/>
        <w:numPr>
          <w:ilvl w:val="0"/>
          <w:numId w:val="15"/>
        </w:numPr>
        <w:spacing w:line="360" w:lineRule="auto"/>
        <w:ind w:left="453" w:firstLineChars="0" w:hanging="113"/>
        <w:rPr>
          <w:szCs w:val="21"/>
        </w:rPr>
      </w:pPr>
      <w:r w:rsidRPr="00472854">
        <w:rPr>
          <w:rFonts w:hint="eastAsia"/>
          <w:szCs w:val="21"/>
        </w:rPr>
        <w:t>沈炳熙，“资产证券化：中国的实践”（第二版），</w:t>
      </w:r>
      <w:r w:rsidRPr="00472854">
        <w:rPr>
          <w:rFonts w:hint="eastAsia"/>
          <w:szCs w:val="21"/>
        </w:rPr>
        <w:t>2013</w:t>
      </w:r>
      <w:r w:rsidRPr="00472854">
        <w:rPr>
          <w:rFonts w:hint="eastAsia"/>
          <w:szCs w:val="21"/>
        </w:rPr>
        <w:t>，北京大学出版社</w:t>
      </w:r>
    </w:p>
    <w:p w:rsidR="00472854" w:rsidRPr="00472854" w:rsidRDefault="00AB5FA9" w:rsidP="00472854">
      <w:pPr>
        <w:pStyle w:val="ListParagraph"/>
        <w:numPr>
          <w:ilvl w:val="0"/>
          <w:numId w:val="15"/>
        </w:numPr>
        <w:spacing w:line="360" w:lineRule="auto"/>
        <w:ind w:left="453" w:firstLineChars="0" w:hanging="113"/>
        <w:rPr>
          <w:szCs w:val="21"/>
        </w:rPr>
      </w:pPr>
      <w:r w:rsidRPr="00472854">
        <w:rPr>
          <w:rFonts w:hint="eastAsia"/>
          <w:szCs w:val="21"/>
        </w:rPr>
        <w:t>何小锋</w:t>
      </w:r>
      <w:r w:rsidRPr="00472854">
        <w:rPr>
          <w:rFonts w:hint="eastAsia"/>
          <w:szCs w:val="21"/>
        </w:rPr>
        <w:t>[</w:t>
      </w:r>
      <w:r w:rsidRPr="00472854">
        <w:rPr>
          <w:rFonts w:hint="eastAsia"/>
          <w:szCs w:val="21"/>
        </w:rPr>
        <w:t>主编</w:t>
      </w:r>
      <w:r w:rsidRPr="00472854">
        <w:rPr>
          <w:rFonts w:hint="eastAsia"/>
          <w:szCs w:val="21"/>
        </w:rPr>
        <w:t>]</w:t>
      </w:r>
      <w:r w:rsidRPr="00472854">
        <w:rPr>
          <w:rFonts w:hint="eastAsia"/>
          <w:szCs w:val="21"/>
        </w:rPr>
        <w:t>，“资本：资产证券化”，</w:t>
      </w:r>
      <w:r w:rsidRPr="00472854">
        <w:rPr>
          <w:rFonts w:hint="eastAsia"/>
          <w:szCs w:val="21"/>
        </w:rPr>
        <w:t>2013</w:t>
      </w:r>
      <w:r w:rsidRPr="00472854">
        <w:rPr>
          <w:rFonts w:hint="eastAsia"/>
          <w:szCs w:val="21"/>
        </w:rPr>
        <w:t>，中国发展出版社</w:t>
      </w:r>
    </w:p>
    <w:p w:rsidR="00AB5FA9" w:rsidRPr="00472854" w:rsidRDefault="00AB5FA9" w:rsidP="00AB5FA9">
      <w:pPr>
        <w:pStyle w:val="ListParagraph"/>
        <w:numPr>
          <w:ilvl w:val="0"/>
          <w:numId w:val="15"/>
        </w:numPr>
        <w:spacing w:line="360" w:lineRule="auto"/>
        <w:ind w:left="453" w:firstLineChars="0" w:hanging="113"/>
        <w:rPr>
          <w:szCs w:val="21"/>
        </w:rPr>
      </w:pPr>
      <w:r w:rsidRPr="00472854">
        <w:rPr>
          <w:rFonts w:hint="eastAsia"/>
          <w:szCs w:val="21"/>
        </w:rPr>
        <w:t>[</w:t>
      </w:r>
      <w:r w:rsidRPr="00472854">
        <w:rPr>
          <w:rFonts w:hint="eastAsia"/>
          <w:szCs w:val="21"/>
        </w:rPr>
        <w:t>美</w:t>
      </w:r>
      <w:r w:rsidRPr="00472854">
        <w:rPr>
          <w:rFonts w:hint="eastAsia"/>
          <w:szCs w:val="21"/>
        </w:rPr>
        <w:t xml:space="preserve">] </w:t>
      </w:r>
      <w:r w:rsidRPr="00472854">
        <w:rPr>
          <w:rFonts w:hint="eastAsia"/>
          <w:szCs w:val="21"/>
        </w:rPr>
        <w:t>弗兰克·</w:t>
      </w:r>
      <w:r w:rsidRPr="00472854">
        <w:rPr>
          <w:rFonts w:hint="eastAsia"/>
          <w:szCs w:val="21"/>
        </w:rPr>
        <w:t>J</w:t>
      </w:r>
      <w:r w:rsidRPr="00472854">
        <w:rPr>
          <w:rFonts w:hint="eastAsia"/>
          <w:szCs w:val="21"/>
        </w:rPr>
        <w:t>·法伯兹，等著，“结构金融导论”，</w:t>
      </w:r>
      <w:r w:rsidRPr="00472854">
        <w:rPr>
          <w:rFonts w:hint="eastAsia"/>
          <w:szCs w:val="21"/>
        </w:rPr>
        <w:t>2011</w:t>
      </w:r>
      <w:r w:rsidRPr="00472854">
        <w:rPr>
          <w:rFonts w:hint="eastAsia"/>
          <w:szCs w:val="21"/>
        </w:rPr>
        <w:t>，东北财经大学出版社</w:t>
      </w:r>
    </w:p>
    <w:p w:rsidR="00AB5FA9" w:rsidRPr="00472854" w:rsidRDefault="00AB5FA9" w:rsidP="00AB5FA9">
      <w:pPr>
        <w:pStyle w:val="ListParagraph"/>
        <w:numPr>
          <w:ilvl w:val="0"/>
          <w:numId w:val="15"/>
        </w:numPr>
        <w:spacing w:line="360" w:lineRule="auto"/>
        <w:ind w:left="453" w:firstLineChars="0" w:hanging="113"/>
        <w:rPr>
          <w:szCs w:val="21"/>
        </w:rPr>
      </w:pPr>
      <w:r w:rsidRPr="00472854">
        <w:rPr>
          <w:rFonts w:hint="eastAsia"/>
          <w:szCs w:val="21"/>
        </w:rPr>
        <w:t>姚长辉，“固定收益证券——定价与利率风险管理”（第二版），</w:t>
      </w:r>
      <w:r w:rsidRPr="00472854">
        <w:rPr>
          <w:rFonts w:hint="eastAsia"/>
          <w:szCs w:val="21"/>
        </w:rPr>
        <w:t>2013</w:t>
      </w:r>
      <w:r w:rsidRPr="00472854">
        <w:rPr>
          <w:rFonts w:hint="eastAsia"/>
          <w:szCs w:val="21"/>
        </w:rPr>
        <w:t>，北京大学出版社</w:t>
      </w:r>
      <w:r w:rsidRPr="00472854">
        <w:rPr>
          <w:szCs w:val="21"/>
        </w:rPr>
        <w:t xml:space="preserve"> </w:t>
      </w:r>
    </w:p>
    <w:p w:rsidR="009D362E" w:rsidRPr="00472854" w:rsidRDefault="00AB5FA9" w:rsidP="009D362E">
      <w:pPr>
        <w:pStyle w:val="ListParagraph"/>
        <w:numPr>
          <w:ilvl w:val="0"/>
          <w:numId w:val="15"/>
        </w:numPr>
        <w:spacing w:line="360" w:lineRule="auto"/>
        <w:ind w:left="453" w:firstLineChars="0" w:hanging="113"/>
        <w:rPr>
          <w:szCs w:val="21"/>
        </w:rPr>
      </w:pPr>
      <w:r w:rsidRPr="00472854">
        <w:rPr>
          <w:rFonts w:hint="eastAsia"/>
          <w:szCs w:val="21"/>
        </w:rPr>
        <w:t>葛培健，“企业资产证券化操作实务”，</w:t>
      </w:r>
      <w:r w:rsidRPr="00472854">
        <w:rPr>
          <w:rFonts w:hint="eastAsia"/>
          <w:szCs w:val="21"/>
        </w:rPr>
        <w:t>2011</w:t>
      </w:r>
      <w:r w:rsidRPr="00472854">
        <w:rPr>
          <w:rFonts w:hint="eastAsia"/>
          <w:szCs w:val="21"/>
        </w:rPr>
        <w:t>，复旦大学出版社</w:t>
      </w:r>
    </w:p>
    <w:p w:rsidR="009D362E" w:rsidRPr="00472854" w:rsidRDefault="009D362E" w:rsidP="009D362E">
      <w:pPr>
        <w:pStyle w:val="ListParagraph"/>
        <w:numPr>
          <w:ilvl w:val="0"/>
          <w:numId w:val="15"/>
        </w:numPr>
        <w:spacing w:line="360" w:lineRule="auto"/>
        <w:ind w:left="453" w:firstLineChars="0" w:hanging="113"/>
        <w:rPr>
          <w:szCs w:val="21"/>
        </w:rPr>
      </w:pPr>
      <w:r w:rsidRPr="00472854">
        <w:rPr>
          <w:szCs w:val="21"/>
        </w:rPr>
        <w:t>Stulz, R. M. (1982), “Options on the minimum or the maximum of two risky assets”, Journal of Financial Economics</w:t>
      </w:r>
      <w:r w:rsidRPr="00472854">
        <w:rPr>
          <w:rFonts w:hint="eastAsia"/>
          <w:szCs w:val="21"/>
        </w:rPr>
        <w:t xml:space="preserve">, </w:t>
      </w:r>
      <w:r w:rsidRPr="00472854">
        <w:rPr>
          <w:szCs w:val="21"/>
        </w:rPr>
        <w:t>XXXIII, No. 1, 161{185}.</w:t>
      </w:r>
    </w:p>
    <w:p w:rsidR="00472854" w:rsidRPr="00472854" w:rsidRDefault="00A76522" w:rsidP="009D362E">
      <w:pPr>
        <w:pStyle w:val="ListParagraph"/>
        <w:numPr>
          <w:ilvl w:val="0"/>
          <w:numId w:val="15"/>
        </w:numPr>
        <w:spacing w:line="360" w:lineRule="auto"/>
        <w:ind w:left="453" w:firstLineChars="0" w:hanging="113"/>
        <w:rPr>
          <w:szCs w:val="21"/>
        </w:rPr>
      </w:pPr>
      <w:r>
        <w:rPr>
          <w:rFonts w:hint="eastAsia"/>
          <w:szCs w:val="21"/>
        </w:rPr>
        <w:t>王欧</w:t>
      </w:r>
      <w:r w:rsidR="00472854" w:rsidRPr="00472854">
        <w:rPr>
          <w:rFonts w:hint="eastAsia"/>
          <w:szCs w:val="21"/>
        </w:rPr>
        <w:t>，“华尔街投行不归路”，</w:t>
      </w:r>
      <w:r w:rsidR="00472854" w:rsidRPr="00472854">
        <w:rPr>
          <w:rFonts w:hint="eastAsia"/>
          <w:szCs w:val="21"/>
        </w:rPr>
        <w:t>2009</w:t>
      </w:r>
      <w:r w:rsidR="00472854" w:rsidRPr="00472854">
        <w:rPr>
          <w:rFonts w:hint="eastAsia"/>
          <w:szCs w:val="21"/>
        </w:rPr>
        <w:t>年第</w:t>
      </w:r>
      <w:r w:rsidR="00472854" w:rsidRPr="00472854">
        <w:rPr>
          <w:rFonts w:hint="eastAsia"/>
          <w:szCs w:val="21"/>
        </w:rPr>
        <w:t>4</w:t>
      </w:r>
      <w:r w:rsidR="00472854" w:rsidRPr="00472854">
        <w:rPr>
          <w:rFonts w:hint="eastAsia"/>
          <w:szCs w:val="21"/>
        </w:rPr>
        <w:t>期，金融实务</w:t>
      </w:r>
    </w:p>
    <w:p w:rsidR="00AB5FA9" w:rsidRPr="00472854" w:rsidRDefault="00AB5FA9" w:rsidP="00AB5FA9">
      <w:pPr>
        <w:pStyle w:val="ListParagraph"/>
        <w:spacing w:line="360" w:lineRule="auto"/>
        <w:ind w:left="453" w:firstLineChars="0" w:firstLine="0"/>
        <w:rPr>
          <w:b/>
          <w:sz w:val="18"/>
          <w:szCs w:val="18"/>
        </w:rPr>
      </w:pPr>
    </w:p>
    <w:p w:rsidR="00AB5FA9" w:rsidRDefault="00AB5FA9" w:rsidP="00AB5FA9">
      <w:pPr>
        <w:pStyle w:val="ListParagraph"/>
        <w:spacing w:line="360" w:lineRule="auto"/>
        <w:ind w:left="453" w:firstLineChars="0" w:firstLine="0"/>
        <w:rPr>
          <w:b/>
          <w:sz w:val="18"/>
          <w:szCs w:val="18"/>
        </w:rPr>
      </w:pPr>
    </w:p>
    <w:p w:rsidR="00AB5FA9" w:rsidRDefault="00AB5FA9" w:rsidP="00AB5FA9">
      <w:pPr>
        <w:pStyle w:val="ListParagraph"/>
        <w:spacing w:line="360" w:lineRule="auto"/>
        <w:ind w:left="453" w:firstLineChars="0" w:firstLine="0"/>
        <w:rPr>
          <w:b/>
          <w:sz w:val="18"/>
          <w:szCs w:val="18"/>
        </w:rPr>
      </w:pPr>
    </w:p>
    <w:p w:rsidR="00D926E3" w:rsidRDefault="00D926E3" w:rsidP="00AB5FA9">
      <w:pPr>
        <w:pStyle w:val="ListParagraph"/>
        <w:spacing w:line="360" w:lineRule="auto"/>
        <w:ind w:left="453" w:firstLineChars="0" w:firstLine="0"/>
        <w:jc w:val="left"/>
        <w:sectPr w:rsidR="00D926E3" w:rsidSect="00BD2E06">
          <w:pgSz w:w="11906" w:h="16838"/>
          <w:pgMar w:top="1440" w:right="1800" w:bottom="1440" w:left="1800" w:header="851" w:footer="992" w:gutter="0"/>
          <w:cols w:space="425"/>
          <w:docGrid w:type="lines" w:linePitch="312"/>
        </w:sectPr>
      </w:pPr>
    </w:p>
    <w:p w:rsidR="00AB5FA9" w:rsidRDefault="00AB5FA9" w:rsidP="00AB5FA9">
      <w:pPr>
        <w:pStyle w:val="ListParagraph"/>
        <w:spacing w:line="360" w:lineRule="auto"/>
        <w:ind w:left="453" w:firstLineChars="0" w:firstLine="0"/>
        <w:jc w:val="left"/>
      </w:pPr>
      <w:r>
        <w:rPr>
          <w:rFonts w:hint="eastAsia"/>
        </w:rPr>
        <w:lastRenderedPageBreak/>
        <w:t>作者简介：</w:t>
      </w:r>
      <w:r>
        <w:rPr>
          <w:rFonts w:hint="eastAsia"/>
        </w:rPr>
        <w:t xml:space="preserve"> </w:t>
      </w:r>
    </w:p>
    <w:p w:rsidR="00AB5FA9" w:rsidRDefault="00C1510A" w:rsidP="00AB5FA9">
      <w:pPr>
        <w:pStyle w:val="ListParagraph"/>
        <w:spacing w:line="360" w:lineRule="auto"/>
        <w:ind w:left="453" w:firstLineChars="0" w:firstLine="0"/>
        <w:jc w:val="left"/>
      </w:pPr>
      <w:r>
        <w:rPr>
          <w:rFonts w:hint="eastAsia"/>
        </w:rPr>
        <w:t>滕锐，男</w:t>
      </w:r>
      <w:r w:rsidR="00AB5FA9">
        <w:rPr>
          <w:rFonts w:hint="eastAsia"/>
        </w:rPr>
        <w:t>，汉族。平安银行股份有限公司广州分</w:t>
      </w:r>
      <w:r w:rsidR="00F218A5">
        <w:rPr>
          <w:rFonts w:hint="eastAsia"/>
        </w:rPr>
        <w:t>行</w:t>
      </w:r>
      <w:r w:rsidR="00AB5FA9">
        <w:rPr>
          <w:rFonts w:hint="eastAsia"/>
        </w:rPr>
        <w:t>对公信贷审批部。</w:t>
      </w:r>
    </w:p>
    <w:p w:rsidR="00AB5FA9" w:rsidRDefault="00AB5FA9" w:rsidP="00AB5FA9">
      <w:pPr>
        <w:pStyle w:val="ListParagraph"/>
        <w:spacing w:line="360" w:lineRule="auto"/>
        <w:ind w:left="453" w:firstLineChars="0" w:firstLine="0"/>
        <w:jc w:val="left"/>
      </w:pPr>
      <w:r>
        <w:rPr>
          <w:rFonts w:hint="eastAsia"/>
        </w:rPr>
        <w:t>电话：</w:t>
      </w:r>
      <w:r>
        <w:rPr>
          <w:rFonts w:hint="eastAsia"/>
        </w:rPr>
        <w:t xml:space="preserve">020-38922867 </w:t>
      </w:r>
      <w:r>
        <w:rPr>
          <w:rFonts w:hint="eastAsia"/>
        </w:rPr>
        <w:t>邮箱：</w:t>
      </w:r>
      <w:r w:rsidRPr="00E9237A">
        <w:rPr>
          <w:rFonts w:hint="eastAsia"/>
        </w:rPr>
        <w:t>tengrui808@pingan.com.cn</w:t>
      </w:r>
    </w:p>
    <w:p w:rsidR="00AB5FA9" w:rsidRDefault="00AB5FA9" w:rsidP="00AB5FA9">
      <w:pPr>
        <w:pStyle w:val="ListParagraph"/>
        <w:spacing w:line="360" w:lineRule="auto"/>
        <w:ind w:left="453" w:firstLineChars="0" w:firstLine="0"/>
        <w:jc w:val="left"/>
      </w:pPr>
    </w:p>
    <w:p w:rsidR="001F2259" w:rsidRPr="00895484" w:rsidRDefault="001F2259" w:rsidP="00895484">
      <w:pPr>
        <w:pStyle w:val="ListParagraph"/>
        <w:spacing w:line="360" w:lineRule="auto"/>
        <w:ind w:left="453" w:firstLineChars="0" w:firstLine="0"/>
        <w:jc w:val="left"/>
        <w:rPr>
          <w:b/>
          <w:sz w:val="18"/>
          <w:szCs w:val="18"/>
        </w:rPr>
      </w:pPr>
    </w:p>
    <w:sectPr w:rsidR="001F2259" w:rsidRPr="00895484" w:rsidSect="00BD2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F7E" w:rsidRDefault="00E91F7E" w:rsidP="009F201A">
      <w:r>
        <w:separator/>
      </w:r>
    </w:p>
  </w:endnote>
  <w:endnote w:type="continuationSeparator" w:id="0">
    <w:p w:rsidR="00E91F7E" w:rsidRDefault="00E91F7E" w:rsidP="009F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360"/>
      <w:docPartObj>
        <w:docPartGallery w:val="Page Numbers (Bottom of Page)"/>
        <w:docPartUnique/>
      </w:docPartObj>
    </w:sdtPr>
    <w:sdtEndPr/>
    <w:sdtContent>
      <w:p w:rsidR="009D362E" w:rsidRDefault="00665530">
        <w:pPr>
          <w:pStyle w:val="Footer"/>
          <w:jc w:val="right"/>
        </w:pPr>
        <w:r>
          <w:fldChar w:fldCharType="begin"/>
        </w:r>
        <w:r>
          <w:instrText xml:space="preserve"> PAGE   \* MERGEFORMAT </w:instrText>
        </w:r>
        <w:r>
          <w:fldChar w:fldCharType="separate"/>
        </w:r>
        <w:r w:rsidR="005A52B7" w:rsidRPr="005A52B7">
          <w:rPr>
            <w:noProof/>
            <w:lang w:val="zh-CN"/>
          </w:rPr>
          <w:t>6</w:t>
        </w:r>
        <w:r>
          <w:rPr>
            <w:noProof/>
            <w:lang w:val="zh-CN"/>
          </w:rPr>
          <w:fldChar w:fldCharType="end"/>
        </w:r>
      </w:p>
    </w:sdtContent>
  </w:sdt>
  <w:p w:rsidR="009D362E" w:rsidRDefault="009D3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F7E" w:rsidRDefault="00E91F7E" w:rsidP="009F201A">
      <w:r>
        <w:separator/>
      </w:r>
    </w:p>
  </w:footnote>
  <w:footnote w:type="continuationSeparator" w:id="0">
    <w:p w:rsidR="00E91F7E" w:rsidRDefault="00E91F7E" w:rsidP="009F2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62E" w:rsidRDefault="007E50CB">
    <w:pPr>
      <w:pStyle w:val="Header"/>
    </w:pPr>
    <w:r>
      <w:rPr>
        <w:rFonts w:hint="eastAsia"/>
      </w:rPr>
      <w:t>利率市场化时代</w:t>
    </w:r>
    <w:r w:rsidR="009D362E" w:rsidRPr="009D362E">
      <w:rPr>
        <w:rFonts w:hint="eastAsia"/>
      </w:rPr>
      <w:t>金融资产交易解决方案浅析</w:t>
    </w:r>
    <w:r w:rsidR="009D362E">
      <w:ptab w:relativeTo="margin" w:alignment="center" w:leader="none"/>
    </w:r>
    <w:r w:rsidR="009D362E">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372D"/>
    <w:multiLevelType w:val="hybridMultilevel"/>
    <w:tmpl w:val="5740A2F6"/>
    <w:lvl w:ilvl="0" w:tplc="8C787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3B68CD"/>
    <w:multiLevelType w:val="hybridMultilevel"/>
    <w:tmpl w:val="15468A96"/>
    <w:lvl w:ilvl="0" w:tplc="D49C0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93E09"/>
    <w:multiLevelType w:val="hybridMultilevel"/>
    <w:tmpl w:val="B96C04D4"/>
    <w:lvl w:ilvl="0" w:tplc="8EA0FDE4">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9E1BA0"/>
    <w:multiLevelType w:val="hybridMultilevel"/>
    <w:tmpl w:val="84123B3C"/>
    <w:lvl w:ilvl="0" w:tplc="7340F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B7AF5"/>
    <w:multiLevelType w:val="hybridMultilevel"/>
    <w:tmpl w:val="14B83808"/>
    <w:lvl w:ilvl="0" w:tplc="2E087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942E5"/>
    <w:multiLevelType w:val="hybridMultilevel"/>
    <w:tmpl w:val="CB06277A"/>
    <w:lvl w:ilvl="0" w:tplc="3F4488FC">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977D83"/>
    <w:multiLevelType w:val="hybridMultilevel"/>
    <w:tmpl w:val="AD144C08"/>
    <w:lvl w:ilvl="0" w:tplc="4D004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030DD"/>
    <w:multiLevelType w:val="hybridMultilevel"/>
    <w:tmpl w:val="888E1B7E"/>
    <w:lvl w:ilvl="0" w:tplc="692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D76A3F"/>
    <w:multiLevelType w:val="hybridMultilevel"/>
    <w:tmpl w:val="C8C233A4"/>
    <w:lvl w:ilvl="0" w:tplc="64962528">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F3374"/>
    <w:multiLevelType w:val="hybridMultilevel"/>
    <w:tmpl w:val="1A6ABF02"/>
    <w:lvl w:ilvl="0" w:tplc="5714F216">
      <w:start w:val="1"/>
      <w:numFmt w:val="decimal"/>
      <w:lvlText w:val="%1."/>
      <w:lvlJc w:val="right"/>
      <w:pPr>
        <w:ind w:left="987" w:hanging="420"/>
      </w:pPr>
      <w:rPr>
        <w:rFonts w:asciiTheme="minorHAnsi" w:eastAsiaTheme="minorEastAsia" w:hAnsiTheme="minorHAnsi" w:cstheme="minorBidi"/>
      </w:rPr>
    </w:lvl>
    <w:lvl w:ilvl="1" w:tplc="04090019">
      <w:start w:val="1"/>
      <w:numFmt w:val="lowerLetter"/>
      <w:lvlText w:val="%2)"/>
      <w:lvlJc w:val="left"/>
      <w:pPr>
        <w:ind w:left="987" w:hanging="420"/>
      </w:pPr>
    </w:lvl>
    <w:lvl w:ilvl="2" w:tplc="0409001B" w:tentative="1">
      <w:start w:val="1"/>
      <w:numFmt w:val="lowerRoman"/>
      <w:lvlText w:val="%3."/>
      <w:lvlJc w:val="righ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10" w15:restartNumberingAfterBreak="0">
    <w:nsid w:val="32675F00"/>
    <w:multiLevelType w:val="hybridMultilevel"/>
    <w:tmpl w:val="7BAC1698"/>
    <w:lvl w:ilvl="0" w:tplc="4EB037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E51719"/>
    <w:multiLevelType w:val="hybridMultilevel"/>
    <w:tmpl w:val="CAD25FDE"/>
    <w:lvl w:ilvl="0" w:tplc="57222A8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14482F"/>
    <w:multiLevelType w:val="hybridMultilevel"/>
    <w:tmpl w:val="8E98DE30"/>
    <w:lvl w:ilvl="0" w:tplc="DB225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33612F"/>
    <w:multiLevelType w:val="hybridMultilevel"/>
    <w:tmpl w:val="92C29486"/>
    <w:lvl w:ilvl="0" w:tplc="008E9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767557"/>
    <w:multiLevelType w:val="hybridMultilevel"/>
    <w:tmpl w:val="FA0C26EE"/>
    <w:lvl w:ilvl="0" w:tplc="2F8ED892">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3F337C"/>
    <w:multiLevelType w:val="hybridMultilevel"/>
    <w:tmpl w:val="692C5280"/>
    <w:lvl w:ilvl="0" w:tplc="D348EB14">
      <w:start w:val="1"/>
      <w:numFmt w:val="chineseCountingThousand"/>
      <w:lvlText w:val="%1、"/>
      <w:lvlJc w:val="right"/>
      <w:pPr>
        <w:ind w:left="360" w:hanging="360"/>
      </w:pPr>
      <w:rPr>
        <w:rFonts w:ascii="Times New Roman" w:eastAsia="华文中宋"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8336CA"/>
    <w:multiLevelType w:val="hybridMultilevel"/>
    <w:tmpl w:val="9578B8B8"/>
    <w:lvl w:ilvl="0" w:tplc="6C3A6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0F94D8C"/>
    <w:multiLevelType w:val="hybridMultilevel"/>
    <w:tmpl w:val="15468A96"/>
    <w:lvl w:ilvl="0" w:tplc="D49C0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4"/>
  </w:num>
  <w:num w:numId="4">
    <w:abstractNumId w:val="1"/>
  </w:num>
  <w:num w:numId="5">
    <w:abstractNumId w:val="2"/>
  </w:num>
  <w:num w:numId="6">
    <w:abstractNumId w:val="16"/>
  </w:num>
  <w:num w:numId="7">
    <w:abstractNumId w:val="10"/>
  </w:num>
  <w:num w:numId="8">
    <w:abstractNumId w:val="6"/>
  </w:num>
  <w:num w:numId="9">
    <w:abstractNumId w:val="0"/>
  </w:num>
  <w:num w:numId="10">
    <w:abstractNumId w:val="3"/>
  </w:num>
  <w:num w:numId="11">
    <w:abstractNumId w:val="15"/>
  </w:num>
  <w:num w:numId="12">
    <w:abstractNumId w:val="12"/>
  </w:num>
  <w:num w:numId="13">
    <w:abstractNumId w:val="5"/>
  </w:num>
  <w:num w:numId="14">
    <w:abstractNumId w:val="17"/>
  </w:num>
  <w:num w:numId="15">
    <w:abstractNumId w:val="9"/>
  </w:num>
  <w:num w:numId="16">
    <w:abstractNumId w:val="11"/>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F4"/>
    <w:rsid w:val="000134A6"/>
    <w:rsid w:val="0005630F"/>
    <w:rsid w:val="00074D49"/>
    <w:rsid w:val="00095856"/>
    <w:rsid w:val="000B075B"/>
    <w:rsid w:val="000B5EE6"/>
    <w:rsid w:val="000B662B"/>
    <w:rsid w:val="000E4FB4"/>
    <w:rsid w:val="00146310"/>
    <w:rsid w:val="00147053"/>
    <w:rsid w:val="001B6281"/>
    <w:rsid w:val="001F2259"/>
    <w:rsid w:val="00213A23"/>
    <w:rsid w:val="00231D20"/>
    <w:rsid w:val="0027502F"/>
    <w:rsid w:val="002E6A19"/>
    <w:rsid w:val="003004B5"/>
    <w:rsid w:val="003436C4"/>
    <w:rsid w:val="00353DF8"/>
    <w:rsid w:val="00370A2A"/>
    <w:rsid w:val="003C5FEF"/>
    <w:rsid w:val="003D5E73"/>
    <w:rsid w:val="003F0685"/>
    <w:rsid w:val="00407EB4"/>
    <w:rsid w:val="004116D8"/>
    <w:rsid w:val="004145C4"/>
    <w:rsid w:val="004157E7"/>
    <w:rsid w:val="004203FD"/>
    <w:rsid w:val="0042527A"/>
    <w:rsid w:val="00450807"/>
    <w:rsid w:val="00472854"/>
    <w:rsid w:val="00487752"/>
    <w:rsid w:val="004F36BB"/>
    <w:rsid w:val="005534C2"/>
    <w:rsid w:val="005A2A97"/>
    <w:rsid w:val="005A52B7"/>
    <w:rsid w:val="005B3013"/>
    <w:rsid w:val="005D40DB"/>
    <w:rsid w:val="005D6523"/>
    <w:rsid w:val="005E5888"/>
    <w:rsid w:val="00631E62"/>
    <w:rsid w:val="00665530"/>
    <w:rsid w:val="006656BB"/>
    <w:rsid w:val="00682B14"/>
    <w:rsid w:val="006D32D0"/>
    <w:rsid w:val="006E19E9"/>
    <w:rsid w:val="006F0737"/>
    <w:rsid w:val="006F36A2"/>
    <w:rsid w:val="007029E9"/>
    <w:rsid w:val="00716B6C"/>
    <w:rsid w:val="00723D54"/>
    <w:rsid w:val="0076503F"/>
    <w:rsid w:val="00775A84"/>
    <w:rsid w:val="007E50CB"/>
    <w:rsid w:val="007E59F4"/>
    <w:rsid w:val="007E7DAC"/>
    <w:rsid w:val="007F1695"/>
    <w:rsid w:val="00883FD9"/>
    <w:rsid w:val="00895484"/>
    <w:rsid w:val="008A2381"/>
    <w:rsid w:val="008D07FF"/>
    <w:rsid w:val="00915040"/>
    <w:rsid w:val="0095633D"/>
    <w:rsid w:val="00983E19"/>
    <w:rsid w:val="009D0A3E"/>
    <w:rsid w:val="009D362E"/>
    <w:rsid w:val="009F201A"/>
    <w:rsid w:val="00A053F6"/>
    <w:rsid w:val="00A43C49"/>
    <w:rsid w:val="00A442AC"/>
    <w:rsid w:val="00A76522"/>
    <w:rsid w:val="00A80541"/>
    <w:rsid w:val="00AB5FA9"/>
    <w:rsid w:val="00AE2CAD"/>
    <w:rsid w:val="00AE4A88"/>
    <w:rsid w:val="00B1799F"/>
    <w:rsid w:val="00B4122B"/>
    <w:rsid w:val="00B42391"/>
    <w:rsid w:val="00B82F24"/>
    <w:rsid w:val="00BC5BD4"/>
    <w:rsid w:val="00BD2E06"/>
    <w:rsid w:val="00BF6E9E"/>
    <w:rsid w:val="00C05724"/>
    <w:rsid w:val="00C1510A"/>
    <w:rsid w:val="00C74AD1"/>
    <w:rsid w:val="00C9222C"/>
    <w:rsid w:val="00CC24FC"/>
    <w:rsid w:val="00CD6E96"/>
    <w:rsid w:val="00D16E98"/>
    <w:rsid w:val="00D37BF4"/>
    <w:rsid w:val="00D802AA"/>
    <w:rsid w:val="00D926E3"/>
    <w:rsid w:val="00D95A58"/>
    <w:rsid w:val="00DB3D2C"/>
    <w:rsid w:val="00DF3CD3"/>
    <w:rsid w:val="00E11B92"/>
    <w:rsid w:val="00E90573"/>
    <w:rsid w:val="00E91F7E"/>
    <w:rsid w:val="00EE6A46"/>
    <w:rsid w:val="00F03768"/>
    <w:rsid w:val="00F11838"/>
    <w:rsid w:val="00F1579A"/>
    <w:rsid w:val="00F218A5"/>
    <w:rsid w:val="00F35663"/>
    <w:rsid w:val="00F53EBC"/>
    <w:rsid w:val="00F62B8E"/>
    <w:rsid w:val="00F67AD0"/>
    <w:rsid w:val="00FC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272363-61DA-4414-B158-5B54AB49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20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F201A"/>
    <w:rPr>
      <w:sz w:val="18"/>
      <w:szCs w:val="18"/>
    </w:rPr>
  </w:style>
  <w:style w:type="paragraph" w:styleId="Footer">
    <w:name w:val="footer"/>
    <w:basedOn w:val="Normal"/>
    <w:link w:val="FooterChar"/>
    <w:uiPriority w:val="99"/>
    <w:unhideWhenUsed/>
    <w:rsid w:val="009F20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F201A"/>
    <w:rPr>
      <w:sz w:val="18"/>
      <w:szCs w:val="18"/>
    </w:rPr>
  </w:style>
  <w:style w:type="paragraph" w:styleId="ListParagraph">
    <w:name w:val="List Paragraph"/>
    <w:basedOn w:val="Normal"/>
    <w:uiPriority w:val="34"/>
    <w:qFormat/>
    <w:rsid w:val="00FC689D"/>
    <w:pPr>
      <w:ind w:firstLineChars="200" w:firstLine="420"/>
    </w:pPr>
  </w:style>
  <w:style w:type="paragraph" w:styleId="BalloonText">
    <w:name w:val="Balloon Text"/>
    <w:basedOn w:val="Normal"/>
    <w:link w:val="BalloonTextChar"/>
    <w:uiPriority w:val="99"/>
    <w:semiHidden/>
    <w:unhideWhenUsed/>
    <w:rsid w:val="007E7DAC"/>
    <w:rPr>
      <w:sz w:val="18"/>
      <w:szCs w:val="18"/>
    </w:rPr>
  </w:style>
  <w:style w:type="character" w:customStyle="1" w:styleId="BalloonTextChar">
    <w:name w:val="Balloon Text Char"/>
    <w:basedOn w:val="DefaultParagraphFont"/>
    <w:link w:val="BalloonText"/>
    <w:uiPriority w:val="99"/>
    <w:semiHidden/>
    <w:rsid w:val="007E7DAC"/>
    <w:rPr>
      <w:sz w:val="18"/>
      <w:szCs w:val="18"/>
    </w:rPr>
  </w:style>
  <w:style w:type="table" w:styleId="TableGrid">
    <w:name w:val="Table Grid"/>
    <w:basedOn w:val="TableNormal"/>
    <w:uiPriority w:val="59"/>
    <w:rsid w:val="00487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1505">
      <w:bodyDiv w:val="1"/>
      <w:marLeft w:val="0"/>
      <w:marRight w:val="0"/>
      <w:marTop w:val="100"/>
      <w:marBottom w:val="100"/>
      <w:divBdr>
        <w:top w:val="none" w:sz="0" w:space="0" w:color="auto"/>
        <w:left w:val="none" w:sz="0" w:space="0" w:color="auto"/>
        <w:bottom w:val="none" w:sz="0" w:space="0" w:color="auto"/>
        <w:right w:val="none" w:sz="0" w:space="0" w:color="auto"/>
      </w:divBdr>
      <w:divsChild>
        <w:div w:id="477265489">
          <w:marLeft w:val="0"/>
          <w:marRight w:val="0"/>
          <w:marTop w:val="0"/>
          <w:marBottom w:val="0"/>
          <w:divBdr>
            <w:top w:val="none" w:sz="0" w:space="0" w:color="auto"/>
            <w:left w:val="none" w:sz="0" w:space="0" w:color="auto"/>
            <w:bottom w:val="none" w:sz="0" w:space="0" w:color="auto"/>
            <w:right w:val="none" w:sz="0" w:space="0" w:color="auto"/>
          </w:divBdr>
          <w:divsChild>
            <w:div w:id="232666463">
              <w:marLeft w:val="0"/>
              <w:marRight w:val="0"/>
              <w:marTop w:val="0"/>
              <w:marBottom w:val="0"/>
              <w:divBdr>
                <w:top w:val="none" w:sz="0" w:space="0" w:color="auto"/>
                <w:left w:val="none" w:sz="0" w:space="0" w:color="auto"/>
                <w:bottom w:val="none" w:sz="0" w:space="0" w:color="auto"/>
                <w:right w:val="none" w:sz="0" w:space="0" w:color="auto"/>
              </w:divBdr>
              <w:divsChild>
                <w:div w:id="833957131">
                  <w:marLeft w:val="0"/>
                  <w:marRight w:val="0"/>
                  <w:marTop w:val="0"/>
                  <w:marBottom w:val="0"/>
                  <w:divBdr>
                    <w:top w:val="none" w:sz="0" w:space="0" w:color="auto"/>
                    <w:left w:val="none" w:sz="0" w:space="0" w:color="auto"/>
                    <w:bottom w:val="none" w:sz="0" w:space="0" w:color="auto"/>
                    <w:right w:val="none" w:sz="0" w:space="0" w:color="auto"/>
                  </w:divBdr>
                  <w:divsChild>
                    <w:div w:id="1639917912">
                      <w:marLeft w:val="0"/>
                      <w:marRight w:val="0"/>
                      <w:marTop w:val="0"/>
                      <w:marBottom w:val="0"/>
                      <w:divBdr>
                        <w:top w:val="none" w:sz="0" w:space="0" w:color="auto"/>
                        <w:left w:val="none" w:sz="0" w:space="0" w:color="auto"/>
                        <w:bottom w:val="none" w:sz="0" w:space="0" w:color="auto"/>
                        <w:right w:val="none" w:sz="0" w:space="0" w:color="auto"/>
                      </w:divBdr>
                      <w:divsChild>
                        <w:div w:id="1689212987">
                          <w:marLeft w:val="0"/>
                          <w:marRight w:val="0"/>
                          <w:marTop w:val="0"/>
                          <w:marBottom w:val="0"/>
                          <w:divBdr>
                            <w:top w:val="none" w:sz="0" w:space="0" w:color="auto"/>
                            <w:left w:val="none" w:sz="0" w:space="0" w:color="auto"/>
                            <w:bottom w:val="none" w:sz="0" w:space="0" w:color="auto"/>
                            <w:right w:val="none" w:sz="0" w:space="0" w:color="auto"/>
                          </w:divBdr>
                          <w:divsChild>
                            <w:div w:id="375352941">
                              <w:marLeft w:val="0"/>
                              <w:marRight w:val="0"/>
                              <w:marTop w:val="0"/>
                              <w:marBottom w:val="0"/>
                              <w:divBdr>
                                <w:top w:val="none" w:sz="0" w:space="0" w:color="auto"/>
                                <w:left w:val="none" w:sz="0" w:space="0" w:color="auto"/>
                                <w:bottom w:val="none" w:sz="0" w:space="0" w:color="auto"/>
                                <w:right w:val="none" w:sz="0" w:space="0" w:color="auto"/>
                              </w:divBdr>
                              <w:divsChild>
                                <w:div w:id="702827886">
                                  <w:marLeft w:val="0"/>
                                  <w:marRight w:val="0"/>
                                  <w:marTop w:val="0"/>
                                  <w:marBottom w:val="0"/>
                                  <w:divBdr>
                                    <w:top w:val="none" w:sz="0" w:space="0" w:color="auto"/>
                                    <w:left w:val="none" w:sz="0" w:space="0" w:color="auto"/>
                                    <w:bottom w:val="none" w:sz="0" w:space="0" w:color="auto"/>
                                    <w:right w:val="none" w:sz="0" w:space="0" w:color="auto"/>
                                  </w:divBdr>
                                  <w:divsChild>
                                    <w:div w:id="1591885172">
                                      <w:marLeft w:val="0"/>
                                      <w:marRight w:val="0"/>
                                      <w:marTop w:val="0"/>
                                      <w:marBottom w:val="0"/>
                                      <w:divBdr>
                                        <w:top w:val="none" w:sz="0" w:space="0" w:color="auto"/>
                                        <w:left w:val="none" w:sz="0" w:space="0" w:color="auto"/>
                                        <w:bottom w:val="none" w:sz="0" w:space="0" w:color="auto"/>
                                        <w:right w:val="none" w:sz="0" w:space="0" w:color="auto"/>
                                      </w:divBdr>
                                      <w:divsChild>
                                        <w:div w:id="275215657">
                                          <w:marLeft w:val="0"/>
                                          <w:marRight w:val="0"/>
                                          <w:marTop w:val="0"/>
                                          <w:marBottom w:val="0"/>
                                          <w:divBdr>
                                            <w:top w:val="none" w:sz="0" w:space="0" w:color="auto"/>
                                            <w:left w:val="none" w:sz="0" w:space="0" w:color="auto"/>
                                            <w:bottom w:val="none" w:sz="0" w:space="0" w:color="auto"/>
                                            <w:right w:val="none" w:sz="0" w:space="0" w:color="auto"/>
                                          </w:divBdr>
                                          <w:divsChild>
                                            <w:div w:id="590549450">
                                              <w:marLeft w:val="0"/>
                                              <w:marRight w:val="0"/>
                                              <w:marTop w:val="0"/>
                                              <w:marBottom w:val="0"/>
                                              <w:divBdr>
                                                <w:top w:val="none" w:sz="0" w:space="0" w:color="auto"/>
                                                <w:left w:val="none" w:sz="0" w:space="0" w:color="auto"/>
                                                <w:bottom w:val="none" w:sz="0" w:space="0" w:color="auto"/>
                                                <w:right w:val="none" w:sz="0" w:space="0" w:color="auto"/>
                                              </w:divBdr>
                                              <w:divsChild>
                                                <w:div w:id="1149051480">
                                                  <w:marLeft w:val="0"/>
                                                  <w:marRight w:val="0"/>
                                                  <w:marTop w:val="0"/>
                                                  <w:marBottom w:val="0"/>
                                                  <w:divBdr>
                                                    <w:top w:val="none" w:sz="0" w:space="0" w:color="auto"/>
                                                    <w:left w:val="none" w:sz="0" w:space="0" w:color="auto"/>
                                                    <w:bottom w:val="none" w:sz="0" w:space="0" w:color="auto"/>
                                                    <w:right w:val="none" w:sz="0" w:space="0" w:color="auto"/>
                                                  </w:divBdr>
                                                  <w:divsChild>
                                                    <w:div w:id="1120686294">
                                                      <w:marLeft w:val="0"/>
                                                      <w:marRight w:val="0"/>
                                                      <w:marTop w:val="0"/>
                                                      <w:marBottom w:val="0"/>
                                                      <w:divBdr>
                                                        <w:top w:val="none" w:sz="0" w:space="0" w:color="auto"/>
                                                        <w:left w:val="none" w:sz="0" w:space="0" w:color="auto"/>
                                                        <w:bottom w:val="none" w:sz="0" w:space="0" w:color="auto"/>
                                                        <w:right w:val="none" w:sz="0" w:space="0" w:color="auto"/>
                                                      </w:divBdr>
                                                      <w:divsChild>
                                                        <w:div w:id="251863538">
                                                          <w:marLeft w:val="0"/>
                                                          <w:marRight w:val="0"/>
                                                          <w:marTop w:val="0"/>
                                                          <w:marBottom w:val="0"/>
                                                          <w:divBdr>
                                                            <w:top w:val="none" w:sz="0" w:space="0" w:color="auto"/>
                                                            <w:left w:val="none" w:sz="0" w:space="0" w:color="auto"/>
                                                            <w:bottom w:val="none" w:sz="0" w:space="0" w:color="auto"/>
                                                            <w:right w:val="none" w:sz="0" w:space="0" w:color="auto"/>
                                                          </w:divBdr>
                                                          <w:divsChild>
                                                            <w:div w:id="1426223996">
                                                              <w:marLeft w:val="0"/>
                                                              <w:marRight w:val="0"/>
                                                              <w:marTop w:val="0"/>
                                                              <w:marBottom w:val="0"/>
                                                              <w:divBdr>
                                                                <w:top w:val="none" w:sz="0" w:space="0" w:color="auto"/>
                                                                <w:left w:val="none" w:sz="0" w:space="0" w:color="auto"/>
                                                                <w:bottom w:val="none" w:sz="0" w:space="0" w:color="auto"/>
                                                                <w:right w:val="none" w:sz="0" w:space="0" w:color="auto"/>
                                                              </w:divBdr>
                                                              <w:divsChild>
                                                                <w:div w:id="21445979">
                                                                  <w:marLeft w:val="0"/>
                                                                  <w:marRight w:val="0"/>
                                                                  <w:marTop w:val="0"/>
                                                                  <w:marBottom w:val="0"/>
                                                                  <w:divBdr>
                                                                    <w:top w:val="none" w:sz="0" w:space="0" w:color="auto"/>
                                                                    <w:left w:val="none" w:sz="0" w:space="0" w:color="auto"/>
                                                                    <w:bottom w:val="none" w:sz="0" w:space="0" w:color="auto"/>
                                                                    <w:right w:val="none" w:sz="0" w:space="0" w:color="auto"/>
                                                                  </w:divBdr>
                                                                  <w:divsChild>
                                                                    <w:div w:id="1741512110">
                                                                      <w:marLeft w:val="0"/>
                                                                      <w:marRight w:val="0"/>
                                                                      <w:marTop w:val="0"/>
                                                                      <w:marBottom w:val="0"/>
                                                                      <w:divBdr>
                                                                        <w:top w:val="none" w:sz="0" w:space="0" w:color="auto"/>
                                                                        <w:left w:val="none" w:sz="0" w:space="0" w:color="auto"/>
                                                                        <w:bottom w:val="none" w:sz="0" w:space="0" w:color="auto"/>
                                                                        <w:right w:val="none" w:sz="0" w:space="0" w:color="auto"/>
                                                                      </w:divBdr>
                                                                      <w:divsChild>
                                                                        <w:div w:id="839077015">
                                                                          <w:marLeft w:val="0"/>
                                                                          <w:marRight w:val="0"/>
                                                                          <w:marTop w:val="0"/>
                                                                          <w:marBottom w:val="0"/>
                                                                          <w:divBdr>
                                                                            <w:top w:val="none" w:sz="0" w:space="0" w:color="auto"/>
                                                                            <w:left w:val="none" w:sz="0" w:space="0" w:color="auto"/>
                                                                            <w:bottom w:val="none" w:sz="0" w:space="0" w:color="auto"/>
                                                                            <w:right w:val="none" w:sz="0" w:space="0" w:color="auto"/>
                                                                          </w:divBdr>
                                                                          <w:divsChild>
                                                                            <w:div w:id="597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6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债券市值</c:v>
                </c:pt>
              </c:strCache>
            </c:strRef>
          </c:tx>
          <c:invertIfNegative val="0"/>
          <c:cat>
            <c:numRef>
              <c:f>Sheet1!$A$2:$A$13</c:f>
              <c:numCache>
                <c:formatCode>yyyy;@</c:formatCode>
                <c:ptCount val="12"/>
                <c:pt idx="0">
                  <c:v>37621</c:v>
                </c:pt>
                <c:pt idx="1">
                  <c:v>37986</c:v>
                </c:pt>
                <c:pt idx="2">
                  <c:v>38352</c:v>
                </c:pt>
                <c:pt idx="3">
                  <c:v>38717</c:v>
                </c:pt>
                <c:pt idx="4">
                  <c:v>39082</c:v>
                </c:pt>
                <c:pt idx="5">
                  <c:v>39447</c:v>
                </c:pt>
                <c:pt idx="6">
                  <c:v>39813</c:v>
                </c:pt>
                <c:pt idx="7">
                  <c:v>40178</c:v>
                </c:pt>
                <c:pt idx="8">
                  <c:v>40543</c:v>
                </c:pt>
                <c:pt idx="9">
                  <c:v>40908</c:v>
                </c:pt>
                <c:pt idx="10">
                  <c:v>41274</c:v>
                </c:pt>
                <c:pt idx="11">
                  <c:v>41639</c:v>
                </c:pt>
              </c:numCache>
            </c:numRef>
          </c:cat>
          <c:val>
            <c:numRef>
              <c:f>Sheet1!$B$2:$B$13</c:f>
              <c:numCache>
                <c:formatCode>###,###,###,###,##0.00_ </c:formatCode>
                <c:ptCount val="12"/>
                <c:pt idx="0">
                  <c:v>28076.82</c:v>
                </c:pt>
                <c:pt idx="1">
                  <c:v>36830</c:v>
                </c:pt>
                <c:pt idx="2">
                  <c:v>50812.56</c:v>
                </c:pt>
                <c:pt idx="3">
                  <c:v>75114.09</c:v>
                </c:pt>
                <c:pt idx="4">
                  <c:v>94843.79</c:v>
                </c:pt>
                <c:pt idx="5">
                  <c:v>122501.86</c:v>
                </c:pt>
                <c:pt idx="6">
                  <c:v>160700.91</c:v>
                </c:pt>
                <c:pt idx="7">
                  <c:v>179048.73</c:v>
                </c:pt>
                <c:pt idx="8">
                  <c:v>202915.41999999998</c:v>
                </c:pt>
                <c:pt idx="9">
                  <c:v>216409.14</c:v>
                </c:pt>
                <c:pt idx="10">
                  <c:v>241217.3</c:v>
                </c:pt>
                <c:pt idx="11">
                  <c:v>250104.77000000011</c:v>
                </c:pt>
              </c:numCache>
            </c:numRef>
          </c:val>
        </c:ser>
        <c:ser>
          <c:idx val="1"/>
          <c:order val="1"/>
          <c:tx>
            <c:strRef>
              <c:f>Sheet1!$C$1</c:f>
              <c:strCache>
                <c:ptCount val="1"/>
                <c:pt idx="0">
                  <c:v>股票市值</c:v>
                </c:pt>
              </c:strCache>
            </c:strRef>
          </c:tx>
          <c:invertIfNegative val="0"/>
          <c:cat>
            <c:numRef>
              <c:f>Sheet1!$A$2:$A$13</c:f>
              <c:numCache>
                <c:formatCode>yyyy;@</c:formatCode>
                <c:ptCount val="12"/>
                <c:pt idx="0">
                  <c:v>37621</c:v>
                </c:pt>
                <c:pt idx="1">
                  <c:v>37986</c:v>
                </c:pt>
                <c:pt idx="2">
                  <c:v>38352</c:v>
                </c:pt>
                <c:pt idx="3">
                  <c:v>38717</c:v>
                </c:pt>
                <c:pt idx="4">
                  <c:v>39082</c:v>
                </c:pt>
                <c:pt idx="5">
                  <c:v>39447</c:v>
                </c:pt>
                <c:pt idx="6">
                  <c:v>39813</c:v>
                </c:pt>
                <c:pt idx="7">
                  <c:v>40178</c:v>
                </c:pt>
                <c:pt idx="8">
                  <c:v>40543</c:v>
                </c:pt>
                <c:pt idx="9">
                  <c:v>40908</c:v>
                </c:pt>
                <c:pt idx="10">
                  <c:v>41274</c:v>
                </c:pt>
                <c:pt idx="11">
                  <c:v>41639</c:v>
                </c:pt>
              </c:numCache>
            </c:numRef>
          </c:cat>
          <c:val>
            <c:numRef>
              <c:f>Sheet1!$C$2:$C$13</c:f>
              <c:numCache>
                <c:formatCode>###,###,###,###,##0.00_ </c:formatCode>
                <c:ptCount val="12"/>
                <c:pt idx="0">
                  <c:v>156657.65</c:v>
                </c:pt>
                <c:pt idx="1">
                  <c:v>188801.15000000002</c:v>
                </c:pt>
                <c:pt idx="2">
                  <c:v>203531.49</c:v>
                </c:pt>
                <c:pt idx="3">
                  <c:v>217786.38999999975</c:v>
                </c:pt>
                <c:pt idx="4">
                  <c:v>296897.2800000002</c:v>
                </c:pt>
                <c:pt idx="5">
                  <c:v>531528.88</c:v>
                </c:pt>
                <c:pt idx="6">
                  <c:v>400646.55000000005</c:v>
                </c:pt>
                <c:pt idx="7">
                  <c:v>584340.05000000005</c:v>
                </c:pt>
                <c:pt idx="8">
                  <c:v>658202.78999999876</c:v>
                </c:pt>
                <c:pt idx="9">
                  <c:v>696322.90999999898</c:v>
                </c:pt>
                <c:pt idx="10">
                  <c:v>788608.08000000007</c:v>
                </c:pt>
                <c:pt idx="11">
                  <c:v>870126.73</c:v>
                </c:pt>
              </c:numCache>
            </c:numRef>
          </c:val>
        </c:ser>
        <c:ser>
          <c:idx val="2"/>
          <c:order val="2"/>
          <c:tx>
            <c:strRef>
              <c:f>Sheet1!$D$1</c:f>
              <c:strCache>
                <c:ptCount val="1"/>
                <c:pt idx="0">
                  <c:v>贷款余额</c:v>
                </c:pt>
              </c:strCache>
            </c:strRef>
          </c:tx>
          <c:invertIfNegative val="0"/>
          <c:cat>
            <c:numRef>
              <c:f>Sheet1!$A$2:$A$13</c:f>
              <c:numCache>
                <c:formatCode>yyyy;@</c:formatCode>
                <c:ptCount val="12"/>
                <c:pt idx="0">
                  <c:v>37621</c:v>
                </c:pt>
                <c:pt idx="1">
                  <c:v>37986</c:v>
                </c:pt>
                <c:pt idx="2">
                  <c:v>38352</c:v>
                </c:pt>
                <c:pt idx="3">
                  <c:v>38717</c:v>
                </c:pt>
                <c:pt idx="4">
                  <c:v>39082</c:v>
                </c:pt>
                <c:pt idx="5">
                  <c:v>39447</c:v>
                </c:pt>
                <c:pt idx="6">
                  <c:v>39813</c:v>
                </c:pt>
                <c:pt idx="7">
                  <c:v>40178</c:v>
                </c:pt>
                <c:pt idx="8">
                  <c:v>40543</c:v>
                </c:pt>
                <c:pt idx="9">
                  <c:v>40908</c:v>
                </c:pt>
                <c:pt idx="10">
                  <c:v>41274</c:v>
                </c:pt>
                <c:pt idx="11">
                  <c:v>41639</c:v>
                </c:pt>
              </c:numCache>
            </c:numRef>
          </c:cat>
          <c:val>
            <c:numRef>
              <c:f>Sheet1!$D$2:$D$13</c:f>
              <c:numCache>
                <c:formatCode>###,###,###,###,##0.00_ </c:formatCode>
                <c:ptCount val="12"/>
                <c:pt idx="0">
                  <c:v>131293.93</c:v>
                </c:pt>
                <c:pt idx="1">
                  <c:v>158996.23000000001</c:v>
                </c:pt>
                <c:pt idx="2">
                  <c:v>177363.49</c:v>
                </c:pt>
                <c:pt idx="3">
                  <c:v>194690.38999999975</c:v>
                </c:pt>
                <c:pt idx="4">
                  <c:v>225285.28</c:v>
                </c:pt>
                <c:pt idx="5">
                  <c:v>261690.87999999998</c:v>
                </c:pt>
                <c:pt idx="6">
                  <c:v>303394.63999999996</c:v>
                </c:pt>
                <c:pt idx="7">
                  <c:v>399684.82</c:v>
                </c:pt>
                <c:pt idx="8">
                  <c:v>479195.55</c:v>
                </c:pt>
                <c:pt idx="9">
                  <c:v>547946.68999999855</c:v>
                </c:pt>
                <c:pt idx="10">
                  <c:v>629909.64</c:v>
                </c:pt>
                <c:pt idx="11">
                  <c:v>718961.46000000043</c:v>
                </c:pt>
              </c:numCache>
            </c:numRef>
          </c:val>
        </c:ser>
        <c:dLbls>
          <c:showLegendKey val="0"/>
          <c:showVal val="0"/>
          <c:showCatName val="0"/>
          <c:showSerName val="0"/>
          <c:showPercent val="0"/>
          <c:showBubbleSize val="0"/>
        </c:dLbls>
        <c:gapWidth val="150"/>
        <c:shape val="cylinder"/>
        <c:axId val="-444901232"/>
        <c:axId val="-444906672"/>
        <c:axId val="0"/>
      </c:bar3DChart>
      <c:dateAx>
        <c:axId val="-444901232"/>
        <c:scaling>
          <c:orientation val="minMax"/>
        </c:scaling>
        <c:delete val="0"/>
        <c:axPos val="b"/>
        <c:numFmt formatCode="yyyy;@" sourceLinked="1"/>
        <c:majorTickMark val="out"/>
        <c:minorTickMark val="none"/>
        <c:tickLblPos val="nextTo"/>
        <c:crossAx val="-444906672"/>
        <c:crosses val="autoZero"/>
        <c:auto val="1"/>
        <c:lblOffset val="100"/>
        <c:baseTimeUnit val="years"/>
      </c:dateAx>
      <c:valAx>
        <c:axId val="-444906672"/>
        <c:scaling>
          <c:orientation val="minMax"/>
        </c:scaling>
        <c:delete val="0"/>
        <c:axPos val="l"/>
        <c:majorGridlines/>
        <c:numFmt formatCode="###,###,###,###,##0.00_ " sourceLinked="1"/>
        <c:majorTickMark val="out"/>
        <c:minorTickMark val="none"/>
        <c:tickLblPos val="nextTo"/>
        <c:crossAx val="-4449012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CABS</c:v>
                </c:pt>
                <c:pt idx="1">
                  <c:v>EABS</c:v>
                </c:pt>
                <c:pt idx="2">
                  <c:v>ABN</c:v>
                </c:pt>
              </c:strCache>
            </c:strRef>
          </c:cat>
          <c:val>
            <c:numRef>
              <c:f>Sheet1!$B$2:$B$4</c:f>
              <c:numCache>
                <c:formatCode>General</c:formatCode>
                <c:ptCount val="3"/>
                <c:pt idx="0">
                  <c:v>329.56</c:v>
                </c:pt>
                <c:pt idx="1">
                  <c:v>82</c:v>
                </c:pt>
                <c:pt idx="2">
                  <c:v>56.349999999999994</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7AF994-363F-403E-BE1F-F4ED4496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15</Pages>
  <Words>1809</Words>
  <Characters>10316</Characters>
  <Application>Microsoft Office Word</Application>
  <DocSecurity>0</DocSecurity>
  <Lines>85</Lines>
  <Paragraphs>24</Paragraphs>
  <ScaleCrop>false</ScaleCrop>
  <Company>sdb</Company>
  <LinksUpToDate>false</LinksUpToDate>
  <CharactersWithSpaces>12101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滕锐</dc:creator>
  <cp:lastModifiedBy>Guang Zuo</cp:lastModifiedBy>
  <cp:revision>8</cp:revision>
  <cp:lastPrinted>2014-02-28T06:14:00Z</cp:lastPrinted>
  <dcterms:created xsi:type="dcterms:W3CDTF">2015-08-11T04:39:00Z</dcterms:created>
  <dcterms:modified xsi:type="dcterms:W3CDTF">2015-08-12T08:28:00Z</dcterms:modified>
</cp:coreProperties>
</file>