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ConsoleApplication1.cpp: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mutex;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WINAPI</w:t>
      </w:r>
      <w:r>
        <w:rPr>
          <w:rFonts w:hint="eastAsia" w:ascii="新宋体" w:hAnsi="新宋体" w:eastAsia="新宋体"/>
          <w:color w:val="000000"/>
          <w:sz w:val="19"/>
        </w:rPr>
        <w:t xml:space="preserve"> test_worker(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WaitForSingleObject(mutex, 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Sleep(5000);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"test_worker\n"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ReleaseMutex(mutex);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WINAPI</w:t>
      </w:r>
      <w:r>
        <w:rPr>
          <w:rFonts w:hint="eastAsia" w:ascii="新宋体" w:hAnsi="新宋体" w:eastAsia="新宋体"/>
          <w:color w:val="000000"/>
          <w:sz w:val="19"/>
        </w:rPr>
        <w:t xml:space="preserve"> test_worker_normal(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WaitForSingleObject(mutex, 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"normal\n"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ReleaseMutex(mutex);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thread1, thread2;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HANDLE</w:t>
      </w:r>
      <w:r>
        <w:rPr>
          <w:rFonts w:hint="eastAsia" w:ascii="新宋体" w:hAnsi="新宋体" w:eastAsia="新宋体"/>
          <w:color w:val="000000"/>
          <w:sz w:val="19"/>
        </w:rPr>
        <w:t xml:space="preserve"> h1, h2;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mutex = </w:t>
      </w:r>
      <w:r>
        <w:rPr>
          <w:rFonts w:hint="eastAsia" w:ascii="新宋体" w:hAnsi="新宋体" w:eastAsia="新宋体"/>
          <w:color w:val="6F008A"/>
          <w:sz w:val="19"/>
        </w:rPr>
        <w:t>CreateMutex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 (</w:t>
      </w:r>
      <w:r>
        <w:rPr>
          <w:rFonts w:hint="eastAsia" w:ascii="新宋体" w:hAnsi="新宋体" w:eastAsia="新宋体"/>
          <w:color w:val="2B91AF"/>
          <w:sz w:val="19"/>
        </w:rPr>
        <w:t>LPCTSTR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A31515"/>
          <w:sz w:val="19"/>
        </w:rPr>
        <w:t>"mutex"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h1 = CreateThread(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 test_worker,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,0,&amp;thread1);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h2 = CreateThread(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 test_worker_normal,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,0,&amp;thread2);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WaitForSingleObject(h1, 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WaitForSingleObject(h2, 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CloseHandle(mutex);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544B6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2018-06-26T09:45:00Z</dcterms:created>
  <dc:creator>银色快手</dc:creator>
  <cp:lastModifiedBy>银色快手</cp:lastModifiedBy>
  <dcterms:modified xsi:type="dcterms:W3CDTF">2018-06-26T09:46:34Z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