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57AF" w14:textId="049DA6C2" w:rsidR="006255B1" w:rsidRDefault="003853AB">
      <w:pPr>
        <w:ind w:firstLine="562"/>
        <w:rPr>
          <w:b/>
          <w:bCs/>
          <w:sz w:val="28"/>
          <w:szCs w:val="24"/>
        </w:rPr>
      </w:pPr>
      <w:r w:rsidRPr="005E4425">
        <w:rPr>
          <w:rFonts w:hint="eastAsia"/>
          <w:b/>
          <w:bCs/>
          <w:sz w:val="28"/>
          <w:szCs w:val="24"/>
        </w:rPr>
        <w:t>湖北省宜昌市宜都市陆城街道尾笔村：创新“</w:t>
      </w:r>
      <w:r w:rsidRPr="005E4425">
        <w:rPr>
          <w:rFonts w:hint="eastAsia"/>
          <w:b/>
          <w:bCs/>
          <w:sz w:val="28"/>
          <w:szCs w:val="24"/>
        </w:rPr>
        <w:t>123</w:t>
      </w:r>
      <w:r w:rsidRPr="005E4425">
        <w:rPr>
          <w:rFonts w:hint="eastAsia"/>
          <w:b/>
          <w:bCs/>
          <w:sz w:val="28"/>
          <w:szCs w:val="24"/>
        </w:rPr>
        <w:t>”乡村治理模式，推进乡</w:t>
      </w:r>
      <w:proofErr w:type="gramStart"/>
      <w:r w:rsidRPr="005E4425">
        <w:rPr>
          <w:rFonts w:hint="eastAsia"/>
          <w:b/>
          <w:bCs/>
          <w:sz w:val="28"/>
          <w:szCs w:val="24"/>
        </w:rPr>
        <w:t>风文明</w:t>
      </w:r>
      <w:proofErr w:type="gramEnd"/>
      <w:r w:rsidRPr="005E4425">
        <w:rPr>
          <w:rFonts w:hint="eastAsia"/>
          <w:b/>
          <w:bCs/>
          <w:sz w:val="28"/>
          <w:szCs w:val="24"/>
        </w:rPr>
        <w:t>建设</w:t>
      </w:r>
    </w:p>
    <w:p w14:paraId="097E1008" w14:textId="77777777" w:rsidR="005E4425" w:rsidRDefault="005E4425">
      <w:pPr>
        <w:ind w:firstLine="562"/>
        <w:rPr>
          <w:b/>
          <w:bCs/>
          <w:sz w:val="28"/>
          <w:szCs w:val="24"/>
        </w:rPr>
      </w:pPr>
    </w:p>
    <w:p w14:paraId="1874CA5F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40"/>
        <w:jc w:val="left"/>
        <w:rPr>
          <w:rFonts w:ascii="宋体" w:hAnsi="宋体" w:cs="宋体"/>
          <w:kern w:val="0"/>
          <w:szCs w:val="24"/>
          <w14:ligatures w14:val="none"/>
        </w:rPr>
      </w:pP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尾笔村位于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宜都市陆城街道东部，地处长江和清江交汇之处。全村版图面积3.52平方公里，辖6个村民小组，户籍人口1445户3537人，党员130人，实际常住人口达到5000人。近年来，</w:t>
      </w: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尾笔村以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落实村规民约为基础，以人情</w:t>
      </w: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风治理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和家庭文明诚信档案建设为抓手，以村组干部、党员和乡贤能人三支队伍为支撑，大力培育文明乡风，推进乡村治理体系和治理能力现代化，逐步形成以乡</w:t>
      </w: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风文明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推动乡村治理“尾笔模式”。</w:t>
      </w: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尾笔村先后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获评“宜昌市清廉村居市级典型村”“宜昌市</w:t>
      </w:r>
      <w:proofErr w:type="gramStart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市</w:t>
      </w:r>
      <w:proofErr w:type="gramEnd"/>
      <w:r w:rsidRPr="005E4425">
        <w:rPr>
          <w:rFonts w:ascii="宋体" w:hAnsi="宋体" w:cs="宋体"/>
          <w:spacing w:val="15"/>
          <w:kern w:val="0"/>
          <w:szCs w:val="24"/>
          <w14:ligatures w14:val="none"/>
        </w:rPr>
        <w:t>域治理现代化建设先进集体”“湖北省百佳村委会”“湖北省文明村”。</w:t>
      </w:r>
    </w:p>
    <w:p w14:paraId="6E94CEA5" w14:textId="171CF8BA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kern w:val="0"/>
          <w:szCs w:val="24"/>
          <w14:ligatures w14:val="none"/>
        </w:rPr>
        <w:br/>
      </w:r>
    </w:p>
    <w:p w14:paraId="5DC88CD8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缘起</w:t>
      </w:r>
    </w:p>
    <w:p w14:paraId="71D032E0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 w:hint="eastAsia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7D5EF394" wp14:editId="3EB36562">
                <wp:extent cx="304800" cy="304800"/>
                <wp:effectExtent l="0" t="0" r="0" b="0"/>
                <wp:docPr id="561240331" name="AutoShape 2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4E19B" id="AutoShape 2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3CB79B" w14:textId="77777777" w:rsidR="005E4425" w:rsidRPr="005E4425" w:rsidRDefault="005E4425" w:rsidP="005E4425">
      <w:pPr>
        <w:widowControl/>
        <w:spacing w:line="480" w:lineRule="atLeast"/>
        <w:ind w:left="225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宜都市位于湖北省西南部，地处江汉平原向鄂西山区过渡地带，集老区、库区、山区、少数民族地区于一体。聚焦高价彩礼、大操大办等农村移风易俗重点领域突出问题，全市探索运用村规民约进行延伸约束，但很多村规民约泛泛而谈、流于形式，缺乏强有力的执行力与约束力，逐步成为乡村治理的“痛点”“难点”。如何破解移风易俗难题，真正形成村规民约执行强有力的“抓手”，这是村级组织的“必答题”。</w:t>
      </w:r>
    </w:p>
    <w:p w14:paraId="435C9571" w14:textId="77777777" w:rsidR="005E4425" w:rsidRPr="005E4425" w:rsidRDefault="005E4425" w:rsidP="005E4425">
      <w:pPr>
        <w:widowControl/>
        <w:spacing w:line="480" w:lineRule="atLeast"/>
        <w:ind w:left="225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为此，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尾笔村因地制宜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，积极探索，充分发挥群众主体作用，深入推进“123”乡村治理实践，通过“小切口”绵绵用力，下足功夫，农村群众的获得感、幸福感、安全感不断提升，文明之风在尾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笔村蔚然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成行。</w:t>
      </w:r>
    </w:p>
    <w:p w14:paraId="51DDEB9D" w14:textId="77777777" w:rsidR="005E4425" w:rsidRPr="005E4425" w:rsidRDefault="005E4425" w:rsidP="005E4425">
      <w:pPr>
        <w:widowControl/>
        <w:spacing w:line="48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49A4BE86" w14:textId="5F75FCFD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502E0860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lastRenderedPageBreak/>
        <w:t>主要做法</w:t>
      </w:r>
    </w:p>
    <w:p w14:paraId="7DB8EFED" w14:textId="1CB356F4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color w:val="FEFEFE"/>
          <w:kern w:val="0"/>
          <w:szCs w:val="24"/>
          <w14:ligatures w14:val="none"/>
        </w:rPr>
      </w:pPr>
      <w:r w:rsidRPr="005E4425">
        <w:rPr>
          <w:rFonts w:ascii="宋体" w:hAnsi="宋体" w:cs="宋体" w:hint="eastAsia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0BBD842A" wp14:editId="0083FFA0">
                <wp:extent cx="304800" cy="304800"/>
                <wp:effectExtent l="0" t="0" r="0" b="0"/>
                <wp:docPr id="156441750" name="AutoShape 3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1914B" id="AutoShape 3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D96310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color w:val="E65844"/>
          <w:spacing w:val="30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i/>
          <w:iCs/>
          <w:color w:val="E65844"/>
          <w:kern w:val="0"/>
          <w:szCs w:val="24"/>
          <w14:ligatures w14:val="none"/>
        </w:rPr>
        <w:t>一个“公约”建章立制</w:t>
      </w:r>
    </w:p>
    <w:p w14:paraId="448FE22A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5EE447F0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以加强基层自治组织同人民群众的血肉联系、规范自治行为、提高治理效能为目的，按照先试点探索、后全面推行的方式，制定独具特色28条《村规民约》，内容涵盖法律规定、道德规范、移风易俗、社会责任、争先创优等各个方面，制定过程中逐户走访宣传，充分征询群众意见建议，组织党员和村民代表多次审议，并通过律师审定和村民代表大会表决，通过民主制定、公平施行、定期修订，挨家挨户签订遵守《村规民约》承诺书。让《村规民约》成为群众普遍认可、自觉遵守的行为准则和基层自治的有力抓手。</w:t>
      </w:r>
    </w:p>
    <w:p w14:paraId="76A8A47E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3EBB5B9A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34B5F717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color w:val="C00000"/>
          <w:spacing w:val="15"/>
          <w:kern w:val="0"/>
          <w:szCs w:val="24"/>
          <w14:ligatures w14:val="none"/>
        </w:rPr>
        <w:t>一是对人情歪风下猛药，促文明新风大提升。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尾笔村制定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《红白事办理暂行规定》，明确只能办理新生儿出生、结婚、去世三件事宜，其他事宜一律不能办理，允许办的事宜要提前到红白理事会报备、缴纳1000元保证金，签订承诺书，不能有搭建彩虹门、请乐队等大操大办的行为，明确规定“同村村民及其他人员人情随礼不能突破100元”。在“堵”的同时，注重采取不同方式对“人情风”进行疏导。组织高考学子集中进行“谈理想、讲正气、树新风”联谊庆祝活动。基于升学宴进行疏堵结合，对放弃“升学宴”的家庭建立奖励制度，根据考取一本、二本等层次，村级分别奖励500元、300元等。每年举办“百位老人集体祝寿”活动和建立“丧事吊唁制度”，规定村民去世必须前去吊唁，而且规定不送金钱送吊唁，不送花圈送鲜花。</w:t>
      </w:r>
    </w:p>
    <w:p w14:paraId="43D50685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5E67FC00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color w:val="C00000"/>
          <w:spacing w:val="15"/>
          <w:kern w:val="0"/>
          <w:szCs w:val="24"/>
          <w14:ligatures w14:val="none"/>
        </w:rPr>
        <w:t>二是建设家庭文明诚信体系，焕发基层治理活力。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尾笔村组织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专班将村民家庭信息基本情况进行收集，制成“一户一档”诚信档案。强化诚信档案运用，制定《尾笔村家庭文明诚信积分实施细</w:t>
      </w: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lastRenderedPageBreak/>
        <w:t>则》，将《村规民约》中规定文明诚信和违规失信行为具体化，实行“百分制”积分管理。按照实时采集线索、季度道德评议、半年大会通报、年终评星定级制度，开展系列结果运用。年终按照全年积分情况确定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失信户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和诚信户，并制定相应奖惩措施。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诚信户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积分可以在“爱心超市”兑换相应奖品后恢复基础分，并优先推荐各级道德模范、文明家庭等先进典型表彰，享受免费公交车出行、优先择校入学等福利。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失信户取消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本级相关福利待遇，广泛公示通报，并在家庭成员参加招录考试、参军走访、入党政审、入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职就业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时如实填写失信记录。奖惩只是措施，规范行为才是目的，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尾笔村推行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诚信修复制度，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失信户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可参加公益事业、志愿服务活动赚取积分，分值达到90分后即可恢复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诚信户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身份，次年开始享受相关福利待遇。通过对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诚信户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激励嘉许和对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失信户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约束惩戒，进一步凸显家庭文明诚信“成绩单”重要性，形成自觉遵规守约良好导向。</w:t>
      </w:r>
    </w:p>
    <w:p w14:paraId="563B641D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3F7C9DC1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2ABCBA33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坚持美好环境与幸福生活共同缔造，以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支部微家为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平台，由村民代表大会从村组干部、党员、乡贤能人等群体中推选为人正直、办事公道、威信较高、说服力强、热心基层事务的人员，组建“道德评议会”，负责按季度对家庭诚信、失信行为进行甄别</w:t>
      </w:r>
      <w:proofErr w:type="gramStart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研</w:t>
      </w:r>
      <w:proofErr w:type="gramEnd"/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判、道德评议、积分评定和张榜公示。安排专人负责家庭信息采集、行为资料收集、系统管理维护和评议结果录入等工作。组建红白理事会、财务监督委员会、调解委员会、治安联防队等工作队伍，为季度评议提供线索和佐证资料，共同参与基层社会治理，并建立职责分工、工作考核、作用发挥、激励表彰、工作保障等制度，打造多方联动发力的基层社会治理综合体，为治理体系运行提供强大的队伍支撑。</w:t>
      </w:r>
    </w:p>
    <w:p w14:paraId="253FFC23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22B89ABE" w14:textId="66B47B0D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1F151E34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工作成效</w:t>
      </w:r>
    </w:p>
    <w:p w14:paraId="07B9934B" w14:textId="5D488F78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 w:hint="eastAsia"/>
          <w:kern w:val="0"/>
          <w:szCs w:val="24"/>
          <w14:ligatures w14:val="none"/>
        </w:rPr>
      </w:pPr>
    </w:p>
    <w:p w14:paraId="49D80247" w14:textId="061AA109" w:rsidR="005E4425" w:rsidRPr="005E4425" w:rsidRDefault="005E4425" w:rsidP="005E4425">
      <w:pPr>
        <w:widowControl/>
        <w:spacing w:line="552" w:lineRule="atLeast"/>
        <w:ind w:left="150" w:right="150" w:firstLineChars="0" w:firstLine="510"/>
        <w:jc w:val="left"/>
        <w:rPr>
          <w:rFonts w:ascii="宋体" w:hAnsi="宋体" w:cs="宋体" w:hint="eastAsia"/>
          <w:kern w:val="0"/>
          <w:szCs w:val="24"/>
          <w14:ligatures w14:val="none"/>
        </w:rPr>
      </w:pPr>
      <w:r w:rsidRPr="005E4425">
        <w:rPr>
          <w:rFonts w:ascii="Arial" w:hAnsi="Arial" w:cs="Arial"/>
          <w:b/>
          <w:bCs/>
          <w:color w:val="C00000"/>
          <w:spacing w:val="15"/>
          <w:kern w:val="0"/>
          <w:szCs w:val="24"/>
          <w14:ligatures w14:val="none"/>
        </w:rPr>
        <w:lastRenderedPageBreak/>
        <w:t>（一）助力移风易俗。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“123”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治理模式的有效实践，让过去每年有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300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起红白事减少到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80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起以下，户均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20000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元人情支出减少到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6000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元以下。让大操大办销声匿迹。也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让履行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赡养义务、开展环境整治、矛盾纠纷调解等起到良好教育引导作用，通过循序渐进，让村民行为自律成为一种自觉习惯。</w:t>
      </w:r>
    </w:p>
    <w:p w14:paraId="0C33A7C2" w14:textId="6DB319C2" w:rsidR="005E4425" w:rsidRPr="005E4425" w:rsidRDefault="005E4425" w:rsidP="005E4425">
      <w:pPr>
        <w:widowControl/>
        <w:spacing w:line="552" w:lineRule="atLeast"/>
        <w:ind w:left="150" w:right="150" w:firstLineChars="0" w:firstLine="510"/>
        <w:jc w:val="left"/>
        <w:rPr>
          <w:rFonts w:ascii="宋体" w:hAnsi="宋体" w:cs="宋体" w:hint="eastAsia"/>
          <w:kern w:val="0"/>
          <w:szCs w:val="24"/>
          <w14:ligatures w14:val="none"/>
        </w:rPr>
      </w:pPr>
      <w:r w:rsidRPr="005E4425">
        <w:rPr>
          <w:rFonts w:ascii="Arial" w:hAnsi="Arial" w:cs="Arial"/>
          <w:b/>
          <w:bCs/>
          <w:color w:val="C00000"/>
          <w:spacing w:val="15"/>
          <w:kern w:val="0"/>
          <w:szCs w:val="24"/>
          <w14:ligatures w14:val="none"/>
        </w:rPr>
        <w:t>（二）维护社会稳定。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激发群众主动参与基层社会治理的积极性，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“123”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治理体系将法律法规、道德伦理、移风易俗、行为规范等法治、德治、自治举措有效融合，让以往冷冰冰的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硬规则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，成为沁人心田的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软方法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。影响基层治理的失信行为将记录在诚信档案之中并按照《村规民约》和《诚信积分细则》进行扣分处理。知错、诚信、守法，已成为成功化解矛盾纠纷的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秘诀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，形成本土化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枫桥经验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。</w:t>
      </w:r>
    </w:p>
    <w:p w14:paraId="41E0D849" w14:textId="3350B5FC" w:rsidR="005E4425" w:rsidRPr="005E4425" w:rsidRDefault="005E4425" w:rsidP="005E4425">
      <w:pPr>
        <w:widowControl/>
        <w:spacing w:line="552" w:lineRule="atLeast"/>
        <w:ind w:left="150" w:right="150" w:firstLineChars="0" w:firstLine="510"/>
        <w:jc w:val="left"/>
        <w:rPr>
          <w:rFonts w:ascii="宋体" w:hAnsi="宋体" w:cs="宋体" w:hint="eastAsia"/>
          <w:kern w:val="0"/>
          <w:szCs w:val="24"/>
          <w14:ligatures w14:val="none"/>
        </w:rPr>
      </w:pPr>
      <w:r w:rsidRPr="005E4425">
        <w:rPr>
          <w:rFonts w:ascii="Arial" w:hAnsi="Arial" w:cs="Arial"/>
          <w:b/>
          <w:bCs/>
          <w:color w:val="C00000"/>
          <w:spacing w:val="15"/>
          <w:kern w:val="0"/>
          <w:szCs w:val="24"/>
          <w14:ligatures w14:val="none"/>
        </w:rPr>
        <w:t>（三）志愿服务成风。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在家庭文明诚信积分的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攀比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中，广大群众主动参与志愿服务，在大事难事面前挺身而出，疫情防控期间，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100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余名党员群众志愿者长期奋战抗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疫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一线，辖区党员干部群众为疫情防控捐款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20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余万元，捐赠物资不计其数；在村庄环境综合整治百日攻坚行动中，村民主动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拆除违建钢架棚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（房）近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1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万平方米，自发承担房前屋后和公共区域环境整治及维护，自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“123”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治理体系运行两年多来，取得立竿见影的效果，文明乡风民风已经蔚然成风。</w:t>
      </w:r>
    </w:p>
    <w:p w14:paraId="69D6335F" w14:textId="77777777" w:rsidR="005E4425" w:rsidRPr="005E4425" w:rsidRDefault="005E4425" w:rsidP="005E4425">
      <w:pPr>
        <w:widowControl/>
        <w:spacing w:line="552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Arial" w:hAnsi="Arial" w:cs="Arial"/>
          <w:b/>
          <w:bCs/>
          <w:color w:val="C00000"/>
          <w:spacing w:val="15"/>
          <w:kern w:val="0"/>
          <w:szCs w:val="24"/>
          <w14:ligatures w14:val="none"/>
        </w:rPr>
        <w:t>（四）厚植桑梓情怀。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家庭文明诚信档案馆不仅用于整理、存放、展示档案材料，更是村史村情村规宣传教育重要阵地，承载着无数原住村民乡愁和家园情怀。在家庭文明诚信档案馆爱心超市中，悬挂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赠人玫瑰、手留余香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公益广告牌，用于家庭文明诚信积分兑换商品除村集体少量采购外，大多来源于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本土公益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热心人、致富能人和企业家捐赠和赞助，集聚乡贤力量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礼遇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文明诚信家庭，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lastRenderedPageBreak/>
        <w:t>让文明诚信者得到更大实惠。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吃水不忘挖井人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最美乡贤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胡必新在外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发展有了一定积蓄，回到尾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笔村流转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农户闲置土地，牵头成立专业合作社，发展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610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亩稻虾种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养殖基地，成为宜都市最大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的稻虾共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作基地，推动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尾笔村产业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发展，带动农户就业，促进村民发展配套产业增收。</w:t>
      </w:r>
    </w:p>
    <w:p w14:paraId="597DAEF5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45ADD8FA" w14:textId="3A6240B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3969BED8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经验启示</w:t>
      </w:r>
    </w:p>
    <w:p w14:paraId="28CB3E03" w14:textId="12B0F2E8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1816AEE4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39402457" w14:textId="665980D9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01治理有效的根本是坚持党建引领</w:t>
      </w:r>
    </w:p>
    <w:p w14:paraId="6CBEEA54" w14:textId="77777777" w:rsidR="005E4425" w:rsidRPr="005E4425" w:rsidRDefault="005E4425" w:rsidP="005E4425">
      <w:pPr>
        <w:widowControl/>
        <w:spacing w:line="528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坚持党建引领，凝聚发展合力。强化党建引领是提升基层社会治理水平和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质效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的根本，也是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尾笔模式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建设的关键，必须始终把加强党的领导和党的建设摆在首位。始终强化村级党组织在基层治理体系建设运行中的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压舱石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定盘星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作用，在组织架构上突出村组党支部建设，在实施主体上突出党员干部引领，在制度落实上突出党员干部带头，在日常运行上突出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支部微家统筹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，确保各项制度落实方向不偏、力度不减、取得实效。</w:t>
      </w:r>
    </w:p>
    <w:p w14:paraId="733098B7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2A5F9C98" w14:textId="29635B3D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02治理有效的基础是坚持人民主体</w:t>
      </w:r>
    </w:p>
    <w:p w14:paraId="31072D4A" w14:textId="77777777" w:rsidR="005E4425" w:rsidRPr="005E4425" w:rsidRDefault="005E4425" w:rsidP="005E4425">
      <w:pPr>
        <w:widowControl/>
        <w:spacing w:line="528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人民群众是社会发展的力量源泉，推进基层治理，必须时刻把人民摆在最高位置，充分体现人民意志，保障人民权益，让社会发展成果惠及全体人民。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尾笔村在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“123”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治理模式中每一个环节都充分发挥人民主体作用，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村规民约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制定充分征求群众意见，广泛采纳群众建议，多次通过代表审定；家庭文明诚信档案覆盖全体村民；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道德评议会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经群众推选，从群众中产生；评议结果向群众公示，接受群众监督；积分运用公平公正，奖惩结果全民认可；志愿服务活动安排紧贴村级发展和群众需求。真正做到共建共商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共治共评共享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，达到美好环境与幸福生活共同缔造的效果。</w:t>
      </w:r>
    </w:p>
    <w:p w14:paraId="7B6140F4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5D05BF02" w14:textId="0987AE8B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b/>
          <w:bCs/>
          <w:kern w:val="0"/>
          <w:szCs w:val="24"/>
          <w14:ligatures w14:val="none"/>
        </w:rPr>
        <w:t>03治理有效的核心是坚持三治融合</w:t>
      </w:r>
    </w:p>
    <w:p w14:paraId="407D9EFF" w14:textId="77777777" w:rsidR="005E4425" w:rsidRPr="005E4425" w:rsidRDefault="005E4425" w:rsidP="005E4425">
      <w:pPr>
        <w:widowControl/>
        <w:spacing w:line="528" w:lineRule="atLeast"/>
        <w:ind w:left="150" w:right="150" w:firstLineChars="0" w:firstLine="51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健全以自治为核心、法治为保障、德治为灵魂的基层社会治理体系。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尾笔村坚持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将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三治融合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理念融入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“123”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乡村治理模式，通过制定《村规民约》、建设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家庭文明诚信体系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、建设支部微家、组建乡贤理事会等举措夯实自治根基；通过法律法规进制度、守法情况进档案、普法宣传进馆室、法治主任进队伍等方式提升法治能力；通过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狠刹人情风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、组建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道德评议会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红白理事会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、开展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“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道德讲堂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”</w:t>
      </w:r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、文明诚信积分奖惩、</w:t>
      </w:r>
      <w:proofErr w:type="gramStart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典型培树等</w:t>
      </w:r>
      <w:proofErr w:type="gramEnd"/>
      <w:r w:rsidRPr="005E4425">
        <w:rPr>
          <w:rFonts w:ascii="Arial" w:hAnsi="Arial" w:cs="Arial"/>
          <w:color w:val="333333"/>
          <w:spacing w:val="15"/>
          <w:kern w:val="0"/>
          <w:szCs w:val="24"/>
          <w14:ligatures w14:val="none"/>
        </w:rPr>
        <w:t>手段放大德治质效，并以家庭文明诚信体系将三者有机融合，有效提升基层社</w:t>
      </w:r>
      <w:r w:rsidRPr="005E4425">
        <w:rPr>
          <w:rFonts w:ascii="Arial" w:hAnsi="Arial" w:cs="Arial"/>
          <w:spacing w:val="15"/>
          <w:kern w:val="0"/>
          <w:szCs w:val="24"/>
          <w14:ligatures w14:val="none"/>
        </w:rPr>
        <w:t>会治理能力和实效，促进基层社会治理体系和治理能力现代化进程。</w:t>
      </w:r>
    </w:p>
    <w:p w14:paraId="2E496C5D" w14:textId="77777777" w:rsidR="005E4425" w:rsidRPr="005E4425" w:rsidRDefault="005E4425" w:rsidP="005E4425">
      <w:pPr>
        <w:widowControl/>
        <w:spacing w:line="240" w:lineRule="atLeast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51CEE973" w14:textId="77777777" w:rsidR="005E4425" w:rsidRPr="005E4425" w:rsidRDefault="005E4425" w:rsidP="005E4425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kern w:val="0"/>
          <w:szCs w:val="24"/>
          <w14:ligatures w14:val="none"/>
        </w:rPr>
        <w:br/>
      </w:r>
      <w:r w:rsidRPr="005E4425">
        <w:rPr>
          <w:rFonts w:ascii="宋体" w:hAnsi="宋体" w:cs="宋体"/>
          <w:kern w:val="0"/>
          <w:szCs w:val="24"/>
          <w14:ligatures w14:val="none"/>
        </w:rPr>
        <w:br/>
      </w:r>
      <w:r w:rsidRPr="005E4425">
        <w:rPr>
          <w:rFonts w:ascii="宋体" w:hAnsi="宋体" w:cs="宋体"/>
          <w:b/>
          <w:bCs/>
          <w:spacing w:val="15"/>
          <w:kern w:val="0"/>
          <w:szCs w:val="24"/>
          <w14:ligatures w14:val="none"/>
        </w:rPr>
        <w:t>据介绍</w:t>
      </w:r>
      <w:r w:rsidRPr="005E4425">
        <w:rPr>
          <w:rFonts w:ascii="宋体" w:hAnsi="宋体" w:cs="宋体"/>
          <w:kern w:val="0"/>
          <w:szCs w:val="24"/>
          <w14:ligatures w14:val="none"/>
        </w:rPr>
        <w:br/>
      </w:r>
    </w:p>
    <w:p w14:paraId="09DECD6D" w14:textId="77777777" w:rsidR="005E4425" w:rsidRPr="005E4425" w:rsidRDefault="005E4425" w:rsidP="005E4425">
      <w:pPr>
        <w:widowControl/>
        <w:spacing w:line="480" w:lineRule="atLeast"/>
        <w:ind w:left="150" w:right="150" w:firstLineChars="0" w:firstLine="540"/>
        <w:jc w:val="left"/>
        <w:rPr>
          <w:rFonts w:ascii="宋体" w:hAnsi="宋体" w:cs="宋体"/>
          <w:kern w:val="0"/>
          <w:szCs w:val="24"/>
          <w14:ligatures w14:val="none"/>
        </w:rPr>
      </w:pPr>
      <w:r w:rsidRPr="005E4425">
        <w:rPr>
          <w:rFonts w:ascii="宋体" w:hAnsi="宋体" w:cs="宋体"/>
          <w:color w:val="333333"/>
          <w:spacing w:val="15"/>
          <w:kern w:val="0"/>
          <w:szCs w:val="24"/>
          <w14:ligatures w14:val="none"/>
        </w:rPr>
        <w:t>获评的优秀典型案例以推动乡村治理、开展高价彩礼整治等移风易俗为主题，聚焦党建引领，突出村级党组织功能，发挥村规民约和红白理事会、道德评议会、村民议事会、禁毒禁赌会等基层组织作用，发动群众在促进农村地区“三治”融合、有效遏制农村陈规陋习、提升乡村社会文明程度等方面提供了可操作、可复制的经验做法，对全省各地加强乡村治理方面具有重要的参考借鉴价值。</w:t>
      </w:r>
    </w:p>
    <w:p w14:paraId="783B7B0F" w14:textId="77777777" w:rsidR="005E4425" w:rsidRPr="005E4425" w:rsidRDefault="005E4425">
      <w:pPr>
        <w:ind w:firstLine="562"/>
        <w:rPr>
          <w:rFonts w:hint="eastAsia"/>
          <w:b/>
          <w:bCs/>
          <w:sz w:val="28"/>
          <w:szCs w:val="24"/>
        </w:rPr>
      </w:pPr>
    </w:p>
    <w:sectPr w:rsidR="005E4425" w:rsidRPr="005E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AB"/>
    <w:rsid w:val="00152A14"/>
    <w:rsid w:val="00175681"/>
    <w:rsid w:val="00224B0D"/>
    <w:rsid w:val="00236CC2"/>
    <w:rsid w:val="002812A3"/>
    <w:rsid w:val="003333E0"/>
    <w:rsid w:val="003853AB"/>
    <w:rsid w:val="004657A7"/>
    <w:rsid w:val="004A6DD0"/>
    <w:rsid w:val="004D4646"/>
    <w:rsid w:val="00500E3F"/>
    <w:rsid w:val="005170AC"/>
    <w:rsid w:val="00520B79"/>
    <w:rsid w:val="00571FD0"/>
    <w:rsid w:val="005D1854"/>
    <w:rsid w:val="005E4425"/>
    <w:rsid w:val="0061635E"/>
    <w:rsid w:val="006255B1"/>
    <w:rsid w:val="0063647E"/>
    <w:rsid w:val="00641C64"/>
    <w:rsid w:val="00644C56"/>
    <w:rsid w:val="0064759A"/>
    <w:rsid w:val="00687B3C"/>
    <w:rsid w:val="006E742D"/>
    <w:rsid w:val="00722606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F153A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FAE0"/>
  <w15:chartTrackingRefBased/>
  <w15:docId w15:val="{C49F8518-BB88-427E-AA8B-3A821CED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53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3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3A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3A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3A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3A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3A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853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3853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53A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853A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853A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853AB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3853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8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853A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3853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385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3853A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3853A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3853A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38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3853AB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38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2</cp:revision>
  <dcterms:created xsi:type="dcterms:W3CDTF">2025-07-21T10:53:00Z</dcterms:created>
  <dcterms:modified xsi:type="dcterms:W3CDTF">2025-07-21T10:59:00Z</dcterms:modified>
</cp:coreProperties>
</file>