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685B8">
      <w:pPr>
        <w:pStyle w:val="2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枣庄高新区兴仁街道天安社区探索基层治理现代化新路径</w:t>
      </w:r>
    </w:p>
    <w:bookmarkEnd w:id="0"/>
    <w:p w14:paraId="27E6AE1D">
      <w:pPr>
        <w:pStyle w:val="3"/>
        <w:keepNext w:val="0"/>
        <w:keepLines w:val="0"/>
        <w:widowControl/>
        <w:suppressLineNumbers w:val="0"/>
        <w:spacing w:line="368" w:lineRule="atLeast"/>
        <w:ind w:left="0" w:firstLine="420"/>
        <w:rPr>
          <w:rFonts w:hint="eastAsia" w:eastAsia="仿宋_GB2312"/>
          <w:sz w:val="24"/>
          <w:szCs w:val="24"/>
          <w:lang w:eastAsia="zh-CN"/>
        </w:rPr>
      </w:pPr>
      <w:r>
        <w:rPr>
          <w:rFonts w:ascii="仿宋_GB2312" w:eastAsia="仿宋_GB2312" w:cs="仿宋_GB2312"/>
          <w:sz w:val="24"/>
          <w:szCs w:val="24"/>
        </w:rPr>
        <w:t>枣庄高新区兴仁街道天安社区党委聚焦</w:t>
      </w:r>
      <w:r>
        <w:rPr>
          <w:rFonts w:hint="default" w:ascii="仿宋_GB2312" w:eastAsia="仿宋_GB2312" w:cs="仿宋_GB2312"/>
          <w:sz w:val="24"/>
          <w:szCs w:val="24"/>
        </w:rPr>
        <w:t>“‘近邻’党建强根基 多元共治惠民生”目标，着力构建共建共治共享新格局。社区以提升治理效能为核心，将党建引领深度融入治理实践，创新打造“民心为天满意为安”社区品牌。社区先后荣获省级“加强物业管理 共建美好家园”典型案例小区、省级服务行业文明创建“办实事”典型案例小区、市级“青春社区”、市级文明社区、市级无废细胞社区等荣誉称号</w:t>
      </w:r>
      <w:r>
        <w:rPr>
          <w:rFonts w:hint="eastAsia" w:ascii="仿宋_GB2312" w:eastAsia="仿宋_GB2312" w:cs="仿宋_GB2312"/>
          <w:sz w:val="24"/>
          <w:szCs w:val="24"/>
          <w:lang w:eastAsia="zh-CN"/>
        </w:rPr>
        <w:t>。</w:t>
      </w:r>
    </w:p>
    <w:p w14:paraId="12AA4EFF">
      <w:pPr>
        <w:pStyle w:val="3"/>
        <w:keepNext w:val="0"/>
        <w:keepLines w:val="0"/>
        <w:widowControl/>
        <w:suppressLineNumbers w:val="0"/>
        <w:spacing w:line="368" w:lineRule="atLeast"/>
        <w:ind w:left="0" w:firstLine="420"/>
        <w:rPr>
          <w:sz w:val="24"/>
          <w:szCs w:val="24"/>
        </w:rPr>
      </w:pPr>
      <w:r>
        <w:rPr>
          <w:rFonts w:hint="default" w:ascii="仿宋_GB2312" w:eastAsia="仿宋_GB2312" w:cs="仿宋_GB2312"/>
          <w:sz w:val="24"/>
          <w:szCs w:val="24"/>
        </w:rPr>
        <w:t>一、强基铸魂</w:t>
      </w:r>
      <w:r>
        <w:rPr>
          <w:rFonts w:ascii="黑体" w:hAnsi="宋体" w:eastAsia="黑体" w:cs="黑体"/>
          <w:sz w:val="24"/>
          <w:szCs w:val="24"/>
        </w:rPr>
        <w:t>，</w:t>
      </w:r>
      <w:r>
        <w:rPr>
          <w:rFonts w:hint="eastAsia" w:ascii="黑体" w:hAnsi="宋体" w:eastAsia="黑体" w:cs="黑体"/>
          <w:sz w:val="24"/>
          <w:szCs w:val="24"/>
        </w:rPr>
        <w:t>红色引擎激活治理“源动力”。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织密组织体系。</w:t>
      </w:r>
      <w:r>
        <w:rPr>
          <w:rFonts w:hint="default" w:ascii="仿宋_GB2312" w:eastAsia="仿宋_GB2312" w:cs="仿宋_GB2312"/>
          <w:sz w:val="24"/>
          <w:szCs w:val="24"/>
        </w:rPr>
        <w:t>科学划分6个基础网格，选优配强网格信息员，推动党组织向小区、楼栋延伸，实现“支部建在网格上、党员融入群众中”。网格信息员成为上传下达的“神经末梢”，有效拉近了物业与业主距离，化解微小矛盾于</w:t>
      </w:r>
      <w:r>
        <w:rPr>
          <w:rFonts w:hint="default" w:ascii="仿宋_GB2312" w:eastAsia="仿宋_GB2312" w:cs="仿宋_GB2312"/>
          <w:b w:val="0"/>
          <w:bCs w:val="0"/>
          <w:sz w:val="24"/>
          <w:szCs w:val="24"/>
        </w:rPr>
        <w:t>萌芽。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构建“多元主轴”。</w:t>
      </w:r>
      <w:r>
        <w:rPr>
          <w:rFonts w:hint="default" w:ascii="仿宋_GB2312" w:eastAsia="仿宋_GB2312" w:cs="仿宋_GB2312"/>
          <w:sz w:val="24"/>
          <w:szCs w:val="24"/>
        </w:rPr>
        <w:t>创新打造“党委+社区+社会组织+社工+志愿者”五方联动共治主轴。社区党委统筹全局，协调资源；社区居委会负责日常管理与服务落地；专业社工机构提供智力支持与方法指导；各类社会组织承接专项服务；广大志愿者则是服务延伸的坚实臂膀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深化“三社联动”</w:t>
      </w:r>
      <w:r>
        <w:rPr>
          <w:rFonts w:hint="default" w:ascii="仿宋_GB2312" w:eastAsia="仿宋_GB2312" w:cs="仿宋_GB2312"/>
          <w:sz w:val="24"/>
          <w:szCs w:val="24"/>
        </w:rPr>
        <w:t>。搭建社区、社会组织、专业社工高效协同的“三社联动”平台，引导社会组织精准对接社区需求，由专业社工赋能组织成长与项目运作，实现治理主体的专业化、多元化发展。</w:t>
      </w:r>
    </w:p>
    <w:p w14:paraId="7AE881E0">
      <w:pPr>
        <w:pStyle w:val="3"/>
        <w:keepNext w:val="0"/>
        <w:keepLines w:val="0"/>
        <w:widowControl/>
        <w:suppressLineNumbers w:val="0"/>
        <w:spacing w:line="368" w:lineRule="atLeast"/>
        <w:ind w:left="0" w:firstLine="420"/>
        <w:rPr>
          <w:sz w:val="24"/>
          <w:szCs w:val="24"/>
        </w:rPr>
      </w:pPr>
      <w:r>
        <w:rPr>
          <w:rFonts w:hint="eastAsia" w:ascii="黑体" w:hAnsi="宋体" w:eastAsia="黑体" w:cs="黑体"/>
          <w:sz w:val="24"/>
          <w:szCs w:val="24"/>
        </w:rPr>
        <w:t>二、多元协同，共治格局破解治理“方程式”。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协商议事“接地气”。</w:t>
      </w:r>
      <w:r>
        <w:rPr>
          <w:rFonts w:hint="default" w:ascii="仿宋_GB2312" w:eastAsia="仿宋_GB2312" w:cs="仿宋_GB2312"/>
          <w:sz w:val="24"/>
          <w:szCs w:val="24"/>
        </w:rPr>
        <w:t>创新“楼道议事厅”模式，利用居民下班闲暇，将协商平台搬到居民家门口。围绕养老托幼、环境整治、停车管理等民生痛点，累计召开议事会23场，让居民成为社区事务“提议者、决策者、监督者”，</w:t>
      </w:r>
      <w:r>
        <w:rPr>
          <w:rFonts w:hint="default" w:ascii="仿宋_GB2312" w:eastAsia="仿宋_GB2312" w:cs="仿宋_GB2312"/>
          <w:b w:val="0"/>
          <w:bCs w:val="0"/>
          <w:sz w:val="24"/>
          <w:szCs w:val="24"/>
        </w:rPr>
        <w:t>实现“众人的事情由众人商量”。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“五色群防”促融合。</w:t>
      </w:r>
      <w:r>
        <w:rPr>
          <w:rFonts w:hint="default" w:ascii="仿宋_GB2312" w:eastAsia="仿宋_GB2312" w:cs="仿宋_GB2312"/>
          <w:sz w:val="24"/>
          <w:szCs w:val="24"/>
        </w:rPr>
        <w:t>整合“志愿红、社工蓝、安保灰、环卫橙、新兴黄（新就业群体）”五方力量，组建“五色群防”志愿服务队。这支队伍不仅是安全隐患的“瞭望哨”（累计发现上报问题168个），更是便民服务的“生力军”（提供义剪、磨刀、洗地毯等服务超千户），有效将物业服务企业从“后勤管家”升级为“治理合伙人”，物业满意度跃升27%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校社联动引活水。</w:t>
      </w:r>
      <w:r>
        <w:rPr>
          <w:rFonts w:hint="default" w:ascii="仿宋_GB2312" w:eastAsia="仿宋_GB2312" w:cs="仿宋_GB2312"/>
          <w:sz w:val="24"/>
          <w:szCs w:val="24"/>
        </w:rPr>
        <w:t>依托毗邻枣庄学院的优势，建立“校社联动”长效机制，挂牌成立大学生社会实践基地，引入不同学院专业力量，开发涵盖科学实验、非遗传承等6类主题的“趣味课堂”，已成为社区青少年品牌活动。</w:t>
      </w:r>
    </w:p>
    <w:p w14:paraId="39188737">
      <w:pPr>
        <w:pStyle w:val="3"/>
        <w:keepNext w:val="0"/>
        <w:keepLines w:val="0"/>
        <w:widowControl/>
        <w:suppressLineNumbers w:val="0"/>
        <w:spacing w:line="368" w:lineRule="atLeast"/>
        <w:ind w:left="0" w:firstLine="420"/>
        <w:rPr>
          <w:sz w:val="24"/>
          <w:szCs w:val="24"/>
        </w:rPr>
      </w:pPr>
      <w:r>
        <w:rPr>
          <w:rFonts w:hint="eastAsia" w:ascii="黑体" w:hAnsi="宋体" w:eastAsia="黑体" w:cs="黑体"/>
          <w:sz w:val="24"/>
          <w:szCs w:val="24"/>
        </w:rPr>
        <w:t>三、智慧赋能，科技翅膀提升治理“加速度”。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“一平台”统管。</w:t>
      </w:r>
      <w:r>
        <w:rPr>
          <w:rFonts w:hint="default" w:ascii="仿宋_GB2312" w:eastAsia="仿宋_GB2312" w:cs="仿宋_GB2312"/>
          <w:sz w:val="24"/>
          <w:szCs w:val="24"/>
        </w:rPr>
        <w:t>整合“物业服务一键报修”“社区公告及时达”“居民诉求线上提”等核心功能，让数据多跑路、群众少跑腿。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大数据研判。</w:t>
      </w:r>
      <w:r>
        <w:rPr>
          <w:rFonts w:hint="default" w:ascii="仿宋_GB2312" w:eastAsia="仿宋_GB2312" w:cs="仿宋_GB2312"/>
          <w:sz w:val="24"/>
          <w:szCs w:val="24"/>
        </w:rPr>
        <w:t>利用平台数据，精准分析居民需求热点、服务评价反馈、问题集中区域，为党委决策和资源投放提供科学依据，推动服务从“被动响应”向“主动预见”转变。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“微治理”闭环。</w:t>
      </w:r>
      <w:r>
        <w:rPr>
          <w:rFonts w:hint="default" w:ascii="仿宋_GB2312" w:eastAsia="仿宋_GB2312" w:cs="仿宋_GB2312"/>
          <w:sz w:val="24"/>
          <w:szCs w:val="24"/>
        </w:rPr>
        <w:t>依托平台建立高效的事件响应处置机制。居民随手拍、随时报，网格员、物业、相关部门线上接单、线下处置、线上反馈，形成闭环，真正践行“琐事不出楼栋，小事不出小区，大事不出社区”的治理目标，居民诉求响应率和满意度显著提升。</w:t>
      </w:r>
    </w:p>
    <w:p w14:paraId="0FADE705">
      <w:pPr>
        <w:pStyle w:val="3"/>
        <w:keepNext w:val="0"/>
        <w:keepLines w:val="0"/>
        <w:widowControl/>
        <w:suppressLineNumbers w:val="0"/>
        <w:spacing w:line="368" w:lineRule="atLeast"/>
        <w:ind w:left="0" w:firstLine="420"/>
        <w:rPr>
          <w:sz w:val="24"/>
          <w:szCs w:val="24"/>
        </w:rPr>
      </w:pPr>
      <w:r>
        <w:rPr>
          <w:rFonts w:hint="eastAsia" w:ascii="黑体" w:hAnsi="宋体" w:eastAsia="黑体" w:cs="黑体"/>
          <w:sz w:val="24"/>
          <w:szCs w:val="24"/>
        </w:rPr>
        <w:t>四、文明浸润，实践沃土培育社区“新风尚”。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活动“百花齐放”。</w:t>
      </w:r>
      <w:r>
        <w:rPr>
          <w:rFonts w:hint="default" w:ascii="仿宋_GB2312" w:eastAsia="仿宋_GB2312" w:cs="仿宋_GB2312"/>
          <w:sz w:val="24"/>
          <w:szCs w:val="24"/>
        </w:rPr>
        <w:t>年均开展理论宣讲、读书分享、文化惠民演出、邻里节、社区运动会等各类文明实践活动60场次，参与居民超千人次。“童心绘梦”“四点半课堂”、电影专场、“学雷锋传爱心”便民服务等品牌项目深入人心。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阵地提档升级。</w:t>
      </w:r>
      <w:r>
        <w:rPr>
          <w:rFonts w:hint="default" w:ascii="仿宋_GB2312" w:eastAsia="仿宋_GB2312" w:cs="仿宋_GB2312"/>
          <w:sz w:val="24"/>
          <w:szCs w:val="24"/>
        </w:rPr>
        <w:t>建成兴仁街道首个集科普教育、互动体验于一体的“百姓科普馆”，新增小区健身器材21件，升级改造安泰花园篮球场400平方米，为居民提供优质文化体育休闲空间。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志愿精神弘扬。</w:t>
      </w:r>
      <w:r>
        <w:rPr>
          <w:rFonts w:hint="default" w:ascii="仿宋_GB2312" w:eastAsia="仿宋_GB2312" w:cs="仿宋_GB2312"/>
          <w:sz w:val="24"/>
          <w:szCs w:val="24"/>
        </w:rPr>
        <w:t>通过“专业理论+社区实践”双向赋能，培育孵化专业化志愿服务队伍5支，注册志愿者超300人。“服务在身边 满意在天安”幸福大集活动已举办16场，整合爱心义诊、惠民服务等资源，惠及居民数千人，营造出“我为人人、人人为我”的浓厚氛围。</w:t>
      </w:r>
    </w:p>
    <w:p w14:paraId="7505FEFC">
      <w:pPr>
        <w:pStyle w:val="3"/>
        <w:keepNext w:val="0"/>
        <w:keepLines w:val="0"/>
        <w:widowControl/>
        <w:suppressLineNumbers w:val="0"/>
        <w:spacing w:line="368" w:lineRule="atLeast"/>
        <w:ind w:left="0" w:firstLine="420"/>
        <w:rPr>
          <w:sz w:val="24"/>
          <w:szCs w:val="24"/>
        </w:rPr>
      </w:pPr>
      <w:r>
        <w:rPr>
          <w:rFonts w:hint="eastAsia" w:ascii="黑体" w:hAnsi="宋体" w:eastAsia="黑体" w:cs="黑体"/>
          <w:sz w:val="24"/>
          <w:szCs w:val="24"/>
        </w:rPr>
        <w:t>五、心系民生，精准服务筑牢幸福“压舱石”。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“银龄关爱”暖夕阳。</w:t>
      </w:r>
      <w:r>
        <w:rPr>
          <w:rFonts w:hint="default" w:ascii="仿宋_GB2312" w:eastAsia="仿宋_GB2312" w:cs="仿宋_GB2312"/>
          <w:sz w:val="24"/>
          <w:szCs w:val="24"/>
        </w:rPr>
        <w:t>聚焦独居、空巢、失能老人核心需求，开展“银龄关爱”行动。提供生活照料、医疗护理、心理慰藉等多元化、精准化志愿服务50场次，直接服务500人次，间接受益达1000人次，让老有所养、老有所乐落到实处。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“趣味课堂”护幼苗。</w:t>
      </w:r>
      <w:r>
        <w:rPr>
          <w:rFonts w:hint="default" w:ascii="仿宋_GB2312" w:eastAsia="仿宋_GB2312" w:cs="仿宋_GB2312"/>
          <w:sz w:val="24"/>
          <w:szCs w:val="24"/>
        </w:rPr>
        <w:t>联合新华书店、高校资源，精心打造“趣味课堂”项目，累计服务社区儿童50余人次。涵盖科学探索、非遗手作、艺术启蒙等6大主题的10余场活动，为孩子们提供了优质的校外教育和兴趣培养平台。</w:t>
      </w:r>
      <w:r>
        <w:rPr>
          <w:rFonts w:hint="default" w:ascii="仿宋_GB2312" w:eastAsia="仿宋_GB2312" w:cs="仿宋_GB2312"/>
          <w:b/>
          <w:bCs/>
          <w:sz w:val="24"/>
          <w:szCs w:val="24"/>
        </w:rPr>
        <w:t>“关键小事”见真情。</w:t>
      </w:r>
      <w:r>
        <w:rPr>
          <w:rFonts w:hint="default" w:ascii="仿宋_GB2312" w:eastAsia="仿宋_GB2312" w:cs="仿宋_GB2312"/>
          <w:sz w:val="24"/>
          <w:szCs w:val="24"/>
        </w:rPr>
        <w:t>聚焦居民急难愁盼，累计解决各类问题62件。开展义诊、义剪等便民服务90余次。针对电动自行车安全痛点，开展专项排查50余次，清理楼道杂物200处，整治飞线充电50例。立足实际，新增充电车棚18处、充电插座800余个，将“充电难”的“关键小事”办成赢得民心的“暖心工程”。持续开展环境卫生整治和垃圾分类宣传，社区人居环境品质显著提升，居民满意度高达98%。</w:t>
      </w:r>
    </w:p>
    <w:p w14:paraId="1E41A5E8">
      <w:pPr>
        <w:pStyle w:val="3"/>
        <w:keepNext w:val="0"/>
        <w:keepLines w:val="0"/>
        <w:widowControl/>
        <w:suppressLineNumbers w:val="0"/>
        <w:spacing w:line="368" w:lineRule="atLeast"/>
        <w:ind w:left="0" w:firstLine="420"/>
        <w:rPr>
          <w:sz w:val="24"/>
          <w:szCs w:val="24"/>
        </w:rPr>
      </w:pPr>
      <w:r>
        <w:rPr>
          <w:rFonts w:hint="default" w:ascii="仿宋_GB2312" w:eastAsia="仿宋_GB2312" w:cs="仿宋_GB2312"/>
          <w:sz w:val="24"/>
          <w:szCs w:val="24"/>
        </w:rPr>
        <w:t>治理之道，虽无定法，贵在得民心。天安社区的探索深刻证明，唯有以党建为引领，方能凝聚多元共治的磅礴合力；唯有以智慧为驱动，方能实现治理效能的跨越提升；唯有以民心为导向，方能筑牢基层善治。</w:t>
      </w:r>
    </w:p>
    <w:p w14:paraId="75739F0C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E6A72"/>
    <w:rsid w:val="4F8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2025-07-20T08:59:00Z</dcterms:created>
  <dc:creator>£</dc:creator>
  <cp:lastModifiedBy>£</cp:lastModifiedBy>
  <dcterms:modified xsi:type="dcterms:W3CDTF">2025-07-20T09:00:20Z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3342B5EC06394877BA060841CFC01148_11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