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8DB0F0">
      <w:pPr>
        <w:keepNext w:val="0"/>
        <w:keepLines w:val="0"/>
        <w:widowControl/>
        <w:suppressLineNumbers w:val="0"/>
        <w:jc w:val="center"/>
        <w:rPr>
          <w:b/>
          <w:bCs/>
        </w:rPr>
      </w:pPr>
      <w:bookmarkStart w:id="0" w:name="_GoBack"/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米山社区：激活基层治理“神经末梢” 书写社区治理新答卷</w:t>
      </w:r>
    </w:p>
    <w:bookmarkEnd w:id="0"/>
    <w:p w14:paraId="366114C2">
      <w:pPr>
        <w:pStyle w:val="2"/>
        <w:keepNext w:val="0"/>
        <w:keepLines w:val="0"/>
        <w:widowControl/>
        <w:suppressLineNumbers w:val="0"/>
        <w:ind w:left="0" w:firstLine="445"/>
      </w:pPr>
      <w:r>
        <w:t>京口区大市口街道米山社区党委扎实推进党建引领基层治理，深化“抓管带”机制，推动组织优势转化为治理效能，有效激活基层治理“神经末梢”。</w:t>
      </w:r>
      <w:r>
        <w:rPr>
          <w:rStyle w:val="5"/>
          <w:color w:val="FFFFFF"/>
          <w:spacing w:val="20"/>
          <w:sz w:val="16"/>
          <w:szCs w:val="16"/>
        </w:rPr>
        <w:t>抓实支部建</w:t>
      </w:r>
    </w:p>
    <w:p w14:paraId="25BBD267">
      <w:pPr>
        <w:pStyle w:val="2"/>
        <w:keepNext w:val="0"/>
        <w:keepLines w:val="0"/>
        <w:widowControl/>
        <w:suppressLineNumbers w:val="0"/>
        <w:ind w:left="0" w:firstLine="445"/>
      </w:pPr>
      <w:r>
        <w:t>牢固树立“抓建设、带支部”鲜明导向，扎实推进支部提档升级，创成“五星标杆”党支部1个，“四星”党支部2个，让各党支部在“比学赶超”中抓规范、夯基础、促提升。实施“比学赶超”计划，在社区大党委统筹领办“家门口一件事”的基础上，主动延伸支部服务触角，领办党建项目8个，完成时光雅苑小区宣传栏设置、幼儿娱乐设施焕新、助老扶手安装等5件实事，切实提升为民服务质效。围绕居民健康教育、文化生活等诉求，开展支部共建，引导多方资源力量进入网格、融入支部，组建6支义诊团队，将共建单位医疗资源送到“家门口”。</w:t>
      </w:r>
      <w:r>
        <w:rPr>
          <w:rStyle w:val="5"/>
          <w:color w:val="FFFFFF"/>
          <w:spacing w:val="20"/>
          <w:sz w:val="16"/>
          <w:szCs w:val="16"/>
        </w:rPr>
        <w:t>激发党员队</w:t>
      </w:r>
    </w:p>
    <w:p w14:paraId="6305FF41">
      <w:pPr>
        <w:pStyle w:val="2"/>
        <w:keepNext w:val="0"/>
        <w:keepLines w:val="0"/>
        <w:widowControl/>
        <w:suppressLineNumbers w:val="0"/>
        <w:ind w:left="0" w:firstLine="445"/>
      </w:pPr>
      <w:r>
        <w:t>积极探索党员楼栋长联户机制，择优选聘60余名政治素质强、群众基础好的党员担任楼栋长，按照“每2栋楼设立1名楼栋长、每名楼栋长联系30户”的原则，按照就近就便原则认领楼栋，将治理服务送到群众“家门口”。通过楼栋建群、党员联户，采取“示范+轮训”“理论+实战”等方式，以党小组为单位，开展楼栋长岗位集中培训，帮助厘清角色定位、明确工作职责。发挥老党员“授其以渔”作用，定期举办“银青”党员老带新活动，老同志为青年党员“讲学”4次，引导其学深悟透学习内容，将学习成果转化为干事创业的智慧力量。</w:t>
      </w:r>
    </w:p>
    <w:p w14:paraId="0B3F8DCA">
      <w:pPr>
        <w:pStyle w:val="2"/>
        <w:keepNext w:val="0"/>
        <w:keepLines w:val="0"/>
        <w:widowControl/>
        <w:suppressLineNumbers w:val="0"/>
        <w:ind w:left="0" w:firstLine="445"/>
      </w:pPr>
      <w:r>
        <w:t>明确“建一个群、进一次门、谈一次心”工作法，建立楼栋微信群76个，“线上+线下”同步受理问题诉求，楼栋长利用空闲时间走家入户，保证每个家庭每月至少登门一次，常态化了解居民日常生活情况，梳理民情需求清单。建立“1+N”联系户制度，对摸排出的贫困家庭、孤寡老人等弱势群体，重点做好关心关爱，每周至少登门一次，落实卫生清洁、暖心谈话等结对帮困措施。广泛动员社区内能工巧匠，培育“邻里工匠”4人，将公益律师、党员水电工、“江苏好人”理发师等优质资源纳入服务队，协助社区开展志愿服务活动44场，方便群众一键链接便捷服务，实现党群上下联动。</w:t>
      </w:r>
    </w:p>
    <w:p w14:paraId="1ADF7A0C">
      <w:pPr>
        <w:keepNext w:val="0"/>
        <w:keepLines w:val="0"/>
        <w:widowControl/>
        <w:suppressLineNumbers w:val="0"/>
        <w:jc w:val="left"/>
      </w:pPr>
    </w:p>
    <w:p w14:paraId="4952862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E66F80"/>
    <w:rsid w:val="3AE6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Office_12.1.0.22175_F1E327BC-269C-435d-A152-05C5408002CA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2025-07-21T00:43:00Z</dcterms:created>
  <dc:creator>£</dc:creator>
  <cp:lastModifiedBy>£</cp:lastModifiedBy>
  <dcterms:modified xsi:type="dcterms:W3CDTF">2025-07-21T00:44:34Z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2052-12.1.0.22175</vt:lpwstr>
  </property>
  <property fmtid="{D5CDD505-2E9C-101B-9397-08002B2CF9AE}" pid="3" name="ICV">
    <vt:lpwstr>FFA9D2FF4D4E4C11A75097D9D721059F_11</vt:lpwstr>
  </property>
  <property fmtid="{D5CDD505-2E9C-101B-9397-08002B2CF9AE}" pid="4" name="KSOTemplateDocerSaveRecord">
    <vt:lpwstr>eyJoZGlkIjoiYTcyYjJlMzNmY2M1YmE1YmJkODc5NWY4YTlhMDJhMTgiLCJ1c2VySWQiOiIyNTIyNTIzNjEifQ==</vt:lpwstr>
  </property>
</Properties>
</file>