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814BC"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阜康市：以“和安”品牌为引领 绘就基层治理“同心圆”</w:t>
      </w:r>
    </w:p>
    <w:bookmarkEnd w:id="0"/>
    <w:p w14:paraId="4CEE1E3D">
      <w:pPr>
        <w:keepNext w:val="0"/>
        <w:keepLines w:val="0"/>
        <w:widowControl/>
        <w:suppressLineNumbers w:val="0"/>
        <w:jc w:val="left"/>
      </w:pPr>
    </w:p>
    <w:p w14:paraId="1F2F41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336" w:lineRule="atLeast"/>
        <w:ind w:left="0" w:right="0" w:firstLine="420"/>
        <w:jc w:val="both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  <w:bdr w:val="none" w:color="auto" w:sz="0" w:space="0"/>
        </w:rPr>
        <w:t>治国安邦，重在基层。近年来，阜康市坚持党建引领基层治理，深入践行新时代“枫桥经验”，创新打造“和为贵 天下安”矛盾纠纷多元化解品牌，构建“一站式受理、一揽子调处、全链条解决”治理新机制，激活治理“末梢神经”。相关做法入选中央社会工作部、农业农村部2024年度党建引领乡村治理典型案例名单，为基层治理提供了鲜活样本。</w:t>
      </w:r>
    </w:p>
    <w:p w14:paraId="3B6BD5D9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</w:rPr>
        <w:t>源头治理强根基</w:t>
      </w: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</w:rPr>
        <w:t>构建“全链条”化解体系</w:t>
      </w:r>
    </w:p>
    <w:p w14:paraId="3369F254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</w:rPr>
        <w:t>在城关镇“和安”矛盾纠纷多元化解中心，居民王先生仅用半天便解决了房屋租赁纠纷。这种高效服务源于阜康市打造的“和安”矛盾纠纷化解中心高效的运行机制。</w:t>
      </w:r>
    </w:p>
    <w:p w14:paraId="54875391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</w:rPr>
        <w:t>构建“一站式”服务平台。按照“功能集成、服务聚合”理念，阜康市在各乡镇（街道）和村（社区）高标准打造矛盾纠纷多元化解中心和工作站，统一品牌标识，规范设置综合引导、矛盾纠纷调处、法律服务、网格管理服务4个功能服务区，通过集中办公、联合接访、协同处置、跟踪落实，实现矛盾纠纷“一站式”受理、“一条龙”服务、“一揽子”解决，持续提升党建引领基层治理效能。</w:t>
      </w:r>
    </w:p>
    <w:p w14:paraId="0710A766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</w:rPr>
        <w:t>创新“五统一”闭环机制。建立完善全流程矛盾化解机制，对城乡居民反映的各类诉求和矛盾纠纷，在乡镇（街道）实行“统一受理、统一交办、统一督办、统一回访、统一归档备查”的“五统一”运行模式，乡镇（街道）党组织组建工作专班全程跟踪化解，实现群众“进一扇门、解万般难”，将“防患于未然”的理念贯穿于预警、研判、调处的全过程。今年以来，乡镇（街道）成功调解矛盾纠纷800余起，调解成功率达99%以上。</w:t>
      </w:r>
    </w:p>
    <w:p w14:paraId="0BBC8B89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</w:rPr>
        <w:t>四级联动织密网</w:t>
      </w: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</w:rPr>
        <w:t>激活“神经末梢”治理效能</w:t>
      </w:r>
    </w:p>
    <w:p w14:paraId="0E4EF4F9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</w:rPr>
        <w:t>“多亏网格员及时发现，帮我们调解了漏水纠纷。”博峰街道崇文小区网格书记张志杰在巡查中发现水管破裂纠纷后，3小时内组织物业、业主达成赔偿协议。这种“小事不出网格”的实效，得益于阜康市构建覆盖全域的网格化服务体系。</w:t>
      </w:r>
    </w:p>
    <w:p w14:paraId="05F2559C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</w:rPr>
        <w:t>多方联动聚合力。以预防法治化、受理法治化、办理法治化、监督追责法治化、维护秩序法治化的“五个法治化”为核心，依托88个村（社区）建立“和安”矛盾纠纷多元化解站，打通“市委、乡镇（街道）、村（社区）、片组（网格）”分级化解、一贯到底的矛盾纠纷化解体系，以常态化开展“村民说事日”“居民恳谈日”“网格议事会”为抓手收集诉求，推动各方力量全程参与，有效推动矛盾纠纷源头预防、实质化解、综合治理。</w:t>
      </w:r>
    </w:p>
    <w:p w14:paraId="7BD64A4D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</w:rPr>
        <w:t>分级化解消隐患。完善会商研判、分类流转、领导包联等工作机制，实现问题分级办理，确保件件有着落、事事有回音。建好市级中心“指挥部”，制定平台运行、调度分析等制度，选派行业主管部门定期下访，解决跨部门难题。筑牢乡镇（街道）中心“主阵地”，整合司法、综治等力量“面对面”调处，实现群众诉求分级上门化解。做实村（居）“前哨所”，发挥网格书记、警务室民警等优势，主动靠前把矛盾发现在早、化解在小。截至目前，累计化解矛盾5000余件，办结率超97%以上，实现“小事不出村、大事不出乡镇、矛盾不上交”。</w:t>
      </w:r>
    </w:p>
    <w:p w14:paraId="767F0985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</w:rPr>
        <w:t>专业队伍树品牌</w:t>
      </w: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2F76C3"/>
          <w:spacing w:val="0"/>
          <w:sz w:val="20"/>
          <w:szCs w:val="20"/>
        </w:rPr>
        <w:t>深化“多元共治”实践路径</w:t>
      </w:r>
    </w:p>
    <w:p w14:paraId="68063376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0"/>
          <w:szCs w:val="20"/>
        </w:rPr>
        <w:t>走进阜新街道阜新花园小区，“杨文仁人民调解工作室”的“五步调解法”令人瞩目——听情绪、疏引导、查现场、调矛盾、签协议，今年已成功化解纠纷18起。这种专业化调解力量，是阜康市基层治理的“金字招牌”。</w:t>
      </w:r>
    </w:p>
    <w:p w14:paraId="10FCA07A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0"/>
          <w:szCs w:val="20"/>
        </w:rPr>
        <w:t>建强专业工作队伍。聚焦凝合力、解民忧，打造矛盾调解“三支队伍”。建设法治专业队伍，整合村社干部、“法律明白人”、法律顾问、警务室民警等专业力量，组建专业纠纷调解团队，提供法律咨询和调解服务。打造网格调解队伍，将政治素质过硬、调解经验丰富的人民调解员、离退休党员、网格员等力量纳入调解队伍，覆盖矛盾纠纷排查、现场调查等环节，在家门口为居民提供精准服务。强化乡贤志愿队伍，吸纳“四老人员”、退役军人、党员志愿者等加入调解团队，发挥地缘、亲缘优势消除纠纷、化解矛盾，有效推动风险隐患在基层一线化解。</w:t>
      </w:r>
    </w:p>
    <w:p w14:paraId="3FD29010">
      <w:pPr>
        <w:pStyle w:val="2"/>
        <w:keepNext w:val="0"/>
        <w:keepLines w:val="0"/>
        <w:widowControl/>
        <w:suppressLineNumbers w:val="0"/>
        <w:spacing w:before="0" w:beforeAutospacing="0" w:after="160" w:afterAutospacing="0" w:line="336" w:lineRule="atLeast"/>
        <w:ind w:lef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0"/>
          <w:szCs w:val="20"/>
        </w:rPr>
        <w:t>打造“和安”工作品牌。充分发扬基层首创精神，鼓励探索基层自治模式，总结固化经验做法，培育打造本土化的品牌矩阵，涌现出杨文仁、玛尔万、“瓜田李霞”人民调解室等一批本土品牌，形成“专业调解+行业调解+品牌调解”的调解模式，有效增强了居民自我教育、自我管理、自我服务能力，群众的获得感、幸福感和安全感不断提升。</w:t>
      </w:r>
    </w:p>
    <w:p w14:paraId="244D0D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336" w:lineRule="atLeast"/>
        <w:ind w:left="0" w:right="0" w:firstLine="42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pacing w:val="0"/>
          <w:sz w:val="20"/>
          <w:szCs w:val="20"/>
          <w:bdr w:val="none" w:color="auto" w:sz="0" w:space="0"/>
        </w:rPr>
        <w:t>如今的阜康，正以“和”为笔、以“安”为墨，在基层治理画卷上书写着新时代的“枫桥答卷”。“村民说事日”上“说”出惠民幸福事，“和安”调解室内“议”出和谐邻里声，实现基层治理、社会调节、群众自治的良性互动，描绘出共建共治共享的社区治理新画卷。</w:t>
      </w:r>
    </w:p>
    <w:p w14:paraId="39F68E1B">
      <w:pPr>
        <w:rPr>
          <w:rFonts w:hint="eastAsia" w:ascii="宋体" w:hAnsi="宋体" w:eastAsia="宋体" w:cs="宋体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91E3F"/>
    <w:rsid w:val="458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2025-07-20T03:42:00Z</dcterms:created>
  <dc:creator>£</dc:creator>
  <cp:lastModifiedBy>£</cp:lastModifiedBy>
  <dcterms:modified xsi:type="dcterms:W3CDTF">2025-07-20T03:43:34Z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968A6C9191494AA98D8E0B2333E3F836_11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