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25C46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ascii="Microsoft YaHei UI" w:hAnsi="Microsoft YaHei UI" w:eastAsia="Microsoft YaHei UI" w:cs="Microsoft YaHei UI"/>
          <w:i w:val="0"/>
          <w:iCs w:val="0"/>
          <w:caps w:val="0"/>
          <w:spacing w:val="5"/>
          <w:sz w:val="22"/>
          <w:szCs w:val="22"/>
        </w:rPr>
      </w:pPr>
      <w:bookmarkStart w:id="0" w:name="_GoBack"/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5"/>
          <w:sz w:val="22"/>
          <w:szCs w:val="22"/>
          <w:bdr w:val="none" w:color="auto" w:sz="0" w:space="0"/>
          <w:shd w:val="clear" w:fill="FFFFFF"/>
        </w:rPr>
        <w:t>高密市朝阳街道罗家庄社区：创新“12345”工作法，打造基层治理新样板</w:t>
      </w:r>
    </w:p>
    <w:bookmarkEnd w:id="0"/>
    <w:p w14:paraId="5DB86BEB">
      <w:pPr>
        <w:pStyle w:val="3"/>
        <w:keepNext w:val="0"/>
        <w:keepLines w:val="0"/>
        <w:widowControl/>
        <w:suppressLineNumbers w:val="0"/>
        <w:spacing w:line="420" w:lineRule="atLeast"/>
        <w:ind w:left="0" w:firstLine="457"/>
      </w:pPr>
      <w:r>
        <w:t>高</w:t>
      </w:r>
      <w:r>
        <w:t>密市朝阳街道罗家庄社区以党建为统领，以服务居民为宗旨，以网格化管理为载体，创新实施“12345”热线处理工作法，打造以“</w:t>
      </w:r>
      <w:r>
        <w:t>强党建、聚合力、优服务、解矛盾”为主要内容的新时代“枫桥经验”罗家庄社区路径。</w:t>
      </w:r>
    </w:p>
    <w:p w14:paraId="02F45040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01</w:t>
      </w:r>
    </w:p>
    <w:p w14:paraId="55D7A584">
      <w:pPr>
        <w:pStyle w:val="3"/>
        <w:keepNext w:val="0"/>
        <w:keepLines w:val="0"/>
        <w:widowControl/>
        <w:suppressLineNumbers w:val="0"/>
        <w:spacing w:line="420" w:lineRule="atLeast"/>
        <w:ind w:left="0" w:firstLine="457"/>
      </w:pPr>
      <w:r>
        <w:rPr>
          <w:rStyle w:val="6"/>
          <w:spacing w:val="15"/>
        </w:rPr>
        <w:t>坚持一核引领，党建引领强根基。</w:t>
      </w:r>
      <w:r>
        <w:rPr>
          <w:spacing w:val="15"/>
        </w:rPr>
        <w:t>社区坚持党建引领核心地位，创新服务机制，将议事、解事、说事等环节融入每周常态化工作。社区第一书记与社区书记主动认领任务，牵头研判问题，确保热线工单全流程跟踪问效，做到“一事一办、责任到人”。实施青年干部赋能行动，通过业务培训与帮带指导，全面提升工作人员服务能力，推动问题高效解决。</w:t>
      </w:r>
    </w:p>
    <w:p w14:paraId="6E0F091A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02</w:t>
      </w:r>
    </w:p>
    <w:p w14:paraId="20DD7C1A">
      <w:pPr>
        <w:pStyle w:val="3"/>
        <w:keepNext w:val="0"/>
        <w:keepLines w:val="0"/>
        <w:widowControl/>
        <w:suppressLineNumbers w:val="0"/>
        <w:spacing w:line="420" w:lineRule="atLeast"/>
        <w:ind w:left="0" w:firstLine="457"/>
      </w:pPr>
      <w:r>
        <w:rPr>
          <w:rStyle w:val="6"/>
          <w:spacing w:val="15"/>
        </w:rPr>
        <w:t>坚持双擎联动，未诉先办解民忧。</w:t>
      </w:r>
      <w:r>
        <w:rPr>
          <w:spacing w:val="15"/>
        </w:rPr>
        <w:t>构建小区党支部与业委会“双轮驱动”治理格局，实现12个居民小区组织全覆盖。创新推行“周六联合巡查日”制度，建立“现场整改、限期解决、提级处置”三级响应机制。坚持“接诉即办”，群众满意率达99.2%；深化“未诉先办”机制，通过“民情日记”动态分析诉求热点，今年已预判化解周期性矛盾23类，热线诉求数量同比下降42.1%。</w:t>
      </w:r>
    </w:p>
    <w:p w14:paraId="6B052BAC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03</w:t>
      </w:r>
    </w:p>
    <w:p w14:paraId="6D7BB12D">
      <w:pPr>
        <w:pStyle w:val="3"/>
        <w:keepNext w:val="0"/>
        <w:keepLines w:val="0"/>
        <w:widowControl/>
        <w:suppressLineNumbers w:val="0"/>
        <w:spacing w:line="420" w:lineRule="atLeast"/>
        <w:ind w:left="0" w:firstLine="457"/>
      </w:pPr>
      <w:r>
        <w:rPr>
          <w:rStyle w:val="6"/>
          <w:spacing w:val="15"/>
        </w:rPr>
        <w:t>坚持三防共筑，法治服务零距离。</w:t>
      </w:r>
      <w:r>
        <w:rPr>
          <w:spacing w:val="15"/>
        </w:rPr>
        <w:t>第一道防线，设立“老娘舅拉呱室”，组建由本地调解员、法律顾问等构成的调解队伍，依托“定期门诊”与“上门问诊”，实现矛盾前端化解。第二道防线，成立“三官一律”工作室，整合警官、法官、检察官、律师资源，开展法律宣讲、纠纷调处等工作，今年以来，已累计解决实际困难187个，调处矛盾28起。第三道防线，创新“网格+法庭”模式，派驻法官指导网格调解，依法出具法律文书确认调解结果，对未调解成功案件提供线上司法服务。目前诉前调解成功率100%，实现基层治理“零距离”。</w:t>
      </w:r>
    </w:p>
    <w:p w14:paraId="50A77812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04</w:t>
      </w:r>
    </w:p>
    <w:p w14:paraId="2B6A9366">
      <w:pPr>
        <w:pStyle w:val="3"/>
        <w:keepNext w:val="0"/>
        <w:keepLines w:val="0"/>
        <w:widowControl/>
        <w:suppressLineNumbers w:val="0"/>
        <w:spacing w:line="420" w:lineRule="atLeast"/>
        <w:ind w:left="0" w:firstLine="457"/>
      </w:pPr>
      <w:r>
        <w:rPr>
          <w:rStyle w:val="6"/>
          <w:spacing w:val="15"/>
        </w:rPr>
        <w:t>坚持四员协同，多元参与聚合力。</w:t>
      </w:r>
      <w:r>
        <w:rPr>
          <w:spacing w:val="15"/>
        </w:rPr>
        <w:t>建立“党员中心户+单元长+楼栋长+志愿者”四级协同机制，构建“社区-热线专员-居民”三级响应网络，落实首接负责制，创新“协助办理+跟踪回访”组合机制，重复投诉量下降65%，实行“问题台账销号管理”，今年已提前介入化解萌芽问题137件，建立“民情日记”动态监测体系，开展办结事项“回头看”86次，提升重复投诉事项办理效率，确保问题不反弹。</w:t>
      </w:r>
    </w:p>
    <w:p w14:paraId="687E04D5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05</w:t>
      </w:r>
    </w:p>
    <w:p w14:paraId="617DC1D6">
      <w:pPr>
        <w:pStyle w:val="3"/>
        <w:keepNext w:val="0"/>
        <w:keepLines w:val="0"/>
        <w:widowControl/>
        <w:suppressLineNumbers w:val="0"/>
        <w:spacing w:line="420" w:lineRule="atLeast"/>
        <w:ind w:left="0" w:firstLine="457"/>
      </w:pPr>
      <w:r>
        <w:rPr>
          <w:rStyle w:val="6"/>
          <w:spacing w:val="15"/>
        </w:rPr>
        <w:t>坚持五社联治，网格服务暖民心。</w:t>
      </w:r>
      <w:r>
        <w:rPr>
          <w:spacing w:val="15"/>
        </w:rPr>
        <w:t>整合社区、物业、“双报到”单位等五方力量，构建“红色合伙人”机制，划分10个特色网格，打造“公益集市”“健康驿站”等服务品牌；创新网格长“六步工作法”，今年累计开展便民服务100余场次；建立“红色物业联盟”，解决停车管理、设施维护等难题59件，推行“一网格一特色”项目，惠及群众1.2万余人次，实现服务与矛盾化解深度融合，切实解决群众急难愁盼问题。</w:t>
      </w:r>
    </w:p>
    <w:p w14:paraId="3F20CE9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56D94"/>
    <w:rsid w:val="15663828"/>
    <w:rsid w:val="7DF5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2025-07-20T10:14:00Z</dcterms:created>
  <dc:creator>£</dc:creator>
  <cp:lastModifiedBy>£</cp:lastModifiedBy>
  <dcterms:modified xsi:type="dcterms:W3CDTF">2025-07-20T10:15:44Z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2052-12.1.0.22175</vt:lpwstr>
  </property>
  <property fmtid="{D5CDD505-2E9C-101B-9397-08002B2CF9AE}" pid="3" name="ICV">
    <vt:lpwstr>FDD10834BE7A4DCFB9DAB132FEA19F2C_13</vt:lpwstr>
  </property>
  <property fmtid="{D5CDD505-2E9C-101B-9397-08002B2CF9AE}" pid="4" name="KSOTemplateDocerSaveRecord">
    <vt:lpwstr>eyJoZGlkIjoiYTcyYjJlMzNmY2M1YmE1YmJkODc5NWY4YTlhMDJhMTgiLCJ1c2VySWQiOiIyNTIyNTIzNjEifQ==</vt:lpwstr>
  </property>
</Properties>
</file>