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ADCA5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80" w:afterAutospacing="0" w:line="368" w:lineRule="atLeast"/>
        <w:ind w:left="0" w:right="0" w:firstLine="0"/>
        <w:jc w:val="center"/>
      </w:pPr>
      <w:r>
        <w:rPr>
          <w:rStyle w:val="5"/>
          <w:color w:val="0B13B0"/>
          <w:spacing w:val="0"/>
          <w:sz w:val="22"/>
          <w:szCs w:val="22"/>
          <w:bdr w:val="none" w:color="auto" w:sz="0" w:space="0"/>
        </w:rPr>
        <w:t>建设“近邻港湾”  达成“幸福共治”</w:t>
      </w:r>
    </w:p>
    <w:p w14:paraId="3DBBF39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0" w:right="0" w:firstLine="0"/>
        <w:jc w:val="center"/>
      </w:pPr>
      <w:r>
        <w:rPr>
          <w:rStyle w:val="5"/>
          <w:spacing w:val="0"/>
          <w:sz w:val="18"/>
          <w:szCs w:val="18"/>
          <w:bdr w:val="none" w:color="auto" w:sz="0" w:space="0"/>
        </w:rPr>
        <w:t>福建福州鼓楼区委组织部</w:t>
      </w:r>
    </w:p>
    <w:p w14:paraId="3DE9845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320" w:right="320" w:firstLine="420"/>
      </w:pPr>
      <w:r>
        <w:rPr>
          <w:rStyle w:val="5"/>
          <w:color w:val="7F7F7F"/>
          <w:spacing w:val="0"/>
          <w:bdr w:val="none" w:color="auto" w:sz="0" w:space="0"/>
        </w:rPr>
        <w:t>福建福州鼓楼区洪山镇大凰山社区成立于2001年，辖区内老旧小区占六成，普遍存在无物业管理、基础设施老化等问题。辖区人口构成复杂，老年人和外来务工人员较多，需求多样化且具有特殊性，但社区组织较为薄弱，群众自治意识不强。</w:t>
      </w:r>
    </w:p>
    <w:p w14:paraId="7469701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320" w:right="320" w:firstLine="420"/>
      </w:pPr>
      <w:r>
        <w:rPr>
          <w:rStyle w:val="5"/>
          <w:color w:val="7F7F7F"/>
          <w:spacing w:val="0"/>
          <w:bdr w:val="none" w:color="auto" w:sz="0" w:space="0"/>
        </w:rPr>
        <w:t>近年来，大凰山社区持续深化“近邻党建”工作，将服务邻里、方便邻里、造福邻里作为出发点和落脚点，以社区党群服务中心为核心，建设“</w:t>
      </w:r>
      <w:r>
        <w:rPr>
          <w:color w:val="7F7F7F"/>
          <w:spacing w:val="0"/>
          <w:bdr w:val="none" w:color="auto" w:sz="0" w:space="0"/>
        </w:rPr>
        <w:t>近邻港湾</w:t>
      </w:r>
      <w:r>
        <w:rPr>
          <w:rStyle w:val="5"/>
          <w:color w:val="7F7F7F"/>
          <w:spacing w:val="0"/>
          <w:bdr w:val="none" w:color="auto" w:sz="0" w:space="0"/>
        </w:rPr>
        <w:t>”，通过实施“幸福邻里”项目提升基层治理的温度与效能。</w:t>
      </w:r>
    </w:p>
    <w:p w14:paraId="77A1A0E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8C3744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 w:line="368" w:lineRule="atLeast"/>
        <w:ind w:left="0" w:right="0" w:firstLine="0"/>
      </w:pPr>
      <w:r>
        <w:rPr>
          <w:bdr w:val="none" w:color="auto" w:sz="0" w:space="0"/>
          <w:vertAlign w:val="baseline"/>
        </w:rPr>
        <w:drawing>
          <wp:inline distT="0" distB="0" distL="114300" distR="114300">
            <wp:extent cx="5266690" cy="3506470"/>
            <wp:effectExtent l="0" t="0" r="3810" b="1143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4F21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0" w:right="0" w:firstLine="0"/>
        <w:jc w:val="center"/>
      </w:pPr>
      <w:r>
        <w:rPr>
          <w:color w:val="7F7F7F"/>
          <w:spacing w:val="0"/>
          <w:sz w:val="16"/>
          <w:szCs w:val="16"/>
          <w:bdr w:val="none" w:color="auto" w:sz="0" w:space="0"/>
        </w:rPr>
        <w:t>大凰山社区党建引领基层治理智慧平台。</w:t>
      </w:r>
    </w:p>
    <w:p w14:paraId="2DC4E1C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 w:firstLine="0"/>
        <w:jc w:val="center"/>
        <w:rPr>
          <w:sz w:val="19"/>
          <w:szCs w:val="19"/>
        </w:rPr>
      </w:pPr>
      <w:r>
        <w:rPr>
          <w:rStyle w:val="5"/>
          <w:spacing w:val="0"/>
          <w:sz w:val="19"/>
          <w:szCs w:val="19"/>
          <w:bdr w:val="none" w:color="auto" w:sz="0" w:space="0"/>
        </w:rPr>
        <w:t>创设“</w:t>
      </w:r>
      <w:r>
        <w:rPr>
          <w:spacing w:val="0"/>
          <w:sz w:val="19"/>
          <w:szCs w:val="19"/>
          <w:bdr w:val="none" w:color="auto" w:sz="0" w:space="0"/>
        </w:rPr>
        <w:t>集智解忧</w:t>
      </w:r>
      <w:r>
        <w:rPr>
          <w:rStyle w:val="5"/>
          <w:spacing w:val="0"/>
          <w:sz w:val="19"/>
          <w:szCs w:val="19"/>
          <w:bdr w:val="none" w:color="auto" w:sz="0" w:space="0"/>
        </w:rPr>
        <w:t>”机制</w:t>
      </w:r>
    </w:p>
    <w:p w14:paraId="4CC34B0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0"/>
        <w:jc w:val="center"/>
        <w:rPr>
          <w:sz w:val="19"/>
          <w:szCs w:val="19"/>
        </w:rPr>
      </w:pPr>
      <w:r>
        <w:rPr>
          <w:rStyle w:val="5"/>
          <w:spacing w:val="0"/>
          <w:sz w:val="19"/>
          <w:szCs w:val="19"/>
          <w:bdr w:val="none" w:color="auto" w:sz="0" w:space="0"/>
        </w:rPr>
        <w:t>多元共治破解基层治理难题</w:t>
      </w:r>
    </w:p>
    <w:p w14:paraId="4513AB6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spacing w:val="0"/>
          <w:bdr w:val="none" w:color="auto" w:sz="0" w:space="0"/>
        </w:rPr>
        <w:t>大凰山社区创设“集智解忧”机制，设立政府解决点、市场解决点、爱心救助点、公益服务点等4类“解忧摊点”。</w:t>
      </w:r>
    </w:p>
    <w:p w14:paraId="3F1F4D0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片区协作提升治理效能。</w:t>
      </w:r>
      <w:r>
        <w:rPr>
          <w:spacing w:val="0"/>
          <w:bdr w:val="none" w:color="auto" w:sz="0" w:space="0"/>
        </w:rPr>
        <w:t>2024年初，洪山镇干部在日常走访中发现，社区“解忧摊点”的“政府解决点”中更新了一个新的需求清单：“长者食堂”解决了下楼吃饭问题，居民希望也能就近复诊取药。通过探讨，大家萌生了在“长者食堂”搭建“健康小屋”的设想，一站式解决老年人的“吃饭”和“健康”问题。街镇和社区联动卫健、民政等部门，很快拿出了具体举措：社区党委发挥片区协作机制，推动属地社区卫生服务中心的医保功能延伸到“健康小屋”。鼓楼区相关职能部门下沉项目现场，对“健康小屋”的建设进度、物资配备等重要环节开展监督检查，推进难题解决。</w:t>
      </w:r>
    </w:p>
    <w:p w14:paraId="71C9BC9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多元共治重构治理关系。</w:t>
      </w:r>
      <w:r>
        <w:rPr>
          <w:spacing w:val="0"/>
          <w:bdr w:val="none" w:color="auto" w:sz="0" w:space="0"/>
        </w:rPr>
        <w:t>大凰山社区福三新村住宅楼楼顶平台被部分居民占用搭建违建，存在安全隐患。社区党委将这一问题挂到社区“解忧摊点”的“市场解决点”中，得到了积极回应。在社区党委的牵头组织下，各方分工协作，城管部门负责政策解读宣传和提出整改意见；法务特派员、市民委员代表和小区党代表则采取集中座谈和重点突破的方式，对违建业主进行法规宣讲和柔性劝导。最终，确定了“政府出资35%+社会筹集50%+居民分摊15%”的整改方案，全面清理了楼顶杂物，根治了困扰居民多年的“空中顽疾”。</w:t>
      </w:r>
    </w:p>
    <w:p w14:paraId="3485D9C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汇聚资源优化治理精度。</w:t>
      </w:r>
      <w:r>
        <w:rPr>
          <w:spacing w:val="0"/>
          <w:bdr w:val="none" w:color="auto" w:sz="0" w:space="0"/>
        </w:rPr>
        <w:t>为实现“解忧”机制的可持续性，提升“解忧”成果的满意度，社区提出了“幸福共治”理念，以党群服务中心为核心搭建共治平台，创新“公益化+市场化+长效化”的合作模式。截至目前，已有50余名“幸福合伙人”参与社区治理与服务。</w:t>
      </w:r>
    </w:p>
    <w:p w14:paraId="660428C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 w:firstLine="0"/>
        <w:jc w:val="center"/>
      </w:pPr>
      <w:r>
        <w:rPr>
          <w:rStyle w:val="5"/>
          <w:spacing w:val="0"/>
          <w:sz w:val="19"/>
          <w:szCs w:val="19"/>
          <w:bdr w:val="none" w:color="auto" w:sz="0" w:space="0"/>
        </w:rPr>
        <w:t>打造“聚才赋能”平台</w:t>
      </w:r>
    </w:p>
    <w:p w14:paraId="450669C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0"/>
        <w:jc w:val="center"/>
      </w:pPr>
      <w:r>
        <w:rPr>
          <w:rStyle w:val="5"/>
          <w:spacing w:val="0"/>
          <w:sz w:val="19"/>
          <w:szCs w:val="19"/>
          <w:bdr w:val="none" w:color="auto" w:sz="0" w:space="0"/>
        </w:rPr>
        <w:t>创新服务促进人才就业</w:t>
      </w:r>
    </w:p>
    <w:p w14:paraId="5F75DE2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共享空间筑巢，激发人才活力。</w:t>
      </w:r>
      <w:r>
        <w:rPr>
          <w:spacing w:val="0"/>
          <w:bdr w:val="none" w:color="auto" w:sz="0" w:space="0"/>
        </w:rPr>
        <w:t>社区以人才驿站为核心，辐射拓展了职工驿站、暖心驿站及青年之家等服务内容，打造了7类共享空间，如共享茶室、人才会客厅等，通过预约制实现“一室多用、错时共享”。积极联动市委党校、中华职教社等单位，举办人才沙龙、讲座等活动，形成“以才引才、以才聚才”的良性生态。</w:t>
      </w:r>
    </w:p>
    <w:p w14:paraId="01096FF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“家门口”人才市场，畅通就业渠道。</w:t>
      </w:r>
      <w:r>
        <w:rPr>
          <w:spacing w:val="0"/>
          <w:bdr w:val="none" w:color="auto" w:sz="0" w:space="0"/>
        </w:rPr>
        <w:t>社区将人才驿站升级为集求职招聘、技能培训、创业孵化等功能于一体的综合服务体，为居民创造“出楼就能享职业‘问诊’”的便利。社区线上依托“解忧摊点”“社区幸福通”等平台收集供需要求，线下推动“人才驿站+零工市场”融合，搭建“就业鹊桥”，定期举办招聘会。</w:t>
      </w:r>
    </w:p>
    <w:p w14:paraId="1AB7B7C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校企协同育人，储备后备动能。</w:t>
      </w:r>
      <w:r>
        <w:rPr>
          <w:spacing w:val="0"/>
          <w:bdr w:val="none" w:color="auto" w:sz="0" w:space="0"/>
        </w:rPr>
        <w:t>社区瞄准帮扶青少年、少儿托育、大学生志愿需求等多个发力点，以“大学生社区挂职”活动为契机，联动高校，打造“微光公益课堂”青年志愿服务项目，吸引周边高校共同开展各类公益课堂活动。</w:t>
      </w:r>
    </w:p>
    <w:p w14:paraId="4C0FAD0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" w:right="80" w:firstLine="0"/>
        <w:jc w:val="center"/>
      </w:pPr>
      <w:r>
        <w:rPr>
          <w:rStyle w:val="5"/>
          <w:spacing w:val="0"/>
          <w:sz w:val="19"/>
          <w:szCs w:val="19"/>
          <w:bdr w:val="none" w:color="auto" w:sz="0" w:space="0"/>
        </w:rPr>
        <w:t>构建“智治联动”体系</w:t>
      </w:r>
    </w:p>
    <w:p w14:paraId="74A8477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0"/>
        <w:jc w:val="center"/>
      </w:pPr>
      <w:r>
        <w:rPr>
          <w:rStyle w:val="5"/>
          <w:spacing w:val="0"/>
          <w:sz w:val="19"/>
          <w:szCs w:val="19"/>
          <w:bdr w:val="none" w:color="auto" w:sz="0" w:space="0"/>
        </w:rPr>
        <w:t>智慧协同提升社区治理精细度</w:t>
      </w:r>
    </w:p>
    <w:p w14:paraId="15E48B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三维数字底座，绘就治理全景图。</w:t>
      </w:r>
      <w:r>
        <w:rPr>
          <w:spacing w:val="0"/>
          <w:bdr w:val="none" w:color="auto" w:sz="0" w:space="0"/>
        </w:rPr>
        <w:t>平台为大凰山社区建立了立体化的三维地图，打造基层治理网格根基底座。社区工作人员可以清晰地看到每一栋楼、每一层的人员和企业信息，实现了社区信息的可视化和精细化管理。</w:t>
      </w:r>
    </w:p>
    <w:p w14:paraId="1C42259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智能物联预警，筑牢安全防护网。</w:t>
      </w:r>
      <w:r>
        <w:rPr>
          <w:spacing w:val="0"/>
          <w:bdr w:val="none" w:color="auto" w:sz="0" w:space="0"/>
        </w:rPr>
        <w:t>社区安装了智能监控摄像头，当捕捉到高空抛物时触发报警装置，系统在10秒内迅速反馈到管理平台。此外，社区还配置了智能烟感、智能门禁、智能水电表等20余类物联设备，确保实时感知、直接发现小区内的安全隐患。</w:t>
      </w:r>
    </w:p>
    <w:p w14:paraId="4FB0F16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线上共治平台，畅通民意直通车。</w:t>
      </w:r>
      <w:r>
        <w:rPr>
          <w:spacing w:val="0"/>
          <w:bdr w:val="none" w:color="auto" w:sz="0" w:space="0"/>
        </w:rPr>
        <w:t>居民可以通过业主端小程序和“小微权力”监督群等线上渠道即时报事报修、投诉建议，让“小问题”浮出水面并及时解决。</w:t>
      </w:r>
    </w:p>
    <w:p w14:paraId="4A050EB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0"/>
      </w:pPr>
      <w:r>
        <w:rPr>
          <w:rStyle w:val="5"/>
          <w:color w:val="A98761"/>
          <w:spacing w:val="0"/>
          <w:sz w:val="20"/>
          <w:szCs w:val="20"/>
          <w:u w:val="single"/>
          <w:bdr w:val="none" w:color="auto" w:sz="0" w:space="0"/>
        </w:rPr>
        <w:t>启 示</w:t>
      </w:r>
    </w:p>
    <w:p w14:paraId="6FAE93C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激发自治活力。</w:t>
      </w:r>
      <w:r>
        <w:rPr>
          <w:spacing w:val="0"/>
          <w:bdr w:val="none" w:color="auto" w:sz="0" w:space="0"/>
        </w:rPr>
        <w:t>坚持群众路线，是提升社区治理与服务的不竭动力。社区探索了“党建引领+居民自管+志愿建设”的近邻党建新模式，充分发挥居民自治主体作用，依靠群众智慧，形成了共商共建共治的良好局面。</w:t>
      </w:r>
    </w:p>
    <w:p w14:paraId="3556AB6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凝聚多元合力。</w:t>
      </w:r>
      <w:r>
        <w:rPr>
          <w:spacing w:val="0"/>
          <w:bdr w:val="none" w:color="auto" w:sz="0" w:space="0"/>
        </w:rPr>
        <w:t>社区设立“社区人才市场”“五喜进社区”“幸福合伙人”等微公益项目，汇聚业委会、网格党员、共建单位、职能部门等多方力量，实现了党委领导、政府负责、社会参与和群众自治相融合，满足了多层次的民生需求。</w:t>
      </w:r>
    </w:p>
    <w:p w14:paraId="31DFE0E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68" w:lineRule="atLeast"/>
        <w:ind w:left="80" w:right="80" w:firstLine="420"/>
      </w:pPr>
      <w:r>
        <w:rPr>
          <w:rStyle w:val="5"/>
          <w:spacing w:val="0"/>
          <w:bdr w:val="none" w:color="auto" w:sz="0" w:space="0"/>
        </w:rPr>
        <w:t>坚持数字赋能。</w:t>
      </w:r>
      <w:r>
        <w:rPr>
          <w:spacing w:val="0"/>
          <w:bdr w:val="none" w:color="auto" w:sz="0" w:space="0"/>
        </w:rPr>
        <w:t>社区充分利用大数据、物联网、云计算等技术，建立了全面覆盖、快速研判、统一调度的智慧治理体系，推动第一时间了解回应群众需求、发现处置矛盾纠纷、感知防范社会风险，促进了治理效能的提升。</w:t>
      </w:r>
    </w:p>
    <w:p w14:paraId="64C4D889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BD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2025-07-21T08:51:26Z</dcterms:created>
  <dc:creator>administered</dc:creator>
  <cp:lastModifiedBy>张馨月</cp:lastModifiedBy>
  <dcterms:modified xsi:type="dcterms:W3CDTF">2025-07-21T08:51:43Z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eyJoZGlkIjoiYjU2NDYwMjA3YjVmMzk5NDk4ZDY4YWI1YWNlOGVjMDYiLCJ1c2VySWQiOiIxMjI2MzAxODA4In0=</vt:lpwstr>
  </property>
  <property fmtid="{D5CDD505-2E9C-101B-9397-08002B2CF9AE}" pid="4" name="ICV">
    <vt:lpwstr>5BC26C300FA744B2809C5BD00EB373F0_12</vt:lpwstr>
  </property>
</Properties>
</file>