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E16E1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 w:line="368" w:lineRule="atLeast"/>
        <w:ind w:left="0" w:right="0" w:firstLine="0"/>
        <w:jc w:val="center"/>
      </w:pPr>
      <w:r>
        <w:rPr>
          <w:rStyle w:val="5"/>
          <w:spacing w:val="0"/>
          <w:sz w:val="19"/>
          <w:szCs w:val="19"/>
          <w:bdr w:val="none" w:color="auto" w:sz="0" w:space="0"/>
        </w:rPr>
        <w:t>增强造血功能  促进社区善治</w:t>
      </w:r>
    </w:p>
    <w:p w14:paraId="04C774B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 w:line="368" w:lineRule="atLeast"/>
        <w:ind w:left="0" w:right="0" w:firstLine="0"/>
        <w:jc w:val="center"/>
      </w:pPr>
      <w:r>
        <w:rPr>
          <w:rStyle w:val="5"/>
          <w:color w:val="0B13B0"/>
          <w:spacing w:val="0"/>
          <w:sz w:val="22"/>
          <w:szCs w:val="22"/>
          <w:bdr w:val="none" w:color="auto" w:sz="0" w:space="0"/>
        </w:rPr>
        <w:t>社区“小企业”赋能“大治理”</w:t>
      </w:r>
    </w:p>
    <w:p w14:paraId="04B411D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0" w:right="0" w:firstLine="0"/>
        <w:jc w:val="center"/>
      </w:pPr>
      <w:r>
        <w:rPr>
          <w:spacing w:val="0"/>
          <w:bdr w:val="none" w:color="auto" w:sz="0" w:space="0"/>
        </w:rPr>
        <w:t>四川自贡自流井区委组织部</w:t>
      </w:r>
    </w:p>
    <w:p w14:paraId="0B2492D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320" w:right="320" w:firstLine="420"/>
      </w:pPr>
      <w:r>
        <w:rPr>
          <w:rStyle w:val="5"/>
          <w:color w:val="7F7F7F"/>
          <w:spacing w:val="0"/>
          <w:bdr w:val="none" w:color="auto" w:sz="0" w:space="0"/>
        </w:rPr>
        <w:t>自流井区是四川自贡市历史悠久的中心城区，也是典型的传统工业城区，60%以上的住宅楼龄超过30年，户籍人口老龄化率达28%。老旧社区普遍存在物业管理缺位、居民诉求多元、公共空间不足等治理难题；同时流动人口聚集与历史遗留问题叠加，基层治理面临较大压力。</w:t>
      </w:r>
    </w:p>
    <w:p w14:paraId="0A61BFF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320" w:right="320" w:firstLine="420"/>
      </w:pPr>
      <w:r>
        <w:rPr>
          <w:rStyle w:val="5"/>
          <w:color w:val="7F7F7F"/>
          <w:spacing w:val="0"/>
          <w:bdr w:val="none" w:color="auto" w:sz="0" w:space="0"/>
        </w:rPr>
        <w:t>为破解社区治理难题，自流井区聚焦支持发展嵌入式社区服务，走出了一条从无到有、从有到优的发展新路子，有力提升了基层治理能力和治理水平。截至目前，全区已注册</w:t>
      </w:r>
      <w:r>
        <w:rPr>
          <w:color w:val="7F7F7F"/>
          <w:spacing w:val="0"/>
          <w:bdr w:val="none" w:color="auto" w:sz="0" w:space="0"/>
        </w:rPr>
        <w:t>社区社会企业</w:t>
      </w:r>
      <w:r>
        <w:rPr>
          <w:rStyle w:val="5"/>
          <w:color w:val="7F7F7F"/>
          <w:spacing w:val="0"/>
          <w:bdr w:val="none" w:color="auto" w:sz="0" w:space="0"/>
        </w:rPr>
        <w:t>17家，社区覆盖率达50%以上，累计实现营业收入1100万元、净利润250万元，反哺社区治理资金达139万元。</w:t>
      </w:r>
    </w:p>
    <w:p w14:paraId="6D01C74E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ascii="Microsoft YaHei UI" w:hAnsi="Microsoft YaHei UI" w:eastAsia="Microsoft YaHei UI" w:cs="Microsoft YaHei UI"/>
          <w:i w:val="0"/>
          <w:iCs w:val="0"/>
          <w:caps w:val="0"/>
          <w:spacing w:val="5"/>
          <w:sz w:val="17"/>
          <w:szCs w:val="17"/>
        </w:rPr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563DCC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320" w:right="320" w:firstLine="420"/>
      </w:pPr>
    </w:p>
    <w:p w14:paraId="19BBBD3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100" w:right="100" w:firstLine="0"/>
      </w:pPr>
      <w:r>
        <w:rPr>
          <w:color w:val="7F7F7F"/>
          <w:spacing w:val="0"/>
          <w:bdr w:val="none" w:color="auto" w:sz="0" w:space="0"/>
          <w:vertAlign w:val="baseline"/>
        </w:rPr>
        <w:drawing>
          <wp:inline distT="0" distB="0" distL="114300" distR="114300">
            <wp:extent cx="5266690" cy="3950335"/>
            <wp:effectExtent l="0" t="0" r="3810" b="12065"/>
            <wp:docPr id="1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258F2C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100" w:right="100" w:firstLine="0"/>
        <w:jc w:val="center"/>
      </w:pPr>
      <w:r>
        <w:rPr>
          <w:color w:val="7F7F7F"/>
          <w:spacing w:val="0"/>
          <w:sz w:val="16"/>
          <w:szCs w:val="16"/>
          <w:bdr w:val="none" w:color="auto" w:sz="0" w:space="0"/>
        </w:rPr>
        <w:t>引入社会组织开展老年助餐项目。</w:t>
      </w:r>
    </w:p>
    <w:p w14:paraId="3789EB4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 w:firstLine="0"/>
        <w:jc w:val="center"/>
        <w:rPr>
          <w:sz w:val="19"/>
          <w:szCs w:val="19"/>
        </w:rPr>
      </w:pPr>
      <w:r>
        <w:rPr>
          <w:rStyle w:val="5"/>
          <w:spacing w:val="0"/>
          <w:sz w:val="18"/>
          <w:szCs w:val="18"/>
          <w:bdr w:val="none" w:color="auto" w:sz="0" w:space="0"/>
        </w:rPr>
        <w:t>坚持上下联动，</w:t>
      </w:r>
    </w:p>
    <w:p w14:paraId="7CC46CE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0" w:right="0" w:firstLine="0"/>
        <w:jc w:val="center"/>
        <w:rPr>
          <w:sz w:val="19"/>
          <w:szCs w:val="19"/>
        </w:rPr>
      </w:pPr>
      <w:r>
        <w:rPr>
          <w:rStyle w:val="5"/>
          <w:spacing w:val="0"/>
          <w:sz w:val="18"/>
          <w:szCs w:val="18"/>
          <w:bdr w:val="none" w:color="auto" w:sz="0" w:space="0"/>
        </w:rPr>
        <w:t>聚力解决企业“怎么建”的问题</w:t>
      </w:r>
    </w:p>
    <w:p w14:paraId="3E70B2E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0" w:right="0" w:firstLine="420"/>
      </w:pPr>
      <w:r>
        <w:rPr>
          <w:rStyle w:val="5"/>
          <w:spacing w:val="0"/>
          <w:bdr w:val="none" w:color="auto" w:sz="0" w:space="0"/>
        </w:rPr>
        <w:t>强化政策引导。</w:t>
      </w:r>
      <w:r>
        <w:rPr>
          <w:spacing w:val="0"/>
          <w:bdr w:val="none" w:color="auto" w:sz="0" w:space="0"/>
        </w:rPr>
        <w:t>制定出台《全区培育发展社区社会企业实施办法》等指导性文件，细化企业成立、运营、监管等10个方面共37项具体细则，从区级层面建立管理服务中心和资源对接平台，确保企业“发展有支撑、经营有标准”。</w:t>
      </w:r>
    </w:p>
    <w:p w14:paraId="0A4EE68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0" w:right="0" w:firstLine="420"/>
      </w:pPr>
      <w:r>
        <w:rPr>
          <w:rStyle w:val="5"/>
          <w:spacing w:val="0"/>
          <w:bdr w:val="none" w:color="auto" w:sz="0" w:space="0"/>
        </w:rPr>
        <w:t>健全组织体系。</w:t>
      </w:r>
      <w:r>
        <w:rPr>
          <w:spacing w:val="0"/>
          <w:bdr w:val="none" w:color="auto" w:sz="0" w:space="0"/>
        </w:rPr>
        <w:t>构建“区委抓总、街道党工委监督、社区党组织引领”的三级联动机制。企业设立董事会、总经理、监事，董事会成员由社区党组织提名推荐，总经理由社区“两委”成员兼任，居民代表担任监事，切实落实对企业决策权和监督权的管理，确保企业在党的领导下健康有序发展。</w:t>
      </w:r>
    </w:p>
    <w:p w14:paraId="33DCE72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0" w:right="0" w:firstLine="420"/>
      </w:pPr>
      <w:r>
        <w:rPr>
          <w:rStyle w:val="5"/>
          <w:spacing w:val="0"/>
          <w:bdr w:val="none" w:color="auto" w:sz="0" w:space="0"/>
        </w:rPr>
        <w:t>统筹错位布局。</w:t>
      </w:r>
      <w:r>
        <w:rPr>
          <w:spacing w:val="0"/>
          <w:bdr w:val="none" w:color="auto" w:sz="0" w:space="0"/>
        </w:rPr>
        <w:t>综合考量区域位置和功能定位，将社区划分为成熟区、先行区、探索区，探索资源开发、服务创收、股份合作3类发展模式，差异化确定经营项目，初步形成多样化、互补性强的行业生态。</w:t>
      </w:r>
    </w:p>
    <w:p w14:paraId="6CD5008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 w:firstLine="0"/>
        <w:jc w:val="center"/>
        <w:rPr>
          <w:sz w:val="19"/>
          <w:szCs w:val="19"/>
        </w:rPr>
      </w:pPr>
      <w:r>
        <w:rPr>
          <w:rStyle w:val="5"/>
          <w:spacing w:val="0"/>
          <w:sz w:val="18"/>
          <w:szCs w:val="18"/>
          <w:bdr w:val="none" w:color="auto" w:sz="0" w:space="0"/>
        </w:rPr>
        <w:t>强化市场驱动，</w:t>
      </w:r>
    </w:p>
    <w:p w14:paraId="3D931E3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0" w:right="0" w:firstLine="0"/>
        <w:jc w:val="center"/>
        <w:rPr>
          <w:sz w:val="19"/>
          <w:szCs w:val="19"/>
        </w:rPr>
      </w:pPr>
      <w:r>
        <w:rPr>
          <w:rStyle w:val="5"/>
          <w:spacing w:val="0"/>
          <w:sz w:val="18"/>
          <w:szCs w:val="18"/>
          <w:bdr w:val="none" w:color="auto" w:sz="0" w:space="0"/>
        </w:rPr>
        <w:t>聚力解决运营“怎么办”的问题</w:t>
      </w:r>
    </w:p>
    <w:p w14:paraId="43691D3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0" w:right="0" w:firstLine="420"/>
      </w:pPr>
      <w:r>
        <w:rPr>
          <w:rStyle w:val="5"/>
          <w:spacing w:val="0"/>
          <w:bdr w:val="none" w:color="auto" w:sz="0" w:space="0"/>
        </w:rPr>
        <w:t>盘活闲置资源。</w:t>
      </w:r>
      <w:r>
        <w:rPr>
          <w:spacing w:val="0"/>
          <w:bdr w:val="none" w:color="auto" w:sz="0" w:space="0"/>
        </w:rPr>
        <w:t>整合日间照料中心、活动中心、老旧房屋等空间资源，新增固定摊位17处、便民摊位180余个、停车场面积逾2000平方米，提供居家养老、场地租赁等低偿服务，让闲置资产重新“活起来”。</w:t>
      </w:r>
    </w:p>
    <w:p w14:paraId="2C91B9C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0" w:right="0" w:firstLine="420"/>
      </w:pPr>
      <w:r>
        <w:rPr>
          <w:rStyle w:val="5"/>
          <w:spacing w:val="0"/>
          <w:bdr w:val="none" w:color="auto" w:sz="0" w:space="0"/>
        </w:rPr>
        <w:t>回应民生需求。</w:t>
      </w:r>
      <w:r>
        <w:rPr>
          <w:spacing w:val="0"/>
          <w:bdr w:val="none" w:color="auto" w:sz="0" w:space="0"/>
        </w:rPr>
        <w:t>以企业为纽带，联合辖区100余家商户组建4个商会联盟，打造“井小坊”便民服务微阵地10个，为居民提供家政保洁、代办代管、维修理发等便民服务80余项，以“微服务”满足群众“微需求”。</w:t>
      </w:r>
    </w:p>
    <w:p w14:paraId="1CC1EB8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0" w:right="0" w:firstLine="420"/>
      </w:pPr>
      <w:r>
        <w:rPr>
          <w:rStyle w:val="5"/>
          <w:spacing w:val="0"/>
          <w:bdr w:val="none" w:color="auto" w:sz="0" w:space="0"/>
        </w:rPr>
        <w:t>增强自我造血能力。</w:t>
      </w:r>
      <w:r>
        <w:rPr>
          <w:spacing w:val="0"/>
          <w:bdr w:val="none" w:color="auto" w:sz="0" w:space="0"/>
        </w:rPr>
        <w:t>探索“政府补贴+社会投入”模式，通过合资、联合体等方式引入社会组织和市场主体，培育“邻里客厅”“无忧食堂”等5个服务品牌，实施老年助餐、康复锻炼、养老托幼等民生项目10余个，实现营收200余万元。</w:t>
      </w:r>
    </w:p>
    <w:p w14:paraId="0B04701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 w:firstLine="0"/>
        <w:jc w:val="center"/>
        <w:rPr>
          <w:sz w:val="19"/>
          <w:szCs w:val="19"/>
        </w:rPr>
      </w:pPr>
      <w:r>
        <w:rPr>
          <w:rStyle w:val="5"/>
          <w:spacing w:val="0"/>
          <w:sz w:val="18"/>
          <w:szCs w:val="18"/>
          <w:bdr w:val="none" w:color="auto" w:sz="0" w:space="0"/>
        </w:rPr>
        <w:t>注重共享互动，</w:t>
      </w:r>
    </w:p>
    <w:p w14:paraId="3236F8A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0" w:right="0" w:firstLine="0"/>
        <w:jc w:val="center"/>
        <w:rPr>
          <w:sz w:val="19"/>
          <w:szCs w:val="19"/>
        </w:rPr>
      </w:pPr>
      <w:r>
        <w:rPr>
          <w:rStyle w:val="5"/>
          <w:spacing w:val="0"/>
          <w:sz w:val="18"/>
          <w:szCs w:val="18"/>
          <w:bdr w:val="none" w:color="auto" w:sz="0" w:space="0"/>
        </w:rPr>
        <w:t>聚力解决成果“怎么用”的问题</w:t>
      </w:r>
    </w:p>
    <w:p w14:paraId="1091FAF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0" w:right="0" w:firstLine="420"/>
      </w:pPr>
      <w:r>
        <w:rPr>
          <w:rStyle w:val="5"/>
          <w:spacing w:val="0"/>
          <w:bdr w:val="none" w:color="auto" w:sz="0" w:space="0"/>
        </w:rPr>
        <w:t>改善基础设施。</w:t>
      </w:r>
      <w:r>
        <w:rPr>
          <w:spacing w:val="0"/>
          <w:bdr w:val="none" w:color="auto" w:sz="0" w:space="0"/>
        </w:rPr>
        <w:t>明确企业净收益中不低于40%的资金注入社区基金，统筹用于健身设施修缮、公厕维护、路灯加装等基础改造项目，真正实现社区企业“发展立足社区、成果惠及居民”。</w:t>
      </w:r>
    </w:p>
    <w:p w14:paraId="0C5156D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0" w:right="0" w:firstLine="420"/>
      </w:pPr>
      <w:r>
        <w:rPr>
          <w:rStyle w:val="5"/>
          <w:spacing w:val="0"/>
          <w:bdr w:val="none" w:color="auto" w:sz="0" w:space="0"/>
        </w:rPr>
        <w:t>助力就业增收。</w:t>
      </w:r>
      <w:r>
        <w:rPr>
          <w:spacing w:val="0"/>
          <w:bdr w:val="none" w:color="auto" w:sz="0" w:space="0"/>
        </w:rPr>
        <w:t>依托企业整合商业资源，打造“老盐坊”就业创业工坊，开展缝纫、手工制作等免费技能培训82期，培训人员超2000人次；鼓励企业在承接卫生保洁、道路清扫等民生项目时，优先吸纳低收入群体参与，带动200余人实现“家门口”就业。</w:t>
      </w:r>
    </w:p>
    <w:p w14:paraId="5B8BB58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0" w:right="0" w:firstLine="420"/>
      </w:pPr>
      <w:r>
        <w:rPr>
          <w:rStyle w:val="5"/>
          <w:spacing w:val="0"/>
          <w:bdr w:val="none" w:color="auto" w:sz="0" w:space="0"/>
        </w:rPr>
        <w:t>实施兜底服务。</w:t>
      </w:r>
      <w:r>
        <w:rPr>
          <w:spacing w:val="0"/>
          <w:bdr w:val="none" w:color="auto" w:sz="0" w:space="0"/>
        </w:rPr>
        <w:t>针对老旧小区、安置小区物业服务缺失、纠纷频发等问题，由社区社会企业提供专业化物业管理服务，试点小区物业矛盾纠纷同比下降约40%；积极组织开展健康课堂、公益问诊、心理咨询等特色服务，有效填补生活服务盲区。</w:t>
      </w:r>
    </w:p>
    <w:p w14:paraId="5BB362F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0" w:right="0" w:firstLine="0"/>
        <w:rPr>
          <w:sz w:val="20"/>
          <w:szCs w:val="20"/>
        </w:rPr>
      </w:pPr>
      <w:r>
        <w:rPr>
          <w:rStyle w:val="5"/>
          <w:color w:val="A98761"/>
          <w:spacing w:val="0"/>
          <w:sz w:val="20"/>
          <w:szCs w:val="20"/>
          <w:u w:val="single"/>
          <w:bdr w:val="none" w:color="auto" w:sz="0" w:space="0"/>
        </w:rPr>
        <w:t>启 示</w:t>
      </w:r>
    </w:p>
    <w:p w14:paraId="7D98B5B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0" w:right="0" w:firstLine="420"/>
      </w:pPr>
      <w:r>
        <w:rPr>
          <w:rStyle w:val="5"/>
          <w:spacing w:val="0"/>
          <w:bdr w:val="none" w:color="auto" w:sz="0" w:space="0"/>
        </w:rPr>
        <w:t>落实政策支撑，提升企业造血功能。</w:t>
      </w:r>
      <w:r>
        <w:rPr>
          <w:spacing w:val="0"/>
          <w:bdr w:val="none" w:color="auto" w:sz="0" w:space="0"/>
        </w:rPr>
        <w:t>社区社会企业置身于市场经济大环境，决定发展的是市场需求，必须用市场眼光看问题、谋发展。目前社区社会企业经营管理方式较为传统，经营模式普遍较为单一、业务范围窄，多数以出租场地、赚取中介费等方式盈利，盈利状态不理想，抵御市场风险能力较弱。要继续加大资金技术、税费减免、贴息贷款等政策支持力度，探索异地联建、跨社区经营、混合经营等方式，推动社区企业市场化经营、规模化经营，更好适应市场经济发展需要。</w:t>
      </w:r>
    </w:p>
    <w:p w14:paraId="4DCC670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0" w:right="0" w:firstLine="420"/>
      </w:pPr>
      <w:r>
        <w:rPr>
          <w:rStyle w:val="5"/>
          <w:spacing w:val="0"/>
          <w:bdr w:val="none" w:color="auto" w:sz="0" w:space="0"/>
        </w:rPr>
        <w:t>注重人才培养，夯实企业智力支撑。</w:t>
      </w:r>
      <w:r>
        <w:rPr>
          <w:spacing w:val="0"/>
          <w:bdr w:val="none" w:color="auto" w:sz="0" w:space="0"/>
        </w:rPr>
        <w:t>社区社会企业不同于一般性社会企业，兼顾商业性和公益性，掌管这类企业需要有很强的能力。目前社区干部存在“三个跟不上”的问题：一是思想“跟不上”，对重要性认识不足、害怕因经营亏损担责任丢选票。二是精力“跟不上”，兼职不兼薪，既要负责社区治理服务，又要从事企业经营管理。三是本领“跟不上”，表现为缺乏市场经济观念和经营管理能力。要将发展社区社会企业作为社区干部培训的重要内容，研究制定容错纠错、利润分红、考核激励等制度机制，注重引进专业人才参与管理，推动社区社会企业健康发展。</w:t>
      </w:r>
    </w:p>
    <w:p w14:paraId="664FF8B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0" w:right="0" w:firstLine="420"/>
      </w:pPr>
      <w:r>
        <w:rPr>
          <w:rStyle w:val="5"/>
          <w:spacing w:val="0"/>
          <w:bdr w:val="none" w:color="auto" w:sz="0" w:space="0"/>
        </w:rPr>
        <w:t>强化监督管理，推进企业健康发展。</w:t>
      </w:r>
      <w:r>
        <w:rPr>
          <w:spacing w:val="0"/>
          <w:bdr w:val="none" w:color="auto" w:sz="0" w:space="0"/>
        </w:rPr>
        <w:t>发展社区企业的终端在资金管理，只有把资金管好用活，把好事办实、实事办好，才能真正取信于民、服务于民。目前，社区社会企业管理层均由社区干部兼任，掌握着社区资源调配和使用权力，如果监督不到位或个人廉政意识不强，极有可能出现权力寻租、以权谋私的风险，必须未雨绸缪，尽早制定制度来严密规范、严格约束。要研究制定加强社区社会企业监督管理的制度措施，注重从居民代表中选取企业监事，加强资金监管、审计、公开，让社区社会企业在阳光下运行，更好地服务社区社会治理。</w:t>
      </w:r>
    </w:p>
    <w:p w14:paraId="663C0A31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F527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2025-07-21T15:29:20Z</dcterms:created>
  <dc:creator>administered</dc:creator>
  <cp:lastModifiedBy>张馨月</cp:lastModifiedBy>
  <dcterms:modified xsi:type="dcterms:W3CDTF">2025-07-21T15:32:20Z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eyJoZGlkIjoiYjU2NDYwMjA3YjVmMzk5NDk4ZDY4YWI1YWNlOGVjMDYiLCJ1c2VySWQiOiIxMjI2MzAxODA4In0=</vt:lpwstr>
  </property>
  <property fmtid="{D5CDD505-2E9C-101B-9397-08002B2CF9AE}" pid="4" name="ICV">
    <vt:lpwstr>57B98D257FA541F38FAFE3AC3C151C99_12</vt:lpwstr>
  </property>
</Properties>
</file>