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115E9">
      <w:pPr>
        <w:bidi w:val="0"/>
        <w:ind w:left="0" w:leftChars="0" w:firstLine="0" w:firstLineChars="0"/>
        <w:jc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山东省泰安市肥城市新城街道：创新“红色合伙信用治理”体系，以“三策”破解治理“三难”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（山东省泰安市肥城市新城街道）</w:t>
      </w:r>
    </w:p>
    <w:p w14:paraId="71E20B7B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一、背景</w:t>
      </w:r>
    </w:p>
    <w:p w14:paraId="692AA35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随着经济社会发展，人民群众对美好生活的向往和期待更加强烈，对基层社会治理也提出了新的更高要求。党的二十大报告指出，“要完善社会治理体系，健全共建共治共享的社会治理制度，提升社会治理效能”。这为基层进一步加强社会治理、做优为民服务提供了根本指引和行动指南。街道作为行政末梢、基层顶端，是直接面对群众、服务群众的“最后一公里”，处于社会治理的最前沿，践行共建共治共享的治理理念，优化社会治理机制，既是责无旁贷的政治要求，更是提升治理服务质效、增进民生福祉的必然之举。山东省泰安市肥城市新城街道位于肥城市主城区，是市委、市政府驻地，总面积55.4平方公里，辖17个城市社区、26个行政村、422个居民小区，服务居民32.6万人。近年来，随着治理的不断深入，新城街道发现在治理中存在着突出的三难：</w:t>
      </w:r>
    </w:p>
    <w:p w14:paraId="33758984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（一）服务群体“杂”、思想“活”</w:t>
      </w:r>
    </w:p>
    <w:p w14:paraId="1AD5728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新城街道作为肥城市主城区，服务的居民超全市总人口30%，辖区内聚集了众多企事业单位，共有机关事业单位108家，各类经营主体2万多家。同时，随着新兴领域迅猛发展，新就业群体大量涌现，目前，街道共有快递员、网约配送员、网络主播等新就业群体2000余多人。可以说，服务的群体数量繁多、构成复杂、思想活跃，如何确保各类群体思想一致，让党的执政根基稳固、政令畅通，让群众自觉听党话、跟党走，是街道必须要解决的一个难题。</w:t>
      </w:r>
    </w:p>
    <w:p w14:paraId="7395CC2F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（二）治理资源“散”、凝聚“差”</w:t>
      </w:r>
    </w:p>
    <w:p w14:paraId="379E0217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各类主体参与治理的平台和渠道较少，导致“各自为战”，治理资源分散不集中；在推动治理时，依靠和动员群众不足，调动居民参与治理力度不够，导致治理力量单一、凝聚较差，社会治理主要靠街道社区投入和推动，难以满足居民日益增长的多元需求。</w:t>
      </w:r>
    </w:p>
    <w:p w14:paraId="0F3C5AA4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（三）正面激励“弱”、持续“难”</w:t>
      </w:r>
    </w:p>
    <w:p w14:paraId="411B6E1B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对各类主体在治理中的行为缺少量化评价，对治理奉献行为缺少正面激励，对影响治理行为缺少惩戒，治理奖惩导向模糊，各类社会主体缺少参与治理带来的尊严感和获得感，让主动治理不持续、不长远。</w:t>
      </w:r>
    </w:p>
    <w:p w14:paraId="112767B1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破解三难，其实就是解决“谁领导治理”“怎么参与治理”“治理如何持续有效”三个关键问题。为此，新城街道探索建立“红色合伙信用治理”体系，用好“红色”“合伙”“信用”三策，让共建共治共享落地生根。</w:t>
      </w:r>
    </w:p>
    <w:p w14:paraId="0602AFE5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 二、主要做法</w:t>
      </w:r>
    </w:p>
    <w:p w14:paraId="07CBE92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（一）红色治理“一条心”</w:t>
      </w:r>
    </w:p>
    <w:p w14:paraId="18860B32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红色就是坚持党建引领，解决“谁领导治理”的问题。新城街道坚持以党建为统领，建立起组织上下贯通、资源左右互联、治理内外协同的社会治理机制，以党建凝聚人心、统一思想。</w:t>
      </w:r>
    </w:p>
    <w:p w14:paraId="4C5DB686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夯实治理体系。建立“街道党工委—社区党委—网格（小区）党支部—楼栋党小组—党员中心户”五级党组织主轴架构，以一贯到底、全面覆盖的组织体系带动治理服务有序运转。明确“街道党工委统一领导、社区党委牵头抓总、网格（小区）党支部带头引领、楼栋党小组直接联户、党员中心户发挥示范带动作用”五级党组织职责任务，层层夯实责任，上下联动互通，全面构建起党建引领、统筹协调、分级负责的社区治理新格局。</w:t>
      </w:r>
    </w:p>
    <w:p w14:paraId="231BDC82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建强班子队伍。创新“滴灌式”教育培训模式，划分集中学习，谈心交流、批评点评、回头看四个阶段，对村、社区“两委”班子开展“小班制”“针灸式”培训提升，党工委“手把手”教“两委”干部如何“心往一处想、劲往一处使”，有效破解不沟通、不团结、不会干等班子短板，提升了凝聚力和战斗力。开展共产党员“学干作”主题实践，以“集中学习、干在实处、争作表率”为主线，动员全街道党员学思想、亮身份、干在前，围绕社会治理主动承诺亮诺，认领责任岗，在治理服务一线发挥好先锋模范作用。</w:t>
      </w:r>
    </w:p>
    <w:p w14:paraId="1077B252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深化入网联心。把网格作为基层治理的关键一环，积极推动队伍建设、阵地提升、作用发挥三项重点。建强网格队伍，社区专职工作者全部下沉网格担任网格员，做好网格日常服务。积极推进物业公司和社区网格场所共用、人员共动、服务共搞、问题共办“四共”工程，强化服务质效。同时，与公安、消防、卫健、市场监管、医保等职能部门开展“所社联动”，组建“驻网服务队”，把部门力量下沉到社区网格。完善“下呼上应”办理机制，用好“桃都善治”数字治理平台，为每名网格员配备PAD终端，畅通线上线下民意收集渠道，实现“民呼我为，有呼必应”。</w:t>
      </w:r>
    </w:p>
    <w:p w14:paraId="5580611B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（二）合伙治理“一块干”</w:t>
      </w:r>
    </w:p>
    <w:p w14:paraId="0AFE9848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合伙就是坚持共建共治，解决“怎么参与治理”的问题。新城街道创新“红色合伙人”制度，整合资源力量，推动合力共建；坚持由民做主，动员广大居民当好治理“主角”，实现民主共治。</w:t>
      </w:r>
    </w:p>
    <w:p w14:paraId="4F4CA96E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合伙聚力解题。以党组织为依托，建立自愿加入、供需对接、签订协议的“红色合伙人”运行流程，面向社会广发“红色合伙招募令”，引导有意愿、有能力的职能部门、公司企业、社会组织、居民志愿者等主体加入“红色合伙人”队伍，充实社会治理力量。各类“红色合伙人”在党组织领导下，充分发挥自身人力、物力、财力、单位职能等资源优势，聚焦居民“急难愁盼”，靶向实施共建服务项目，广泛开展医养康养、文体娱乐、就业帮助、法律援助、爱心捐助、弱势帮扶等服务居民工作，深度参与物业服务管理、矛盾纠纷调处、安全隐患排查等重点任务，切实为居民办实事、解难事、做好事。同时，聚焦治理经费不足问题，引导有意愿、有能力“红色合伙人”通过建立项目需求库、签订《红色合伙信用治理共建协议书》等方式提供治理资金，充分弥补社区治理经费缺乏的短板，扎实做好治理资金保障，帮助提升社会治理服务水平。</w:t>
      </w:r>
    </w:p>
    <w:p w14:paraId="73A00B6A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优化多元服务。用好“红色合伙人”资源力量，聚力破解服务下沉力度不足、不够精准等问题。创新“红色合伙服务大篷车”组团进社区活动，让“红色合伙人”抱团来到居民身边，将义诊义剪、义务维修、文化宣传等各类“微服务”送到居民家门口。聚焦辖区老年人口多、居家医养需求大等问题，创新打造“红色医养 康乐新城”特色品牌，链接正规医院、查体机构等医疗领域“红色合伙人”，在社区、网格广泛建设康养服务站点，组建红色医养服务团队入户上门开展义务诊疗服务，同时，与餐饮领域“红色合伙人”深度合作，利用社区服务场所打造老年幸福食堂及助餐点，全力做好为老服务。</w:t>
      </w:r>
    </w:p>
    <w:p w14:paraId="78491B4A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践行由民做主。践行全过程人民民主理念，创新民约民议民评“由民做主”工作法，让全体居民走上治理“舞台”，当好治理“主角”。坚持民约民定，在每个小区制定居民公约，由社区及网格党组织牵头，让全体小区居民参与公约制定，围绕公共秩序、环境卫生、邻里关系等内容，共同制定人人遵守的“小区宪法”，规范居民行为，倡树文明新风，共同营造和谐治理环境；坚持民事民议，在每个小区建立居民议事会等协商议事平台，由社区党组织牵头，组织网格党支部、业主委员会、物业公司、居民代表等不同主体坐在一起，共同商议解决小区事务、矛盾纠纷、环境秩序等难点堵点问题；坚持民选民评，在每个小区开展“文明幸福家庭”评选活动，通过居民自荐互荐、全员打分评议、公开授牌表扬流程，选出群众榜样，形成你追我赶、人人参与的治理氛围。</w:t>
      </w:r>
    </w:p>
    <w:p w14:paraId="1168921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（三）信用治理“一起赢”</w:t>
      </w:r>
    </w:p>
    <w:p w14:paraId="7D2765D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信用就是坚持信用赋能、互惠双赢、成果共享，解决“治理如何持续有效”的问题。新城街道将信用体系与“红色合伙人”制度充分衔接，规范信用评定，落实积分兑换，开发应用场景，让为治理奉献的“红色合伙人”享受便捷生活和社会尊重。</w:t>
      </w:r>
    </w:p>
    <w:p w14:paraId="7E478831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规范积分评定。新城街道党工委建立“红色合伙”信用治理体系建设工作领导小组和“红色合伙”项目审核小组，每个社区成立信用信息采集和信用积分管理议事会两支队伍，制定《居民守信积分管理细则》和《“红色合伙人”奉献积分管理细则》，区分奉献、守信、失信三类评价体系，对“红色合伙人”及全体居民落实信用评价，根据奉献时长、捐款捐物金额、建设项目规模对“红色合伙人”进行赋分，评定居民个人行为进行信用加减分，开发并上线红色合伙信用治理数字化平台及微信小程序，将全体居民积分情况上传平台，让信用评级“一目了然”、奉献行为量化展示。</w:t>
      </w:r>
    </w:p>
    <w:p w14:paraId="0864501A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落实积分兑换。持续强化信用积分应用，落实物质和精神奖励。街道层面深化与电影院、新华书店、医院药店、大型商超等企业的联系合作，社区层面多措并举调动沿街商铺、中小型超市、图书馆、餐厅等积极性，鼓励提供“红色合伙”信用兑现项目，让“红色合伙人”及守信居民可凭借积分兑换生活用品、便利服务；街道每年举办红色合伙信用治理颁奖晚会，大力评选“红色合伙”先进个人及单位，广泛宣传推广，帮助“治理先锋”扬名出圈，让信用积分转化为社会荣誉。努力形成“守信有益、失信有罚，奉献有奖、信用有价”社会风气。</w:t>
      </w:r>
    </w:p>
    <w:p w14:paraId="704A75B6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开发应用场景。新城街道与银行、健身场所、商超、餐饮店、医院、维修店、图书店等合作推出“信易贷”“信易健”“信易购”“信易餐”“信易医”“信易修”“信易阅”等多类型惠民应用场景，让“红色合伙人”享受更好的折扣优惠、绿色通道等服务。策划开展红色合伙“信易+”应用场景开发大赛，让更多商家、单位参与，不断丰富“信易+”积分兑换场景。真正让“红色合伙人”在治理中有所得、有所享、得共赢，推动爱心奉献循环流通，让“美美与共”常态长效。</w:t>
      </w:r>
    </w:p>
    <w:p w14:paraId="3DF591D6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三、经验与成效</w:t>
      </w:r>
    </w:p>
    <w:p w14:paraId="29A00D4E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党建核心更加稳固。在“红色合伙信用治理”体系建设过程中，“五级”联动、上下贯通的组织架构更加明晰，基层党组织战斗堡垒作用和党员先锋模范作用发挥更加突出，各方力量在党建引领下汇集成炬。479个网格全部建立党支部和党小组，引导5000余名党员中心户紧紧团结在党组织周围，为治理贡献力量。累计开展“滴灌式”教育22期，攻坚提升8个薄弱班子，确保队伍团结和步调一致。“学干作”主题实践不断走深走实，5000余名党员主动亮身份、作表率，认领社会治理服务岗位2000余个，服务群众8万余人次。</w:t>
      </w:r>
    </w:p>
    <w:p w14:paraId="720B4638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资源力量不断汇集。通过吸纳“红色合伙人”助力社区治理，有效解决治理中缺钱、缺物、缺人等问题。“红色合伙”朋友圈持续做大，目前累计招募17000余名“红色合伙人”，达成共建项目600余个，募集资金830余万元。便民服务持续走深，开展“红色合伙服务大篷车”组团进社区活动200余次，范围覆盖全域，累计惠及居民9万余人。“红色医养 康乐新城”品牌全面叫响，先后建立6家康养服务站点、6家老年幸福食堂和老年助餐点，组建225人服务团队，提供为老服务300余次，惠及老年居民1万余人。群众主导地位更加突显，先后建立居民议事会121个，开展议事595次，协商解决问题3000余件。完善269个小区居民公约制定完成，累计评选十星级文明幸福家庭3437户，形成“多方参与、共建共治”治理格局。</w:t>
      </w:r>
    </w:p>
    <w:p w14:paraId="398D5121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治理效能极大提升。通过深入实施“红色合伙信用治理”体系，社会多元主体参与治理的热情与积极性被充分点燃，不断推动社会治理提质增效。截至目前，街道累计为“红色合伙人”及守信居民信用赋分70余万分，兑换项目120余万元，连续3年举办红色合伙信用治理颁奖晚会，累计评选先进个人及单位185个，累计开设信用享优惠的“信用超市”61家、“信用图书馆”13家，完成信易贷实名制认证310家，累计完成授信23.66亿元。广大“红色合伙人”及居民在共建共治中实现成果共享，进一步带动共建共治迈上台阶，让更多治理成果惠及全民，在多方合力下，新城街道先后打造23处空间综合体示范点，开展服务1500余次，2024年新建充电车棚75个、充电车桩553个，2024年累计受理民生工单4930件，“桃都善治”小程序处理诉求3万余件，办理成效和满意度居全市首位。</w:t>
      </w:r>
    </w:p>
    <w:p w14:paraId="447925D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四、存在问题及建议</w:t>
      </w:r>
    </w:p>
    <w:p w14:paraId="3BAE495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（一）社区、农村之间推动程度不平衡。在社区领域，“红色合伙信用治理”体系先试先行、较为成熟，在农村领域探索的力度不够，“红色合伙人”数量较少，成效有待提升。</w:t>
      </w:r>
    </w:p>
    <w:p w14:paraId="14268A5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“红色合伙人”挖掘力度仍需提升。目前，街道“红色合伙人”招募依然不够广泛，参与的群体不够多元，主要为公司企业、居民志愿者、沿街商铺等，对当前涌现的新就业群体招募挖掘力度不足，合伙人数量较少。</w:t>
      </w:r>
    </w:p>
    <w:p w14:paraId="020A7DA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建议：建议在上级加强对“红色合伙信用治理”体系相关治理模式的研究和推广，加强顶层设计和制度供给，加大对社会多元主体的挖掘和利用，推动共建共治共享治理格局不断深化。</w:t>
      </w:r>
    </w:p>
    <w:p w14:paraId="762E0F6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五、小结</w:t>
      </w:r>
      <w:bookmarkStart w:id="0" w:name="_GoBack"/>
      <w:bookmarkEnd w:id="0"/>
    </w:p>
    <w:p w14:paraId="33582A9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城街道创新建立的“红色合伙信用治理”体系，就是围绕社会治理中最突出的谁主导、依靠谁、如何可持续良性运行等问题构建一种新型治理模式，体现共建共治共享治理思想。“红色”明确了治理的党建底色，解决谁主导、谁带头、姓什么的问题。“合伙”倡导合伙人理念，明确治理力量源泉，解决治理力量来源、资金来源问题。“信用”注重信用赋能，明确治理主体效果评价激励办法，解决如何长久长效持续发挥作用的问题。实践证明，这一体系显著增强了社会治理的系统性、整体性、协同性，为构建共建共治共享的社会治理共同体提供了有力支撑，为新时代基层治理现代化也提供了具有借鉴意义的实践样本。</w:t>
      </w:r>
    </w:p>
    <w:p w14:paraId="6A404732">
      <w:pPr>
        <w:bidi w:val="0"/>
        <w:rPr>
          <w:rFonts w:hint="eastAsia"/>
          <w:lang w:val="en-US" w:eastAsia="zh-CN"/>
        </w:rPr>
      </w:pPr>
    </w:p>
    <w:p w14:paraId="5776F1DC">
      <w:pPr>
        <w:bidi w:val="0"/>
        <w:rPr>
          <w:rFonts w:hint="eastAsia"/>
          <w:lang w:val="en-US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EE6FAE"/>
    <w:rsid w:val="13272E95"/>
    <w:rsid w:val="24F142FE"/>
    <w:rsid w:val="2A4E1729"/>
    <w:rsid w:val="2DE33AEA"/>
    <w:rsid w:val="2F8A1D46"/>
    <w:rsid w:val="33F37A4D"/>
    <w:rsid w:val="3D8F185E"/>
    <w:rsid w:val="5FDEC924"/>
    <w:rsid w:val="65D33E68"/>
    <w:rsid w:val="6C4B29AA"/>
    <w:rsid w:val="77CC7856"/>
    <w:rsid w:val="78F86FA5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21</Words>
  <Characters>21</Characters>
  <Paragraphs>29</Paragraphs>
  <TotalTime>20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2025-07-18T12:51:43Z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FD67DB6F54434F3A80A38E4F2295D304_13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