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F9E42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四川省成都市青羊区苏坡街道清源社区：构建商服互嵌治理新场景，聚力打造15分钟社区幸福生活圈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（四川省成都市青羊区苏坡街道清源社区）</w:t>
      </w:r>
    </w:p>
    <w:p w14:paraId="0B5F098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苏坡街道清源社区成立于2017年3月，是典型的复合型社区，地处成都市西三环外侧，面积1.51平方公里，有10个小区院落，常住人口3.7万人。</w:t>
      </w:r>
    </w:p>
    <w:p w14:paraId="0648D2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社区商业载体和空间资源缺乏，商业业态老旧，消费场景匮乏情况下，如何满足居民日益增长的公共服务、日常生活、品质消费等多元需求，为辖区居民提供优质、便捷、高效、有感的多元服务，是社区发展治理面临的重大课题。</w:t>
      </w:r>
    </w:p>
    <w:p w14:paraId="02C646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习近平新时代中国特色社会主义思想指引下，社区党委坚持党建引领发展治理，牢固树立“人人有责、人人尽责、人人享有”社会治理共同体的发展理念，引入营造理念与方法，整合各种资源，植入社区发展治理的市场化逻辑，引进专业社会组织、培育孵化自组织、发展社会群团组织，聚力打造以服务社群为目标，以商服互嵌为核心，以多元参与为基础的的15分钟幸福生活圈，让社区真正成为链接社区居民、社会力量和市场主体的阵地和平台，为社区美好生活注入新动力。</w:t>
      </w:r>
    </w:p>
    <w:p w14:paraId="6374D4D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一、坚持社区共建理念，着力打造幸福生活强引擎</w:t>
      </w:r>
    </w:p>
    <w:p w14:paraId="7939046F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强化党建引领、规划先导、平台支撑、要素整合，凝聚多元主体的共建合力，助推社区幸福生活圈提质增效。</w:t>
      </w:r>
    </w:p>
    <w:p w14:paraId="34C042DE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一是制定科学规划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作为涉农社区向城市社区转变的典型复合型社区，为实现专业化设计、路径化推进、系统化规划，制定《青羊区清源社区15分钟社区幸福生活圈建设试点方案》，立足优化布局、补齐短板、便利消费、文化植入等方面，明确形态、业态、文态、人态“四态融合”的发展思路。</w:t>
      </w:r>
    </w:p>
    <w:p w14:paraId="20ECC6E4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二是孵化“双中心”平台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强化党建引领社区治理，充分发挥四级党组织“动力轴”作用，实行街道党工委捆绑、社区党委主抓、党支部支撑、党小组助力联动模式，建立社区党委领导下的党群服务中心、社区发展中心“双中心”，分别负责党群服务和社区商业孵化，实现盈利并反哺社区发展治理，有力形成“党群服务引领社区发展、社区发展反哺党群服务”的生动局面。</w:t>
      </w:r>
    </w:p>
    <w:p w14:paraId="1C7B313D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三是健全联动协作机制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整合各方力量各类资源，成立15分钟社区幸福生活圈工作指导小组，构建商务、社治、发改、财政、街道等条块协同联动机制，建立社区“大党委”党建联席会议，吸纳社区民警、交警、学校校长、物业负责人等成为社区党委委员。创新“1+11+N”联动模式，即1个党群服务中心、11个党群服务站，孵化培育居民夜跑团、亲子读书会等N个力量，实现政府、社会、居民全流程全方位参与15分钟社区幸福生活圈建设。</w:t>
      </w:r>
    </w:p>
    <w:p w14:paraId="2D97D59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二、坚持多元需求导向，着力强化幸福生活获得感</w:t>
      </w:r>
    </w:p>
    <w:p w14:paraId="1D6C8F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突出关爱包容社区内涵，做优政务化服务、做强社会化服务，响应全龄、全时、全新需求，提升群众生活幸福质感。</w:t>
      </w:r>
    </w:p>
    <w:p w14:paraId="42FE2BF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焦社区居民办事跑路多，成立社区一站式便民服务中心，持续整合下沉政务、交管、警务资源，采取服务外包开通社保、医保、生育、老龄、优抚等政务服务窗口，引入户政、出入境、身份证、户籍、居住证等公安业务和行驶证年审、驾照扣分等交管业务共计3大类98项社区服务，并配置24小时自助服务终端，切实提升社区公共服务一站式、全时段服务功能。</w:t>
      </w:r>
    </w:p>
    <w:p w14:paraId="0E46212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凸显“多样性”宜居服务。聚焦补齐公共服务短板，由社区牵头与第三方机构合作，加快优化商业网点规模、布局、业态、功能，增设社区家政服务中心、社区生活农场等社区公益便民服务5家，涵盖红旗超市、成都银行等基础便民型服务12类；嵌入同音茶社、龙门茶艺、三清书院等一体的文化创意共享美学生活馆以及涵盖川菜文化、清音艺术等一体的乡愁文化邻里中心等品质提升性服务4类，提升居民宜居生活的便利化、品质化。</w:t>
      </w:r>
    </w:p>
    <w:p w14:paraId="31A19C8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覆盖“全龄化”友好服务。聚焦“幼有所乐、壮有所为、老有所归”，提供全人群公共服务，通过清水河生态水系引流、四季原真景观设计等，打造生态互融、休闲消费的青年友好型未来社区。链接优质资源专业化运营儿童成长馆，开设低偿服务课程，且全市率先自办清雅乐普惠性社区幼儿园，2021年12月运行以来，已解决辖区200余位幼儿学前托育问题。社区领办了“源食堂”，解决高龄老人、环卫、残疾人等特殊群体用餐需求4.3万余人次；开设老年人日间照料中心，打造“医康养”一体化嵌入式养老服务，开展“融乐·阳光家园”项目，为50余位残疾人提供生活、医疗和康复服务，让15分钟社区幸福生活圈真正可感可享可及。</w:t>
      </w:r>
    </w:p>
    <w:p w14:paraId="554CB35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三、坚持商服互嵌核心，着力构筑幸福生活新生态</w:t>
      </w:r>
    </w:p>
    <w:p w14:paraId="3AF54D5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注重培育新业态新模式新体验，创新营造多元社区场景，利用业态共兴“撬动”服务共享，增强社区造血功能，畅通商居共生微循环。</w:t>
      </w:r>
    </w:p>
    <w:p w14:paraId="50C5EB8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一是</w:t>
      </w:r>
      <w:r>
        <w:rPr>
          <w:rFonts w:hint="default"/>
          <w:lang w:val="en-US" w:eastAsia="zh-CN"/>
        </w:rPr>
        <w:t>生活场景激发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新活力</w:t>
      </w:r>
      <w:r>
        <w:rPr>
          <w:rFonts w:hint="eastAsia"/>
          <w:lang w:val="en-US" w:eastAsia="zh-CN"/>
        </w:rPr>
        <w:t>”。</w:t>
      </w:r>
      <w:r>
        <w:rPr>
          <w:rFonts w:hint="default"/>
          <w:lang w:val="en-US" w:eastAsia="zh-CN"/>
        </w:rPr>
        <w:t>利用社区盈余资金重建川西大院，以龙门长嘴壶茶艺、功夫茶培训体验为载体，设计推出清源专利“功手道”“晒三花”系列茶叶茶具，塑造清源茶文化品牌，为社区经济发展注入新活力。打造极具川西建筑风格和市井烟火气息的社区邻里中心（润祥楼），通过民俗文化展示、直播代货、社区餐饮等项目，提供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线下孵化+供应链+线上平台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网络流量孵化群等方式，不断创新商业模式。</w:t>
      </w:r>
    </w:p>
    <w:p w14:paraId="129054B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是便民场景点亮“新生活”。社区牵头创办惠民菜篮子项目，打造“源生活社区农场”，搭建居民与农场直通平台，推动新业态，为居民提供低于市场价的一手优质生鲜产品。打造“源生活家政服务中心”，提供居家服务和创业就业能力培训，帮助300余名居民解决就业问题，实现社区居民互惠共赢。</w:t>
      </w:r>
    </w:p>
    <w:p w14:paraId="692AA3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是文化场景提升“新品质”。搭建“清源文化宫”服务平台，按照“公益+市场化运营”，为社区居民提供终身教育一站式服务培训。以非物质文化遗产蜀绣为切入，孵化清源刺绣服务中心，为65名失地失业居民及蜀绣爱好者搭建居家灵活就业创收新途径。依托小区党群服务站，引导培育妈妈互助会等自治组织，引导有特长的居民参与志愿服务，全年开展各项居民文化娱乐活动50余场，吸引1.2万人次参与。</w:t>
      </w:r>
    </w:p>
    <w:p w14:paraId="06C6A3B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是智慧场景塑造“新格局”。依托智慧蓉城探索建设“一中心多功能、一平台多支撑”的社区“微网实格”运行机制，赋能社区治理和服务融合发展。“一中心多功能”是建设1个社区“微网实格”运行中心，各小区网格驿站（党群服务站）为N个服务点，辐射整个社区开展网格管理服务，实现精准高效治理。“一平台多支撑”是以“微网实格”治理平台为依托，整合利用“蓉e报”、天府市民云慧生活端、网格员APP等资源，形成“网格呼叫、研判部署、主体应答、统一派件、落实反馈”工作闭环，基本实现“一支队伍统管、一张网络统揽、一个平台统调、一套机制统筹”，为社区“智治”“善治”提供全方位、多角度有力支撑。</w:t>
      </w:r>
    </w:p>
    <w:p w14:paraId="550B3CB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四、工作成</w:t>
      </w:r>
      <w:bookmarkStart w:id="0" w:name="_GoBack"/>
      <w:bookmarkEnd w:id="0"/>
      <w:r>
        <w:rPr>
          <w:rFonts w:hint="eastAsia"/>
          <w:lang w:val="en-US" w:eastAsia="zh-CN"/>
        </w:rPr>
        <w:t>效</w:t>
      </w:r>
    </w:p>
    <w:p w14:paraId="03770BA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实践行人民为中心的治理理念，把实现社区居民对美好生活的向往作为奋斗目标，把社区居民的满意作为工作的出发点和落脚点。通过近几年的实践，为城市社区发展治理探索了具有一定推广价值的社区发展治理模式，得到了社区居民的普遍认可和一些荣誉性肯定。</w:t>
      </w:r>
    </w:p>
    <w:p w14:paraId="26E5E1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2018年被人民网评为全国“创新社会治理典型案例”；2019年获得四川省先进党组织；2021年被中国社区商业工作委员会评为全国“一刻钟便民生活圈”示范工程；2023年荣获国家级“非遗在社区十大优秀案例”。</w:t>
      </w:r>
    </w:p>
    <w:p w14:paraId="4233F7CA">
      <w:pPr>
        <w:bidi w:val="0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24F142FE"/>
    <w:rsid w:val="27F61A9E"/>
    <w:rsid w:val="2A4E1729"/>
    <w:rsid w:val="2DE33AEA"/>
    <w:rsid w:val="2F8A1D46"/>
    <w:rsid w:val="33F37A4D"/>
    <w:rsid w:val="516D1833"/>
    <w:rsid w:val="5FDEC924"/>
    <w:rsid w:val="65D33E68"/>
    <w:rsid w:val="6C4B29AA"/>
    <w:rsid w:val="77CC7856"/>
    <w:rsid w:val="78F86FA5"/>
    <w:rsid w:val="7B890DF9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</Words>
  <Characters>21</Characters>
  <Paragraphs>29</Paragraphs>
  <TotalTime>21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2025-07-18T13:20:40Z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F33DC4FEFF5F444D88FD1FE679571336_13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