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F4BDC">
      <w:pPr>
        <w:bidi w:val="0"/>
        <w:ind w:left="0" w:leftChars="0" w:firstLine="0" w:firstLineChars="0"/>
        <w:jc w:val="center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安徽省合肥市滨湖世纪社区：社区“合伙人”扩大治理“朋友圈”</w:t>
      </w:r>
    </w:p>
    <w:p w14:paraId="4FB9A57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（安徽省合肥市滨湖世纪社区）</w:t>
      </w:r>
    </w:p>
    <w:p w14:paraId="49EE79FD">
      <w:pPr>
        <w:bidi w:val="0"/>
        <w:rPr>
          <w:rFonts w:hint="eastAsia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安徽省合肥市滨湖世纪社区属于街道级大社区，下辖8个网格，其中昌贵网格包括61栋住宅楼和199家商铺，企事业单位资源丰富，治理难度也较大。自2023年起，昌贵网格党委实施网格治理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合伙人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8"/>
          <w:lang w:val="en-US"/>
        </w:rPr>
        <w:t>计划，搭建多方协作平台，整合资源、激发活力，基层治理得到进一步增强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。</w:t>
      </w:r>
    </w:p>
    <w:p w14:paraId="00A232A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一、构建“合伙人”治理模式</w:t>
      </w:r>
    </w:p>
    <w:p w14:paraId="6A2A38CC">
      <w:pPr>
        <w:bidi w:val="0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形成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1+2+N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架构，强化资源对接。昌贵网格党委以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1+2+N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架构为核心，建立了以网格党委为轴心，联动徽昌苑、徽贵苑两个小区及辖区内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N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个（包括辖区内物业企业、社会组织、共建单位、在职党员、社工、社区志愿者团队等）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合伙人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的治理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朋友圈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。将治理诉求纳入整体规划蓝图，通过动态更新需求库和供给库，实现居民需求与资源的精准匹配。该架构有效整合了小区治理中的分散资源，截至2024年底，累计完成100余次资源对接。</w:t>
      </w:r>
    </w:p>
    <w:p w14:paraId="258252F7">
      <w:pPr>
        <w:bidi w:val="0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推行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物业+社工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共治，优化服务效能。昌贵网格党委创新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物业+社工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合作模式，联合企业与社会组织推动多元协同治理。社工通过组织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合伙人圆桌会议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，集结物业人员、企业代表及居民骨干共同商讨治理方案，并引入党建联盟的公益资源，提供个性化社区服务。依托该模式，2024年小区完成停车位规划优化、智能快递柜增设等事项，居民与物业的协作关系进一步改善。</w:t>
      </w:r>
    </w:p>
    <w:p w14:paraId="78D4A3FE">
      <w:pPr>
        <w:bidi w:val="0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开展专业化培训，提升服务水平。为全面提升小区治理团队的专业能力，网格党委为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合伙人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制定了覆盖社会工作理念、法律知识和媒体运作等内容的系统化培训方案。培训通过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能人荟聚·共话治理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系列活动，采用案例分享和参与式督导相结合的方式，帮助治理骨干提升解决问题的能力。培训还结合线上线下双轨机制，灵活满足学员需求。截至2024年底，累计培训200余人，培养出30余名治理骨干，解决居民诉求100余项。</w:t>
      </w:r>
    </w:p>
    <w:p w14:paraId="754F9F7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二、激活“合伙人”发展动能</w:t>
      </w:r>
    </w:p>
    <w:p w14:paraId="7BCF4C3D">
      <w:pPr>
        <w:bidi w:val="0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引导企业参与微更新，改善小区设施。昌贵网格党委通过引导家装品牌企业、物业公司等参与小区微更新项目，盘活小区闲置空间，优化小区设施环境。例如，针对电动车停放难的问题，党委组织居民座谈会，与合肥市滨湖世纪城物业管理有限公司共同商讨车棚优化方案，并通过居民众筹资金，充分利用小区内废弃车棚及绿化带空地等闲置空间资源，完成小区车棚改造，增强了居民对社区的信任感和参与度。</w:t>
      </w:r>
    </w:p>
    <w:p w14:paraId="0F3D998C">
      <w:pPr>
        <w:bidi w:val="0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联动社会组织资源，增强社区黏性。依托合肥市包河区滨湖世纪社区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社会工作实训基地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，昌贵网格党委整合辖区社会企业、社会组织资源打造多方参与的社区活动平台，拉近居民与社区的距离。合肥市爱邻社会工作服务社的社工策划丰富多彩的社区活动，通过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益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起邻里节等品牌活动，邀请白湖监狱干休所、合肥工业大学等单位参与公益服务和文化交流，邻里关系显著改善，居民与社区的黏性显著增加。</w:t>
      </w:r>
    </w:p>
    <w:p w14:paraId="36DBA988">
      <w:pPr>
        <w:bidi w:val="0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激发志愿者活力，培育治理力量。昌贵网格党委通过组织开展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一老一小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志愿服务项目，充分发挥党员先锋模范作用，培育社区志愿者作为小区治理的新力量。志愿者骨干定期走访居民，提供个性化服务。2024年共实施5个志愿服务项目，累计服务居民500余人次，解决社区问题20余个，进一步增强了居民参与小区治理的热情与信心。</w:t>
      </w:r>
    </w:p>
    <w:p w14:paraId="36D3C73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三、强化“合伙人”长效管理</w:t>
      </w:r>
    </w:p>
    <w:p w14:paraId="5025F4B6">
      <w:pPr>
        <w:bidi w:val="0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建立准入评估机制，规范治理运行。昌贵网格党委通过建立严格的准入与评估机制，确保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合伙人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模式的规范化运行。党委联审是关键环节，通过筛选保证每位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合伙人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具备小区治理的能力与素质，并颁发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合伙人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聘书，以明确职责和身份。每月定期组织工作复盘，采用数据分析和问题梳理的方式发现不足，并制订有针对性的解决方案。这一机制保障了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合伙人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团队的专业性和工作效率，目前治理问题的解决率达90%以上。</w:t>
      </w:r>
    </w:p>
    <w:p w14:paraId="2BF0150D">
      <w:pPr>
        <w:bidi w:val="0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推行多元激励机制，增强参与热情。为增强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合伙人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的积极性和工作热情，网格党委每年开展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优秀小区治理合伙人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评选，并为获奖者提供荣誉证书和发展机会。通过组织优秀合伙人参加社区治理学院的增能培训课程，帮助他们掌握更专业的治理知识和技能，同时提供平台让他们分享实践经验。截至2024年底，共有15位优秀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合伙人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获评表彰，他们在小区治理中的模范作用得到了广泛认可。</w:t>
      </w:r>
    </w:p>
    <w:p w14:paraId="3FF3CDBF">
      <w:pPr>
        <w:bidi w:val="0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优化发展治理路径，构建长效体系。昌贵网格党委注重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合伙人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长远发展，通过多渠道为其提供成长和晋升空间。采用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导师制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培养模式，安排经验丰富的治理骨干对新加入的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合伙人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进行指导，帮助其快速适应工作，并通过专题学习和实践活动提升其综合能力。为了增强治理队伍的可持续性，党委定期组织治理经验交流会，促进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合伙人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之间的互学互助。目前，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“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合伙人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”</w:t>
      </w:r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团队已形成梯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8"/>
          <w:lang w:val="en-US" w:eastAsia="zh-CN"/>
        </w:rPr>
        <w:t>次分明、职责清晰的治理结构。</w:t>
      </w:r>
    </w:p>
    <w:p w14:paraId="012B1D96">
      <w:pPr>
        <w:bidi w:val="0"/>
        <w:rPr>
          <w:rFonts w:hint="default" w:ascii="Times New Roman" w:hAnsi="Times New Roman" w:cs="Times New Roman"/>
          <w:sz w:val="24"/>
          <w:szCs w:val="28"/>
          <w:lang w:val="en-US" w:eastAsia="zh-CN"/>
        </w:rPr>
      </w:pPr>
    </w:p>
    <w:p w14:paraId="692AA3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sz w:val="24"/>
          <w:szCs w:val="28"/>
          <w:lang w:val="en-US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BB4A"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9DF37"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D9DF37"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272E95"/>
    <w:rsid w:val="24F142FE"/>
    <w:rsid w:val="2A4E1729"/>
    <w:rsid w:val="2DE33AEA"/>
    <w:rsid w:val="2F8A1D46"/>
    <w:rsid w:val="33F37A4D"/>
    <w:rsid w:val="340E19B7"/>
    <w:rsid w:val="3F4A48B2"/>
    <w:rsid w:val="4C3C6803"/>
    <w:rsid w:val="5F317507"/>
    <w:rsid w:val="5FDEC924"/>
    <w:rsid w:val="65D33E68"/>
    <w:rsid w:val="6C4B29AA"/>
    <w:rsid w:val="77CC7856"/>
    <w:rsid w:val="78906E67"/>
    <w:rsid w:val="78F86FA5"/>
    <w:rsid w:val="7E342C81"/>
    <w:rsid w:val="7E635932"/>
    <w:rsid w:val="7F94AEB7"/>
    <w:rsid w:val="A775BBFC"/>
    <w:rsid w:val="FEF422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367</Words>
  <Characters>392</Characters>
  <Paragraphs>29</Paragraphs>
  <TotalTime>38</TotalTime>
  <ScaleCrop>false</ScaleCrop>
  <LinksUpToDate>false</LinksUpToDate>
  <CharactersWithSpaces>392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2025-06-27T02:09:00Z</dcterms:created>
  <dc:creator>HBP-AL00</dc:creator>
  <cp:lastModifiedBy>爱*</cp:lastModifiedBy>
  <dcterms:modified xsi:type="dcterms:W3CDTF">2025-07-17T11:11:50Z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2B65EADF0A54438682FD29E41046677D_13</vt:lpwstr>
  </property>
  <property fmtid="{D5CDD505-2E9C-101B-9397-08002B2CF9AE}" pid="3" name="KSOTemplateDocerSaveRecord">
    <vt:lpwstr>eyJoZGlkIjoiN2YzNjBkOTgyNWQ1YTMxYzM3MzMwNWFiODNmOWIzYWMiLCJ1c2VySWQiOiI1MTk3NDgzNTIifQ==</vt:lpwstr>
  </property>
  <property fmtid="{D5CDD505-2E9C-101B-9397-08002B2CF9AE}" pid="4" name="KSOProductBuildVer">
    <vt:lpwstr>2052-12.1.0.21171</vt:lpwstr>
  </property>
</Properties>
</file>