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89C" w:rsidRDefault="004A089C">
      <w:pPr>
        <w:spacing w:line="580" w:lineRule="exact"/>
        <w:jc w:val="center"/>
        <w:rPr>
          <w:sz w:val="32"/>
          <w:szCs w:val="32"/>
        </w:rPr>
      </w:pPr>
      <w:bookmarkStart w:id="0" w:name="_GoBack"/>
      <w:bookmarkEnd w:id="0"/>
    </w:p>
    <w:p w:rsidR="004A089C" w:rsidRDefault="004A089C">
      <w:pPr>
        <w:autoSpaceDE w:val="0"/>
        <w:autoSpaceDN w:val="0"/>
        <w:adjustRightInd w:val="0"/>
        <w:snapToGrid w:val="0"/>
        <w:spacing w:line="540" w:lineRule="exact"/>
        <w:rPr>
          <w:rFonts w:ascii="Times New Roman" w:eastAsia="方正小标宋_GBK" w:hAnsi="Times New Roman"/>
          <w:bCs/>
          <w:sz w:val="32"/>
          <w:szCs w:val="32"/>
        </w:rPr>
      </w:pPr>
    </w:p>
    <w:p w:rsidR="004A089C" w:rsidRDefault="00893FF8">
      <w:pPr>
        <w:spacing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重庆市潼南区人民政府办公室</w:t>
      </w:r>
    </w:p>
    <w:p w:rsidR="004A089C" w:rsidRDefault="00893FF8">
      <w:pPr>
        <w:spacing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关于印发潼南区全面放开养老服务市场提高</w:t>
      </w:r>
    </w:p>
    <w:p w:rsidR="004A089C" w:rsidRDefault="00893FF8">
      <w:pPr>
        <w:spacing w:line="54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养老服务质量的实施意见的通知</w:t>
      </w:r>
    </w:p>
    <w:p w:rsidR="004A089C" w:rsidRDefault="00893FF8">
      <w:pPr>
        <w:spacing w:line="600" w:lineRule="exact"/>
        <w:jc w:val="center"/>
        <w:rPr>
          <w:rFonts w:ascii="Times New Roman" w:hAnsi="Times New Roman"/>
          <w:sz w:val="32"/>
          <w:szCs w:val="32"/>
        </w:rPr>
      </w:pPr>
      <w:r>
        <w:rPr>
          <w:rFonts w:ascii="Times New Roman" w:hAnsi="Times New Roman"/>
          <w:sz w:val="32"/>
          <w:szCs w:val="32"/>
        </w:rPr>
        <w:t>潼南府办发〔</w:t>
      </w:r>
      <w:r>
        <w:rPr>
          <w:rFonts w:ascii="Times New Roman" w:hAnsi="Times New Roman"/>
          <w:sz w:val="32"/>
          <w:szCs w:val="32"/>
        </w:rPr>
        <w:t>2018</w:t>
      </w:r>
      <w:r>
        <w:rPr>
          <w:rFonts w:ascii="Times New Roman" w:hAnsi="Times New Roman"/>
          <w:sz w:val="32"/>
          <w:szCs w:val="32"/>
        </w:rPr>
        <w:t>〕</w:t>
      </w:r>
      <w:r>
        <w:rPr>
          <w:rFonts w:ascii="Times New Roman" w:hAnsi="Times New Roman"/>
          <w:sz w:val="32"/>
          <w:szCs w:val="32"/>
        </w:rPr>
        <w:t>104</w:t>
      </w:r>
      <w:r>
        <w:rPr>
          <w:rFonts w:ascii="Times New Roman" w:hAnsi="Times New Roman"/>
          <w:sz w:val="32"/>
          <w:szCs w:val="32"/>
        </w:rPr>
        <w:t>号</w:t>
      </w:r>
    </w:p>
    <w:p w:rsidR="004A089C" w:rsidRDefault="004A089C">
      <w:pPr>
        <w:spacing w:line="600" w:lineRule="exact"/>
        <w:rPr>
          <w:rFonts w:ascii="Times New Roman" w:hAnsi="Times New Roman"/>
          <w:sz w:val="32"/>
          <w:szCs w:val="32"/>
        </w:rPr>
      </w:pPr>
    </w:p>
    <w:p w:rsidR="004A089C" w:rsidRDefault="00893FF8">
      <w:pPr>
        <w:spacing w:line="600" w:lineRule="exact"/>
        <w:rPr>
          <w:rFonts w:ascii="Times New Roman" w:hAnsi="Times New Roman"/>
          <w:sz w:val="32"/>
          <w:szCs w:val="32"/>
        </w:rPr>
      </w:pPr>
      <w:r>
        <w:rPr>
          <w:rFonts w:ascii="Times New Roman" w:hAnsi="Times New Roman"/>
          <w:sz w:val="32"/>
          <w:szCs w:val="32"/>
        </w:rPr>
        <w:t>各镇人民政府</w:t>
      </w:r>
      <w:r>
        <w:rPr>
          <w:rFonts w:ascii="Times New Roman" w:hAnsi="Times New Roman" w:hint="eastAsia"/>
          <w:sz w:val="32"/>
          <w:szCs w:val="32"/>
        </w:rPr>
        <w:t>、</w:t>
      </w:r>
      <w:r>
        <w:rPr>
          <w:rFonts w:ascii="Times New Roman" w:hAnsi="Times New Roman"/>
          <w:sz w:val="32"/>
          <w:szCs w:val="32"/>
        </w:rPr>
        <w:t>街道办事处，区政府各部门，有关单位</w:t>
      </w:r>
      <w:r>
        <w:rPr>
          <w:rFonts w:ascii="Times New Roman" w:hAnsi="Times New Roman" w:hint="eastAsia"/>
          <w:sz w:val="32"/>
          <w:szCs w:val="32"/>
        </w:rPr>
        <w:t>：</w:t>
      </w:r>
    </w:p>
    <w:p w:rsidR="004A089C" w:rsidRDefault="00893FF8">
      <w:pPr>
        <w:spacing w:line="600" w:lineRule="exact"/>
        <w:ind w:firstLineChars="200" w:firstLine="640"/>
        <w:rPr>
          <w:rFonts w:ascii="Times New Roman" w:hAnsi="Times New Roman"/>
          <w:sz w:val="32"/>
          <w:szCs w:val="32"/>
        </w:rPr>
      </w:pPr>
      <w:r>
        <w:rPr>
          <w:rFonts w:ascii="Times New Roman" w:hAnsi="Times New Roman" w:hint="eastAsia"/>
          <w:sz w:val="32"/>
          <w:szCs w:val="32"/>
        </w:rPr>
        <w:t>《潼南区全面放开养老服务市场提高养老服务质量的实施意见</w:t>
      </w:r>
      <w:proofErr w:type="gramStart"/>
      <w:r>
        <w:rPr>
          <w:rFonts w:ascii="Times New Roman" w:hAnsi="Times New Roman" w:hint="eastAsia"/>
          <w:sz w:val="32"/>
          <w:szCs w:val="32"/>
        </w:rPr>
        <w:t>》</w:t>
      </w:r>
      <w:proofErr w:type="gramEnd"/>
      <w:r>
        <w:rPr>
          <w:rFonts w:ascii="Times New Roman" w:hAnsi="Times New Roman" w:hint="eastAsia"/>
          <w:sz w:val="32"/>
          <w:szCs w:val="32"/>
        </w:rPr>
        <w:t>已经区政府第</w:t>
      </w:r>
      <w:r>
        <w:rPr>
          <w:rFonts w:ascii="Times New Roman" w:hAnsi="Times New Roman" w:hint="eastAsia"/>
          <w:sz w:val="32"/>
          <w:szCs w:val="32"/>
        </w:rPr>
        <w:t>38</w:t>
      </w:r>
      <w:r>
        <w:rPr>
          <w:rFonts w:ascii="Times New Roman" w:hAnsi="Times New Roman" w:hint="eastAsia"/>
          <w:sz w:val="32"/>
          <w:szCs w:val="32"/>
        </w:rPr>
        <w:t>次常务会议审议通过，现印发给你们，请结合实际，认真贯彻执行。</w:t>
      </w:r>
    </w:p>
    <w:p w:rsidR="004A089C" w:rsidRDefault="004A089C">
      <w:pPr>
        <w:spacing w:line="600" w:lineRule="exact"/>
        <w:ind w:firstLineChars="200" w:firstLine="640"/>
        <w:rPr>
          <w:rFonts w:ascii="Times New Roman" w:hAnsi="Times New Roman"/>
          <w:sz w:val="32"/>
          <w:szCs w:val="32"/>
        </w:rPr>
      </w:pPr>
    </w:p>
    <w:p w:rsidR="004A089C" w:rsidRDefault="00893FF8">
      <w:pPr>
        <w:wordWrap w:val="0"/>
        <w:spacing w:line="600" w:lineRule="exact"/>
        <w:ind w:right="480" w:firstLineChars="200" w:firstLine="640"/>
        <w:jc w:val="right"/>
        <w:rPr>
          <w:rFonts w:ascii="Times New Roman" w:hAnsi="Times New Roman"/>
          <w:sz w:val="32"/>
          <w:szCs w:val="32"/>
        </w:rPr>
      </w:pPr>
      <w:r>
        <w:rPr>
          <w:rFonts w:ascii="Times New Roman" w:hAnsi="Times New Roman" w:hint="eastAsia"/>
          <w:sz w:val="32"/>
          <w:szCs w:val="32"/>
        </w:rPr>
        <w:t>重庆市潼南区人民政府办公室</w:t>
      </w:r>
      <w:r>
        <w:rPr>
          <w:rFonts w:ascii="Times New Roman" w:hAnsi="Times New Roman" w:hint="eastAsia"/>
          <w:sz w:val="32"/>
          <w:szCs w:val="32"/>
        </w:rPr>
        <w:t xml:space="preserve"> </w:t>
      </w:r>
    </w:p>
    <w:p w:rsidR="004A089C" w:rsidRDefault="00893FF8">
      <w:pPr>
        <w:spacing w:line="600" w:lineRule="exact"/>
        <w:ind w:firstLineChars="200" w:firstLine="640"/>
        <w:jc w:val="center"/>
        <w:rPr>
          <w:rFonts w:ascii="Times New Roman" w:hAnsi="Times New Roman"/>
          <w:sz w:val="32"/>
          <w:szCs w:val="32"/>
        </w:rPr>
      </w:pPr>
      <w:r>
        <w:rPr>
          <w:rFonts w:ascii="Times New Roman" w:hAnsi="Times New Roman" w:hint="eastAsia"/>
          <w:sz w:val="32"/>
          <w:szCs w:val="32"/>
        </w:rPr>
        <w:t xml:space="preserve">                  2018</w:t>
      </w:r>
      <w:r>
        <w:rPr>
          <w:rFonts w:ascii="Times New Roman" w:hAnsi="Times New Roman" w:hint="eastAsia"/>
          <w:sz w:val="32"/>
          <w:szCs w:val="32"/>
        </w:rPr>
        <w:t>年</w:t>
      </w:r>
      <w:r>
        <w:rPr>
          <w:rFonts w:ascii="Times New Roman" w:hAnsi="Times New Roman" w:hint="eastAsia"/>
          <w:sz w:val="32"/>
          <w:szCs w:val="32"/>
        </w:rPr>
        <w:t>10</w:t>
      </w:r>
      <w:r>
        <w:rPr>
          <w:rFonts w:ascii="Times New Roman" w:hAnsi="Times New Roman" w:hint="eastAsia"/>
          <w:sz w:val="32"/>
          <w:szCs w:val="32"/>
        </w:rPr>
        <w:t>月</w:t>
      </w:r>
      <w:r>
        <w:rPr>
          <w:rFonts w:ascii="Times New Roman" w:hAnsi="Times New Roman" w:hint="eastAsia"/>
          <w:sz w:val="32"/>
          <w:szCs w:val="32"/>
        </w:rPr>
        <w:t xml:space="preserve">11 </w:t>
      </w:r>
      <w:r>
        <w:rPr>
          <w:rFonts w:ascii="Times New Roman" w:hAnsi="Times New Roman" w:hint="eastAsia"/>
          <w:sz w:val="32"/>
          <w:szCs w:val="32"/>
        </w:rPr>
        <w:t>日</w:t>
      </w:r>
    </w:p>
    <w:p w:rsidR="004A089C" w:rsidRDefault="004A089C">
      <w:pPr>
        <w:spacing w:line="600" w:lineRule="exact"/>
        <w:jc w:val="center"/>
        <w:rPr>
          <w:rFonts w:ascii="方正小标宋_GBK" w:eastAsia="方正小标宋_GBK" w:hAnsi="方正小标宋_GBK" w:cs="方正小标宋_GBK"/>
          <w:sz w:val="44"/>
          <w:szCs w:val="44"/>
        </w:rPr>
      </w:pPr>
    </w:p>
    <w:p w:rsidR="004A089C" w:rsidRDefault="004A089C">
      <w:pPr>
        <w:spacing w:line="600" w:lineRule="exact"/>
        <w:jc w:val="center"/>
        <w:rPr>
          <w:rFonts w:ascii="方正小标宋_GBK" w:eastAsia="方正小标宋_GBK" w:hAnsi="方正小标宋_GBK" w:cs="方正小标宋_GBK"/>
          <w:sz w:val="44"/>
          <w:szCs w:val="44"/>
        </w:rPr>
      </w:pPr>
    </w:p>
    <w:p w:rsidR="004A089C" w:rsidRDefault="004A089C">
      <w:pPr>
        <w:spacing w:line="600" w:lineRule="exact"/>
        <w:jc w:val="center"/>
        <w:rPr>
          <w:rFonts w:ascii="方正小标宋_GBK" w:eastAsia="方正小标宋_GBK" w:hAnsi="方正小标宋_GBK" w:cs="方正小标宋_GBK"/>
          <w:sz w:val="44"/>
          <w:szCs w:val="44"/>
        </w:rPr>
      </w:pPr>
    </w:p>
    <w:p w:rsidR="004A089C" w:rsidRDefault="004A089C">
      <w:pPr>
        <w:spacing w:line="600" w:lineRule="exact"/>
        <w:jc w:val="center"/>
        <w:rPr>
          <w:rFonts w:ascii="方正小标宋_GBK" w:eastAsia="方正小标宋_GBK" w:hAnsi="方正小标宋_GBK" w:cs="方正小标宋_GBK"/>
          <w:sz w:val="44"/>
          <w:szCs w:val="44"/>
        </w:rPr>
      </w:pPr>
    </w:p>
    <w:p w:rsidR="004A089C" w:rsidRDefault="004A089C">
      <w:pPr>
        <w:spacing w:line="600" w:lineRule="exact"/>
        <w:jc w:val="center"/>
        <w:rPr>
          <w:rFonts w:ascii="方正小标宋_GBK" w:eastAsia="方正小标宋_GBK" w:hAnsi="方正小标宋_GBK" w:cs="方正小标宋_GBK"/>
          <w:sz w:val="44"/>
          <w:szCs w:val="44"/>
        </w:rPr>
      </w:pPr>
    </w:p>
    <w:p w:rsidR="004A089C" w:rsidRDefault="004A089C">
      <w:pPr>
        <w:spacing w:line="600" w:lineRule="exact"/>
        <w:jc w:val="center"/>
        <w:rPr>
          <w:rFonts w:ascii="方正小标宋_GBK" w:eastAsia="方正小标宋_GBK" w:hAnsi="方正小标宋_GBK" w:cs="方正小标宋_GBK"/>
          <w:sz w:val="44"/>
          <w:szCs w:val="44"/>
        </w:rPr>
      </w:pPr>
    </w:p>
    <w:p w:rsidR="004A089C" w:rsidRDefault="004A089C">
      <w:pPr>
        <w:spacing w:line="600" w:lineRule="exact"/>
        <w:jc w:val="center"/>
        <w:rPr>
          <w:rFonts w:ascii="方正小标宋_GBK" w:eastAsia="方正小标宋_GBK" w:hAnsi="方正小标宋_GBK" w:cs="方正小标宋_GBK"/>
          <w:sz w:val="44"/>
          <w:szCs w:val="44"/>
        </w:rPr>
      </w:pPr>
    </w:p>
    <w:p w:rsidR="004A089C" w:rsidRDefault="00893FF8">
      <w:pPr>
        <w:spacing w:line="600" w:lineRule="exact"/>
        <w:jc w:val="center"/>
        <w:rPr>
          <w:rFonts w:ascii="方正小标宋_GBK" w:eastAsia="方正小标宋_GBK" w:hAnsi="方正小标宋_GBK" w:cs="方正小标宋_GBK"/>
          <w:sz w:val="44"/>
          <w:szCs w:val="44"/>
        </w:rPr>
      </w:pPr>
      <w:r>
        <w:rPr>
          <w:rFonts w:ascii="方正小标宋_GBK" w:eastAsia="方正小标宋_GBK" w:hAnsi="方正小标宋_GBK" w:cs="方正小标宋_GBK" w:hint="eastAsia"/>
          <w:sz w:val="44"/>
          <w:szCs w:val="44"/>
        </w:rPr>
        <w:t>潼南区全面放开养老服务市场提高养老</w:t>
      </w:r>
    </w:p>
    <w:p w:rsidR="004A089C" w:rsidRDefault="00893FF8">
      <w:pPr>
        <w:spacing w:line="600" w:lineRule="exact"/>
        <w:jc w:val="center"/>
        <w:rPr>
          <w:rFonts w:ascii="Times New Roman" w:hAnsi="Times New Roman"/>
          <w:sz w:val="32"/>
          <w:szCs w:val="32"/>
        </w:rPr>
      </w:pPr>
      <w:r>
        <w:rPr>
          <w:rFonts w:ascii="方正小标宋_GBK" w:eastAsia="方正小标宋_GBK" w:hAnsi="方正小标宋_GBK" w:cs="方正小标宋_GBK" w:hint="eastAsia"/>
          <w:sz w:val="44"/>
          <w:szCs w:val="44"/>
        </w:rPr>
        <w:t>服务质量的实施意见</w:t>
      </w:r>
    </w:p>
    <w:p w:rsidR="004A089C" w:rsidRDefault="004A089C">
      <w:pPr>
        <w:spacing w:line="600" w:lineRule="exact"/>
        <w:ind w:firstLineChars="200" w:firstLine="640"/>
        <w:rPr>
          <w:rFonts w:ascii="Times New Roman" w:hAnsi="Times New Roman"/>
          <w:sz w:val="32"/>
          <w:szCs w:val="32"/>
        </w:rPr>
      </w:pPr>
    </w:p>
    <w:p w:rsidR="004A089C" w:rsidRDefault="00893FF8">
      <w:pPr>
        <w:spacing w:line="600" w:lineRule="exact"/>
        <w:ind w:firstLineChars="200" w:firstLine="640"/>
        <w:rPr>
          <w:rFonts w:ascii="Times New Roman" w:hAnsi="Times New Roman"/>
          <w:sz w:val="32"/>
          <w:szCs w:val="32"/>
        </w:rPr>
      </w:pPr>
      <w:r>
        <w:rPr>
          <w:rFonts w:ascii="Times New Roman" w:hAnsi="Times New Roman"/>
          <w:sz w:val="32"/>
          <w:szCs w:val="32"/>
        </w:rPr>
        <w:t>为积极应对人口老龄化，满足老年人养老需求，</w:t>
      </w:r>
      <w:r>
        <w:rPr>
          <w:rFonts w:cs="方正仿宋_GBK" w:hint="eastAsia"/>
          <w:sz w:val="32"/>
          <w:szCs w:val="32"/>
        </w:rPr>
        <w:t>推进养老服务业供给侧结构性改革，保障基本需求，繁荣养老市场，提升服务质量，</w:t>
      </w:r>
      <w:r>
        <w:rPr>
          <w:rFonts w:ascii="Times New Roman" w:hAnsi="Times New Roman"/>
          <w:sz w:val="32"/>
          <w:szCs w:val="32"/>
        </w:rPr>
        <w:t>全面促进养老服务业更好更快发展，切实增强人民群众获得感，根据《国务院办公厅关于全面放开养老服务市场提升养老服务质量的若干意见》（国办发〔</w:t>
      </w:r>
      <w:r>
        <w:rPr>
          <w:rFonts w:ascii="Times New Roman" w:hAnsi="Times New Roman"/>
          <w:sz w:val="32"/>
          <w:szCs w:val="32"/>
        </w:rPr>
        <w:t>2016</w:t>
      </w:r>
      <w:r>
        <w:rPr>
          <w:rFonts w:ascii="Times New Roman" w:hAnsi="Times New Roman"/>
          <w:sz w:val="32"/>
          <w:szCs w:val="32"/>
        </w:rPr>
        <w:t>〕</w:t>
      </w:r>
      <w:r>
        <w:rPr>
          <w:rFonts w:ascii="Times New Roman" w:hAnsi="Times New Roman"/>
          <w:sz w:val="32"/>
          <w:szCs w:val="32"/>
        </w:rPr>
        <w:t>91</w:t>
      </w:r>
      <w:r>
        <w:rPr>
          <w:rFonts w:ascii="Times New Roman" w:hAnsi="Times New Roman"/>
          <w:sz w:val="32"/>
          <w:szCs w:val="32"/>
        </w:rPr>
        <w:t>号），《重庆市人民政府办公厅关于全面放开养老服务市场提升养老服务质量的实施意见》（</w:t>
      </w:r>
      <w:proofErr w:type="gramStart"/>
      <w:r>
        <w:rPr>
          <w:rFonts w:ascii="Times New Roman" w:hAnsi="Times New Roman"/>
          <w:sz w:val="32"/>
          <w:szCs w:val="32"/>
        </w:rPr>
        <w:t>渝府办</w:t>
      </w:r>
      <w:proofErr w:type="gramEnd"/>
      <w:r>
        <w:rPr>
          <w:rFonts w:ascii="Times New Roman" w:hAnsi="Times New Roman"/>
          <w:sz w:val="32"/>
          <w:szCs w:val="32"/>
        </w:rPr>
        <w:t>发〔</w:t>
      </w:r>
      <w:r>
        <w:rPr>
          <w:rFonts w:ascii="Times New Roman" w:hAnsi="Times New Roman"/>
          <w:sz w:val="32"/>
          <w:szCs w:val="32"/>
        </w:rPr>
        <w:t>2017</w:t>
      </w:r>
      <w:r>
        <w:rPr>
          <w:rFonts w:ascii="Times New Roman" w:hAnsi="Times New Roman"/>
          <w:sz w:val="32"/>
          <w:szCs w:val="32"/>
        </w:rPr>
        <w:t>〕</w:t>
      </w:r>
      <w:r>
        <w:rPr>
          <w:rFonts w:ascii="Times New Roman" w:hAnsi="Times New Roman"/>
          <w:sz w:val="32"/>
          <w:szCs w:val="32"/>
        </w:rPr>
        <w:t>162</w:t>
      </w:r>
      <w:r>
        <w:rPr>
          <w:rFonts w:ascii="Times New Roman" w:hAnsi="Times New Roman"/>
          <w:sz w:val="32"/>
          <w:szCs w:val="32"/>
        </w:rPr>
        <w:t>号），经区人民政府研究同意，在全面贯彻落实国务院及市人民政府决策意见的同时，</w:t>
      </w:r>
      <w:r>
        <w:rPr>
          <w:rFonts w:ascii="Times New Roman" w:hAnsi="Times New Roman" w:hint="eastAsia"/>
          <w:sz w:val="32"/>
          <w:szCs w:val="32"/>
        </w:rPr>
        <w:t>制定</w:t>
      </w:r>
      <w:r>
        <w:rPr>
          <w:rFonts w:ascii="Times New Roman" w:hAnsi="Times New Roman"/>
          <w:sz w:val="32"/>
          <w:szCs w:val="32"/>
        </w:rPr>
        <w:t>以下配套</w:t>
      </w:r>
      <w:r>
        <w:rPr>
          <w:rFonts w:ascii="Times New Roman" w:hAnsi="Times New Roman" w:hint="eastAsia"/>
          <w:sz w:val="32"/>
          <w:szCs w:val="32"/>
        </w:rPr>
        <w:t>措施</w:t>
      </w:r>
      <w:r>
        <w:rPr>
          <w:rFonts w:ascii="Times New Roman" w:hAnsi="Times New Roman"/>
          <w:sz w:val="32"/>
          <w:szCs w:val="32"/>
        </w:rPr>
        <w:t>：</w:t>
      </w:r>
      <w:r>
        <w:rPr>
          <w:rFonts w:ascii="Times New Roman" w:hAnsi="Times New Roman"/>
          <w:sz w:val="32"/>
          <w:szCs w:val="32"/>
        </w:rPr>
        <w:t xml:space="preserve"> </w:t>
      </w:r>
    </w:p>
    <w:p w:rsidR="004A089C" w:rsidRDefault="00893FF8">
      <w:pPr>
        <w:spacing w:line="600" w:lineRule="exact"/>
        <w:ind w:firstLineChars="200" w:firstLine="640"/>
        <w:rPr>
          <w:rFonts w:ascii="Times New Roman" w:hAnsi="Times New Roman"/>
          <w:sz w:val="32"/>
          <w:szCs w:val="32"/>
        </w:rPr>
      </w:pPr>
      <w:r>
        <w:rPr>
          <w:rFonts w:ascii="方正黑体_GBK" w:eastAsia="方正黑体_GBK" w:hAnsi="方正黑体_GBK" w:cs="方正黑体_GBK" w:hint="eastAsia"/>
          <w:sz w:val="32"/>
          <w:szCs w:val="32"/>
        </w:rPr>
        <w:t>一、全力支持社会投资办养老服务机构</w:t>
      </w:r>
    </w:p>
    <w:p w:rsidR="004A089C" w:rsidRDefault="00893FF8">
      <w:pPr>
        <w:spacing w:line="600" w:lineRule="exact"/>
        <w:ind w:firstLineChars="200" w:firstLine="640"/>
        <w:rPr>
          <w:rFonts w:ascii="Times New Roman" w:hAnsi="Times New Roman"/>
          <w:sz w:val="32"/>
          <w:szCs w:val="32"/>
        </w:rPr>
      </w:pPr>
      <w:r>
        <w:rPr>
          <w:rFonts w:ascii="Times New Roman" w:hAnsi="Times New Roman"/>
          <w:sz w:val="32"/>
          <w:szCs w:val="32"/>
        </w:rPr>
        <w:t>社会</w:t>
      </w:r>
      <w:r>
        <w:rPr>
          <w:rFonts w:ascii="Times New Roman" w:hAnsi="Times New Roman"/>
          <w:sz w:val="32"/>
          <w:szCs w:val="32"/>
        </w:rPr>
        <w:t>投资在我区举办养老服务机构</w:t>
      </w:r>
      <w:r>
        <w:rPr>
          <w:rFonts w:ascii="Times New Roman" w:hAnsi="Times New Roman" w:hint="eastAsia"/>
          <w:sz w:val="32"/>
          <w:szCs w:val="32"/>
        </w:rPr>
        <w:t>，在</w:t>
      </w:r>
      <w:r>
        <w:rPr>
          <w:rFonts w:ascii="Times New Roman" w:hAnsi="Times New Roman"/>
          <w:sz w:val="32"/>
          <w:szCs w:val="32"/>
        </w:rPr>
        <w:t>全面享受国家及重庆市制定的扶持优惠政策</w:t>
      </w:r>
      <w:r>
        <w:rPr>
          <w:rFonts w:ascii="Times New Roman" w:hAnsi="Times New Roman" w:hint="eastAsia"/>
          <w:sz w:val="32"/>
          <w:szCs w:val="32"/>
        </w:rPr>
        <w:t>基础上</w:t>
      </w:r>
      <w:r>
        <w:rPr>
          <w:rFonts w:ascii="Times New Roman" w:hAnsi="Times New Roman"/>
          <w:sz w:val="32"/>
          <w:szCs w:val="32"/>
        </w:rPr>
        <w:t>，</w:t>
      </w:r>
      <w:r>
        <w:rPr>
          <w:rFonts w:ascii="Times New Roman" w:hAnsi="Times New Roman" w:hint="eastAsia"/>
          <w:sz w:val="32"/>
          <w:szCs w:val="32"/>
        </w:rPr>
        <w:t>给予以下</w:t>
      </w:r>
      <w:r>
        <w:rPr>
          <w:rFonts w:ascii="Times New Roman" w:hAnsi="Times New Roman"/>
          <w:sz w:val="32"/>
          <w:szCs w:val="32"/>
        </w:rPr>
        <w:t>补助：</w:t>
      </w:r>
    </w:p>
    <w:p w:rsidR="004A089C" w:rsidRDefault="00893FF8">
      <w:pPr>
        <w:spacing w:line="600" w:lineRule="exact"/>
        <w:ind w:firstLineChars="200" w:firstLine="640"/>
        <w:rPr>
          <w:rFonts w:ascii="Times New Roman" w:hAnsi="Times New Roman"/>
          <w:sz w:val="32"/>
          <w:szCs w:val="32"/>
        </w:rPr>
      </w:pPr>
      <w:r>
        <w:rPr>
          <w:rFonts w:ascii="Times New Roman" w:hAnsi="Times New Roman" w:hint="eastAsia"/>
          <w:sz w:val="32"/>
          <w:szCs w:val="32"/>
        </w:rPr>
        <w:t>（一）投资新办养老机构，通过市、区相关部门验收，正式投入运营、达到安全运营标准后，其单张床位平均占有生活用房面积达到</w:t>
      </w:r>
      <w:r>
        <w:rPr>
          <w:rFonts w:ascii="Times New Roman" w:hAnsi="Times New Roman" w:hint="eastAsia"/>
          <w:sz w:val="32"/>
          <w:szCs w:val="32"/>
        </w:rPr>
        <w:t>14</w:t>
      </w:r>
      <w:r>
        <w:rPr>
          <w:rFonts w:ascii="Times New Roman" w:hAnsi="Times New Roman" w:hint="eastAsia"/>
          <w:sz w:val="32"/>
          <w:szCs w:val="32"/>
        </w:rPr>
        <w:t>㎡以上、平均占有总建筑面积达到</w:t>
      </w:r>
      <w:r>
        <w:rPr>
          <w:rFonts w:ascii="Times New Roman" w:hAnsi="Times New Roman" w:hint="eastAsia"/>
          <w:sz w:val="32"/>
          <w:szCs w:val="32"/>
        </w:rPr>
        <w:t>27</w:t>
      </w:r>
      <w:r>
        <w:rPr>
          <w:rFonts w:ascii="Times New Roman" w:hAnsi="Times New Roman" w:hint="eastAsia"/>
          <w:sz w:val="32"/>
          <w:szCs w:val="32"/>
        </w:rPr>
        <w:t>㎡以上的，按下列标准补助：</w:t>
      </w:r>
    </w:p>
    <w:p w:rsidR="004A089C" w:rsidRDefault="00893FF8">
      <w:pPr>
        <w:spacing w:line="600" w:lineRule="exact"/>
        <w:ind w:firstLineChars="200" w:firstLine="640"/>
        <w:rPr>
          <w:rFonts w:ascii="Times New Roman" w:hAnsi="Times New Roman"/>
          <w:sz w:val="32"/>
          <w:szCs w:val="32"/>
        </w:rPr>
      </w:pPr>
      <w:r>
        <w:rPr>
          <w:rFonts w:ascii="Times New Roman" w:hAnsi="Times New Roman"/>
          <w:sz w:val="32"/>
          <w:szCs w:val="32"/>
        </w:rPr>
        <w:lastRenderedPageBreak/>
        <w:t>1</w:t>
      </w:r>
      <w:r>
        <w:rPr>
          <w:rFonts w:ascii="Times New Roman" w:hAnsi="Times New Roman" w:hint="eastAsia"/>
          <w:sz w:val="32"/>
          <w:szCs w:val="32"/>
        </w:rPr>
        <w:t xml:space="preserve">. </w:t>
      </w:r>
      <w:r>
        <w:rPr>
          <w:rFonts w:ascii="Times New Roman" w:hAnsi="Times New Roman" w:hint="eastAsia"/>
          <w:sz w:val="32"/>
          <w:szCs w:val="32"/>
        </w:rPr>
        <w:t>房屋属自有产权、且新增床位数达到</w:t>
      </w:r>
      <w:r>
        <w:rPr>
          <w:rFonts w:ascii="Times New Roman" w:hAnsi="Times New Roman" w:hint="eastAsia"/>
          <w:sz w:val="32"/>
          <w:szCs w:val="32"/>
        </w:rPr>
        <w:t>50</w:t>
      </w:r>
      <w:r>
        <w:rPr>
          <w:rFonts w:ascii="Times New Roman" w:hAnsi="Times New Roman" w:hint="eastAsia"/>
          <w:sz w:val="32"/>
          <w:szCs w:val="32"/>
        </w:rPr>
        <w:t>张以上的，</w:t>
      </w:r>
      <w:r>
        <w:rPr>
          <w:rFonts w:ascii="Times New Roman" w:hAnsi="Times New Roman"/>
          <w:sz w:val="32"/>
          <w:szCs w:val="32"/>
        </w:rPr>
        <w:t>一次性给予补助</w:t>
      </w:r>
      <w:r>
        <w:rPr>
          <w:rFonts w:ascii="Times New Roman" w:hAnsi="Times New Roman"/>
          <w:sz w:val="32"/>
          <w:szCs w:val="32"/>
        </w:rPr>
        <w:t>2000</w:t>
      </w:r>
      <w:r>
        <w:rPr>
          <w:rFonts w:ascii="Times New Roman" w:hAnsi="Times New Roman"/>
          <w:sz w:val="32"/>
          <w:szCs w:val="32"/>
        </w:rPr>
        <w:t>元</w:t>
      </w:r>
      <w:r>
        <w:rPr>
          <w:rFonts w:ascii="Times New Roman" w:hAnsi="Times New Roman"/>
          <w:sz w:val="32"/>
          <w:szCs w:val="32"/>
        </w:rPr>
        <w:t>/</w:t>
      </w:r>
      <w:r>
        <w:rPr>
          <w:rFonts w:ascii="Times New Roman" w:hAnsi="Times New Roman" w:hint="eastAsia"/>
          <w:sz w:val="32"/>
          <w:szCs w:val="32"/>
        </w:rPr>
        <w:t>张</w:t>
      </w:r>
      <w:r>
        <w:rPr>
          <w:rFonts w:ascii="Times New Roman" w:hAnsi="Times New Roman"/>
          <w:sz w:val="32"/>
          <w:szCs w:val="32"/>
        </w:rPr>
        <w:t>；</w:t>
      </w:r>
    </w:p>
    <w:p w:rsidR="004A089C" w:rsidRDefault="00893FF8">
      <w:pPr>
        <w:spacing w:line="600" w:lineRule="exact"/>
        <w:ind w:firstLineChars="200" w:firstLine="640"/>
        <w:rPr>
          <w:rFonts w:ascii="Times New Roman" w:hAnsi="Times New Roman"/>
          <w:sz w:val="32"/>
          <w:szCs w:val="32"/>
        </w:rPr>
      </w:pPr>
      <w:r>
        <w:rPr>
          <w:rFonts w:ascii="Times New Roman" w:hAnsi="Times New Roman"/>
          <w:sz w:val="32"/>
          <w:szCs w:val="32"/>
        </w:rPr>
        <w:t>2</w:t>
      </w:r>
      <w:r>
        <w:rPr>
          <w:rFonts w:ascii="Times New Roman" w:hAnsi="Times New Roman" w:hint="eastAsia"/>
          <w:sz w:val="32"/>
          <w:szCs w:val="32"/>
        </w:rPr>
        <w:t>.</w:t>
      </w:r>
      <w:r>
        <w:rPr>
          <w:rFonts w:ascii="Times New Roman" w:hAnsi="Times New Roman"/>
          <w:sz w:val="32"/>
          <w:szCs w:val="32"/>
        </w:rPr>
        <w:t xml:space="preserve"> </w:t>
      </w:r>
      <w:r>
        <w:rPr>
          <w:rFonts w:ascii="Times New Roman" w:hAnsi="Times New Roman"/>
          <w:sz w:val="32"/>
          <w:szCs w:val="32"/>
        </w:rPr>
        <w:t>房屋</w:t>
      </w:r>
      <w:r>
        <w:rPr>
          <w:rFonts w:ascii="Times New Roman" w:hAnsi="Times New Roman" w:hint="eastAsia"/>
          <w:sz w:val="32"/>
          <w:szCs w:val="32"/>
        </w:rPr>
        <w:t>属</w:t>
      </w:r>
      <w:r>
        <w:rPr>
          <w:rFonts w:ascii="Times New Roman" w:hAnsi="Times New Roman"/>
          <w:sz w:val="32"/>
          <w:szCs w:val="32"/>
        </w:rPr>
        <w:t>租用</w:t>
      </w:r>
      <w:r>
        <w:rPr>
          <w:rFonts w:ascii="Times New Roman" w:hAnsi="Times New Roman" w:hint="eastAsia"/>
          <w:sz w:val="32"/>
          <w:szCs w:val="32"/>
        </w:rPr>
        <w:t>，</w:t>
      </w:r>
      <w:r>
        <w:rPr>
          <w:rFonts w:ascii="Times New Roman" w:hAnsi="Times New Roman"/>
          <w:sz w:val="32"/>
          <w:szCs w:val="32"/>
        </w:rPr>
        <w:t>新增床位数达到</w:t>
      </w:r>
      <w:r>
        <w:rPr>
          <w:rFonts w:ascii="Times New Roman" w:hAnsi="Times New Roman"/>
          <w:sz w:val="32"/>
          <w:szCs w:val="32"/>
        </w:rPr>
        <w:t>20</w:t>
      </w:r>
      <w:r>
        <w:rPr>
          <w:rFonts w:ascii="Times New Roman" w:hAnsi="Times New Roman"/>
          <w:sz w:val="32"/>
          <w:szCs w:val="32"/>
        </w:rPr>
        <w:t>张以上</w:t>
      </w:r>
      <w:r>
        <w:rPr>
          <w:rFonts w:ascii="Times New Roman" w:hAnsi="Times New Roman" w:hint="eastAsia"/>
          <w:sz w:val="32"/>
          <w:szCs w:val="32"/>
        </w:rPr>
        <w:t>、</w:t>
      </w:r>
      <w:proofErr w:type="gramStart"/>
      <w:r>
        <w:rPr>
          <w:rFonts w:ascii="Times New Roman" w:hAnsi="Times New Roman"/>
          <w:sz w:val="32"/>
          <w:szCs w:val="32"/>
        </w:rPr>
        <w:t>租期在</w:t>
      </w:r>
      <w:proofErr w:type="gramEnd"/>
      <w:r>
        <w:rPr>
          <w:rFonts w:ascii="Times New Roman" w:hAnsi="Times New Roman"/>
          <w:sz w:val="32"/>
          <w:szCs w:val="32"/>
        </w:rPr>
        <w:t>5</w:t>
      </w:r>
      <w:r>
        <w:rPr>
          <w:rFonts w:ascii="Times New Roman" w:hAnsi="Times New Roman"/>
          <w:sz w:val="32"/>
          <w:szCs w:val="32"/>
        </w:rPr>
        <w:t>年</w:t>
      </w:r>
      <w:r>
        <w:rPr>
          <w:rFonts w:ascii="Times New Roman" w:hAnsi="Times New Roman" w:hint="eastAsia"/>
          <w:sz w:val="32"/>
          <w:szCs w:val="32"/>
        </w:rPr>
        <w:t>及</w:t>
      </w:r>
      <w:r>
        <w:rPr>
          <w:rFonts w:ascii="Times New Roman" w:hAnsi="Times New Roman"/>
          <w:sz w:val="32"/>
          <w:szCs w:val="32"/>
        </w:rPr>
        <w:t>以上的</w:t>
      </w:r>
      <w:r>
        <w:rPr>
          <w:rFonts w:ascii="Times New Roman" w:hAnsi="Times New Roman" w:hint="eastAsia"/>
          <w:sz w:val="32"/>
          <w:szCs w:val="32"/>
        </w:rPr>
        <w:t>，</w:t>
      </w:r>
      <w:r>
        <w:rPr>
          <w:rFonts w:ascii="Times New Roman" w:hAnsi="Times New Roman"/>
          <w:sz w:val="32"/>
          <w:szCs w:val="32"/>
        </w:rPr>
        <w:t>一次性给予补助</w:t>
      </w:r>
      <w:r>
        <w:rPr>
          <w:rFonts w:ascii="Times New Roman" w:hAnsi="Times New Roman"/>
          <w:sz w:val="32"/>
          <w:szCs w:val="32"/>
        </w:rPr>
        <w:t>1000</w:t>
      </w:r>
      <w:r>
        <w:rPr>
          <w:rFonts w:ascii="Times New Roman" w:hAnsi="Times New Roman"/>
          <w:sz w:val="32"/>
          <w:szCs w:val="32"/>
        </w:rPr>
        <w:t>元</w:t>
      </w:r>
      <w:r>
        <w:rPr>
          <w:rFonts w:ascii="Times New Roman" w:hAnsi="Times New Roman"/>
          <w:sz w:val="32"/>
          <w:szCs w:val="32"/>
        </w:rPr>
        <w:t>/</w:t>
      </w:r>
      <w:r>
        <w:rPr>
          <w:rFonts w:ascii="Times New Roman" w:hAnsi="Times New Roman" w:hint="eastAsia"/>
          <w:sz w:val="32"/>
          <w:szCs w:val="32"/>
        </w:rPr>
        <w:t>张</w:t>
      </w:r>
      <w:r>
        <w:rPr>
          <w:rFonts w:ascii="Times New Roman" w:hAnsi="Times New Roman"/>
          <w:sz w:val="32"/>
          <w:szCs w:val="32"/>
        </w:rPr>
        <w:t>。</w:t>
      </w:r>
    </w:p>
    <w:p w:rsidR="004A089C" w:rsidRDefault="00893FF8">
      <w:pPr>
        <w:spacing w:line="600" w:lineRule="exact"/>
        <w:ind w:firstLineChars="200" w:firstLine="640"/>
        <w:rPr>
          <w:rFonts w:ascii="Times New Roman" w:hAnsi="Times New Roman"/>
          <w:sz w:val="32"/>
          <w:szCs w:val="32"/>
        </w:rPr>
      </w:pPr>
      <w:r>
        <w:rPr>
          <w:rFonts w:ascii="Times New Roman" w:hAnsi="Times New Roman"/>
          <w:sz w:val="32"/>
          <w:szCs w:val="32"/>
        </w:rPr>
        <w:t>3</w:t>
      </w:r>
      <w:r>
        <w:rPr>
          <w:rFonts w:ascii="Times New Roman" w:hAnsi="Times New Roman" w:hint="eastAsia"/>
          <w:sz w:val="32"/>
          <w:szCs w:val="32"/>
        </w:rPr>
        <w:t>.</w:t>
      </w:r>
      <w:r>
        <w:rPr>
          <w:rFonts w:ascii="Times New Roman" w:hAnsi="Times New Roman"/>
          <w:sz w:val="32"/>
          <w:szCs w:val="32"/>
        </w:rPr>
        <w:t xml:space="preserve"> </w:t>
      </w:r>
      <w:r>
        <w:rPr>
          <w:rFonts w:ascii="Times New Roman" w:hAnsi="Times New Roman" w:hint="eastAsia"/>
          <w:sz w:val="32"/>
          <w:szCs w:val="32"/>
        </w:rPr>
        <w:t>新改</w:t>
      </w:r>
      <w:r>
        <w:rPr>
          <w:rFonts w:ascii="Times New Roman" w:hAnsi="Times New Roman"/>
          <w:sz w:val="32"/>
          <w:szCs w:val="32"/>
        </w:rPr>
        <w:t>扩建养老服务机构，</w:t>
      </w:r>
      <w:r>
        <w:rPr>
          <w:rFonts w:ascii="Times New Roman" w:hAnsi="Times New Roman" w:hint="eastAsia"/>
          <w:sz w:val="32"/>
          <w:szCs w:val="32"/>
        </w:rPr>
        <w:t>其</w:t>
      </w:r>
      <w:r>
        <w:rPr>
          <w:rFonts w:ascii="Times New Roman" w:hAnsi="Times New Roman"/>
          <w:sz w:val="32"/>
          <w:szCs w:val="32"/>
        </w:rPr>
        <w:t>新增床位</w:t>
      </w:r>
      <w:r>
        <w:rPr>
          <w:rFonts w:ascii="Times New Roman" w:hAnsi="Times New Roman" w:hint="eastAsia"/>
          <w:sz w:val="32"/>
          <w:szCs w:val="32"/>
        </w:rPr>
        <w:t>数达到上述标准的，按上述</w:t>
      </w:r>
      <w:r>
        <w:rPr>
          <w:rFonts w:ascii="Times New Roman" w:hAnsi="Times New Roman"/>
          <w:sz w:val="32"/>
          <w:szCs w:val="32"/>
        </w:rPr>
        <w:t>标准予以补助。</w:t>
      </w:r>
    </w:p>
    <w:p w:rsidR="004A089C" w:rsidRDefault="00893FF8">
      <w:pPr>
        <w:spacing w:line="600" w:lineRule="exact"/>
        <w:ind w:firstLineChars="200" w:firstLine="640"/>
        <w:rPr>
          <w:rFonts w:ascii="Times New Roman" w:hAnsi="Times New Roman"/>
          <w:sz w:val="32"/>
          <w:szCs w:val="32"/>
        </w:rPr>
      </w:pPr>
      <w:r>
        <w:rPr>
          <w:rFonts w:ascii="Times New Roman" w:hAnsi="Times New Roman" w:hint="eastAsia"/>
          <w:sz w:val="32"/>
          <w:szCs w:val="32"/>
        </w:rPr>
        <w:t>（二）</w:t>
      </w:r>
      <w:r>
        <w:rPr>
          <w:rFonts w:ascii="Times New Roman" w:hAnsi="Times New Roman"/>
          <w:sz w:val="32"/>
          <w:szCs w:val="32"/>
        </w:rPr>
        <w:t>投资</w:t>
      </w:r>
      <w:r>
        <w:rPr>
          <w:rFonts w:ascii="Times New Roman" w:hAnsi="Times New Roman" w:hint="eastAsia"/>
          <w:sz w:val="32"/>
          <w:szCs w:val="32"/>
        </w:rPr>
        <w:t>举</w:t>
      </w:r>
      <w:r>
        <w:rPr>
          <w:rFonts w:ascii="Times New Roman" w:hAnsi="Times New Roman"/>
          <w:sz w:val="32"/>
          <w:szCs w:val="32"/>
        </w:rPr>
        <w:t>办社区养老服务机构，</w:t>
      </w:r>
      <w:r>
        <w:rPr>
          <w:rFonts w:ascii="Times New Roman" w:hAnsi="Times New Roman"/>
          <w:sz w:val="32"/>
          <w:szCs w:val="32"/>
        </w:rPr>
        <w:t>2020</w:t>
      </w:r>
      <w:r>
        <w:rPr>
          <w:rFonts w:ascii="Times New Roman" w:hAnsi="Times New Roman"/>
          <w:sz w:val="32"/>
          <w:szCs w:val="32"/>
        </w:rPr>
        <w:t>年</w:t>
      </w:r>
      <w:r>
        <w:rPr>
          <w:rFonts w:ascii="Times New Roman" w:hAnsi="Times New Roman" w:hint="eastAsia"/>
          <w:sz w:val="32"/>
          <w:szCs w:val="32"/>
        </w:rPr>
        <w:t>底</w:t>
      </w:r>
      <w:r>
        <w:rPr>
          <w:rFonts w:ascii="Times New Roman" w:hAnsi="Times New Roman"/>
          <w:sz w:val="32"/>
          <w:szCs w:val="32"/>
        </w:rPr>
        <w:t>前</w:t>
      </w:r>
      <w:r>
        <w:rPr>
          <w:rFonts w:ascii="Times New Roman" w:hAnsi="Times New Roman" w:hint="eastAsia"/>
          <w:sz w:val="32"/>
          <w:szCs w:val="32"/>
        </w:rPr>
        <w:t>通过市、区验收投入运营、达到安全运营标准后，按下列标准补助：</w:t>
      </w:r>
    </w:p>
    <w:p w:rsidR="004A089C" w:rsidRDefault="00893FF8">
      <w:pPr>
        <w:spacing w:line="600" w:lineRule="exact"/>
        <w:ind w:firstLineChars="200" w:firstLine="640"/>
        <w:rPr>
          <w:rFonts w:ascii="Times New Roman" w:hAnsi="Times New Roman"/>
          <w:sz w:val="32"/>
          <w:szCs w:val="32"/>
        </w:rPr>
      </w:pPr>
      <w:r>
        <w:rPr>
          <w:rFonts w:ascii="Times New Roman" w:hAnsi="Times New Roman" w:hint="eastAsia"/>
          <w:sz w:val="32"/>
          <w:szCs w:val="32"/>
        </w:rPr>
        <w:t>1.</w:t>
      </w:r>
      <w:r>
        <w:rPr>
          <w:rFonts w:ascii="Times New Roman" w:hAnsi="Times New Roman"/>
          <w:sz w:val="32"/>
          <w:szCs w:val="32"/>
        </w:rPr>
        <w:t xml:space="preserve"> </w:t>
      </w:r>
      <w:r>
        <w:rPr>
          <w:rFonts w:ascii="Times New Roman" w:hAnsi="Times New Roman" w:hint="eastAsia"/>
          <w:sz w:val="32"/>
          <w:szCs w:val="32"/>
        </w:rPr>
        <w:t>新办社区养老服务站（或市级示范中心），</w:t>
      </w:r>
      <w:r>
        <w:rPr>
          <w:rFonts w:ascii="Times New Roman" w:hAnsi="Times New Roman"/>
          <w:sz w:val="32"/>
          <w:szCs w:val="32"/>
        </w:rPr>
        <w:t>按</w:t>
      </w:r>
      <w:r>
        <w:rPr>
          <w:rFonts w:ascii="Times New Roman" w:hAnsi="Times New Roman" w:hint="eastAsia"/>
          <w:sz w:val="32"/>
          <w:szCs w:val="32"/>
        </w:rPr>
        <w:t>其实际获得上</w:t>
      </w:r>
      <w:r>
        <w:rPr>
          <w:rFonts w:ascii="Times New Roman" w:hAnsi="Times New Roman"/>
          <w:sz w:val="32"/>
          <w:szCs w:val="32"/>
        </w:rPr>
        <w:t>级财政补助</w:t>
      </w:r>
      <w:r>
        <w:rPr>
          <w:rFonts w:ascii="Times New Roman" w:hAnsi="Times New Roman" w:hint="eastAsia"/>
          <w:sz w:val="32"/>
          <w:szCs w:val="32"/>
        </w:rPr>
        <w:t>的</w:t>
      </w:r>
      <w:r>
        <w:rPr>
          <w:rFonts w:ascii="Times New Roman" w:hAnsi="Times New Roman"/>
          <w:sz w:val="32"/>
          <w:szCs w:val="32"/>
        </w:rPr>
        <w:t>标准</w:t>
      </w:r>
      <w:r>
        <w:rPr>
          <w:rFonts w:ascii="Times New Roman" w:hAnsi="Times New Roman" w:hint="eastAsia"/>
          <w:sz w:val="32"/>
          <w:szCs w:val="32"/>
        </w:rPr>
        <w:t>，区财政再给予其不超过上级补助</w:t>
      </w:r>
      <w:r>
        <w:rPr>
          <w:rFonts w:ascii="Times New Roman" w:hAnsi="Times New Roman"/>
          <w:sz w:val="32"/>
          <w:szCs w:val="32"/>
        </w:rPr>
        <w:t>50%</w:t>
      </w:r>
      <w:r>
        <w:rPr>
          <w:rFonts w:ascii="Times New Roman" w:hAnsi="Times New Roman" w:hint="eastAsia"/>
          <w:sz w:val="32"/>
          <w:szCs w:val="32"/>
        </w:rPr>
        <w:t>的</w:t>
      </w:r>
      <w:r>
        <w:rPr>
          <w:rFonts w:ascii="Times New Roman" w:hAnsi="Times New Roman"/>
          <w:sz w:val="32"/>
          <w:szCs w:val="32"/>
        </w:rPr>
        <w:t>奖励。</w:t>
      </w:r>
    </w:p>
    <w:p w:rsidR="004A089C" w:rsidRDefault="00893FF8">
      <w:pPr>
        <w:spacing w:line="600" w:lineRule="exact"/>
        <w:ind w:firstLineChars="200" w:firstLine="640"/>
        <w:rPr>
          <w:rFonts w:ascii="Times New Roman" w:hAnsi="Times New Roman"/>
          <w:sz w:val="32"/>
          <w:szCs w:val="32"/>
        </w:rPr>
      </w:pPr>
      <w:r>
        <w:rPr>
          <w:rFonts w:ascii="Times New Roman" w:hAnsi="Times New Roman" w:hint="eastAsia"/>
          <w:sz w:val="32"/>
          <w:szCs w:val="32"/>
        </w:rPr>
        <w:t>2.</w:t>
      </w:r>
      <w:r>
        <w:rPr>
          <w:rFonts w:ascii="Times New Roman" w:hAnsi="Times New Roman"/>
          <w:sz w:val="32"/>
          <w:szCs w:val="32"/>
        </w:rPr>
        <w:t xml:space="preserve"> </w:t>
      </w:r>
      <w:r>
        <w:rPr>
          <w:rFonts w:ascii="Times New Roman" w:hAnsi="Times New Roman" w:hint="eastAsia"/>
          <w:sz w:val="32"/>
          <w:szCs w:val="32"/>
        </w:rPr>
        <w:t>改扩建社区养老服务站，</w:t>
      </w:r>
      <w:r>
        <w:rPr>
          <w:rFonts w:ascii="Times New Roman" w:hAnsi="Times New Roman"/>
          <w:sz w:val="32"/>
          <w:szCs w:val="32"/>
        </w:rPr>
        <w:t>实际投资总额达到</w:t>
      </w:r>
      <w:r>
        <w:rPr>
          <w:rFonts w:ascii="Times New Roman" w:hAnsi="Times New Roman"/>
          <w:sz w:val="32"/>
          <w:szCs w:val="32"/>
        </w:rPr>
        <w:t>20</w:t>
      </w:r>
      <w:r>
        <w:rPr>
          <w:rFonts w:ascii="Times New Roman" w:hAnsi="Times New Roman"/>
          <w:sz w:val="32"/>
          <w:szCs w:val="32"/>
        </w:rPr>
        <w:t>万元以上，</w:t>
      </w:r>
      <w:r>
        <w:rPr>
          <w:rFonts w:ascii="Times New Roman" w:hAnsi="Times New Roman" w:hint="eastAsia"/>
          <w:sz w:val="32"/>
          <w:szCs w:val="32"/>
        </w:rPr>
        <w:t>给予</w:t>
      </w:r>
      <w:r>
        <w:rPr>
          <w:rFonts w:ascii="Times New Roman" w:hAnsi="Times New Roman"/>
          <w:sz w:val="32"/>
          <w:szCs w:val="32"/>
        </w:rPr>
        <w:t>一次性补助</w:t>
      </w:r>
      <w:r>
        <w:rPr>
          <w:rFonts w:ascii="Times New Roman" w:hAnsi="Times New Roman"/>
          <w:sz w:val="32"/>
          <w:szCs w:val="32"/>
        </w:rPr>
        <w:t>5</w:t>
      </w:r>
      <w:r>
        <w:rPr>
          <w:rFonts w:ascii="Times New Roman" w:hAnsi="Times New Roman"/>
          <w:sz w:val="32"/>
          <w:szCs w:val="32"/>
        </w:rPr>
        <w:t>万元。</w:t>
      </w:r>
    </w:p>
    <w:p w:rsidR="004A089C" w:rsidRDefault="00893FF8">
      <w:pPr>
        <w:spacing w:line="600" w:lineRule="exact"/>
        <w:ind w:firstLineChars="200" w:firstLine="640"/>
        <w:rPr>
          <w:rFonts w:ascii="Times New Roman" w:hAnsi="Times New Roman"/>
          <w:sz w:val="32"/>
          <w:szCs w:val="32"/>
        </w:rPr>
      </w:pPr>
      <w:r>
        <w:rPr>
          <w:rFonts w:ascii="方正楷体_GBK" w:eastAsia="方正楷体_GBK" w:hAnsi="方正楷体_GBK" w:cs="方正楷体_GBK"/>
          <w:sz w:val="32"/>
          <w:szCs w:val="32"/>
        </w:rPr>
        <w:t>（</w:t>
      </w:r>
      <w:r>
        <w:rPr>
          <w:rFonts w:ascii="方正楷体_GBK" w:eastAsia="方正楷体_GBK" w:hAnsi="方正楷体_GBK" w:cs="方正楷体_GBK" w:hint="eastAsia"/>
          <w:sz w:val="32"/>
          <w:szCs w:val="32"/>
        </w:rPr>
        <w:t>三</w:t>
      </w:r>
      <w:r>
        <w:rPr>
          <w:rFonts w:ascii="方正楷体_GBK" w:eastAsia="方正楷体_GBK" w:hAnsi="方正楷体_GBK" w:cs="方正楷体_GBK"/>
          <w:sz w:val="32"/>
          <w:szCs w:val="32"/>
        </w:rPr>
        <w:t>）</w:t>
      </w:r>
      <w:r>
        <w:rPr>
          <w:rFonts w:ascii="Times New Roman" w:hAnsi="Times New Roman"/>
          <w:sz w:val="32"/>
          <w:szCs w:val="32"/>
        </w:rPr>
        <w:t>运营养老服务机构，</w:t>
      </w:r>
      <w:r>
        <w:rPr>
          <w:rFonts w:ascii="Times New Roman" w:hAnsi="Times New Roman" w:hint="eastAsia"/>
          <w:sz w:val="32"/>
          <w:szCs w:val="32"/>
        </w:rPr>
        <w:t>对</w:t>
      </w:r>
      <w:r>
        <w:rPr>
          <w:rFonts w:ascii="Times New Roman" w:hAnsi="Times New Roman"/>
          <w:sz w:val="32"/>
          <w:szCs w:val="32"/>
        </w:rPr>
        <w:t>实际</w:t>
      </w:r>
      <w:proofErr w:type="gramStart"/>
      <w:r>
        <w:rPr>
          <w:rFonts w:ascii="Times New Roman" w:hAnsi="Times New Roman"/>
          <w:sz w:val="32"/>
          <w:szCs w:val="32"/>
        </w:rPr>
        <w:t>入住达</w:t>
      </w:r>
      <w:proofErr w:type="gramEnd"/>
      <w:r>
        <w:rPr>
          <w:rFonts w:ascii="Times New Roman" w:hAnsi="Times New Roman"/>
          <w:sz w:val="32"/>
          <w:szCs w:val="32"/>
        </w:rPr>
        <w:t>6</w:t>
      </w:r>
      <w:r>
        <w:rPr>
          <w:rFonts w:ascii="Times New Roman" w:hAnsi="Times New Roman"/>
          <w:sz w:val="32"/>
          <w:szCs w:val="32"/>
        </w:rPr>
        <w:t>个月以上的老年人数，</w:t>
      </w:r>
      <w:r>
        <w:rPr>
          <w:rFonts w:ascii="Times New Roman" w:hAnsi="Times New Roman" w:hint="eastAsia"/>
          <w:sz w:val="32"/>
          <w:szCs w:val="32"/>
        </w:rPr>
        <w:t>按下列标准给予补助：</w:t>
      </w:r>
    </w:p>
    <w:p w:rsidR="004A089C" w:rsidRDefault="00893FF8">
      <w:pPr>
        <w:spacing w:line="600" w:lineRule="exact"/>
        <w:ind w:firstLineChars="200" w:firstLine="640"/>
        <w:rPr>
          <w:rFonts w:ascii="Times New Roman" w:hAnsi="Times New Roman"/>
          <w:sz w:val="32"/>
          <w:szCs w:val="32"/>
        </w:rPr>
      </w:pPr>
      <w:r>
        <w:rPr>
          <w:rFonts w:ascii="Times New Roman" w:hAnsi="Times New Roman" w:hint="eastAsia"/>
          <w:sz w:val="32"/>
          <w:szCs w:val="32"/>
        </w:rPr>
        <w:t>1.</w:t>
      </w:r>
      <w:r>
        <w:rPr>
          <w:rFonts w:ascii="Times New Roman" w:hAnsi="Times New Roman"/>
          <w:sz w:val="32"/>
          <w:szCs w:val="32"/>
        </w:rPr>
        <w:t>特困人员每月补助</w:t>
      </w:r>
      <w:r>
        <w:rPr>
          <w:rFonts w:ascii="Times New Roman" w:hAnsi="Times New Roman"/>
          <w:sz w:val="32"/>
          <w:szCs w:val="32"/>
        </w:rPr>
        <w:t>200</w:t>
      </w:r>
      <w:r>
        <w:rPr>
          <w:rFonts w:ascii="Times New Roman" w:hAnsi="Times New Roman"/>
          <w:sz w:val="32"/>
          <w:szCs w:val="32"/>
        </w:rPr>
        <w:t>元</w:t>
      </w:r>
      <w:r>
        <w:rPr>
          <w:rFonts w:ascii="Times New Roman" w:hAnsi="Times New Roman"/>
          <w:sz w:val="32"/>
          <w:szCs w:val="32"/>
        </w:rPr>
        <w:t>/</w:t>
      </w:r>
      <w:r>
        <w:rPr>
          <w:rFonts w:ascii="Times New Roman" w:hAnsi="Times New Roman"/>
          <w:sz w:val="32"/>
          <w:szCs w:val="32"/>
        </w:rPr>
        <w:t>人；</w:t>
      </w:r>
    </w:p>
    <w:p w:rsidR="004A089C" w:rsidRDefault="00893FF8">
      <w:pPr>
        <w:spacing w:line="600" w:lineRule="exact"/>
        <w:ind w:firstLineChars="200" w:firstLine="640"/>
        <w:rPr>
          <w:rFonts w:ascii="Times New Roman" w:hAnsi="Times New Roman"/>
          <w:sz w:val="32"/>
          <w:szCs w:val="32"/>
        </w:rPr>
      </w:pPr>
      <w:r>
        <w:rPr>
          <w:rFonts w:ascii="Times New Roman" w:hAnsi="Times New Roman"/>
          <w:sz w:val="32"/>
          <w:szCs w:val="32"/>
        </w:rPr>
        <w:t>2</w:t>
      </w:r>
      <w:r>
        <w:rPr>
          <w:rFonts w:ascii="Times New Roman" w:hAnsi="Times New Roman" w:hint="eastAsia"/>
          <w:sz w:val="32"/>
          <w:szCs w:val="32"/>
        </w:rPr>
        <w:t>.</w:t>
      </w:r>
      <w:r>
        <w:rPr>
          <w:rFonts w:ascii="Times New Roman" w:hAnsi="Times New Roman" w:hint="eastAsia"/>
          <w:sz w:val="32"/>
          <w:szCs w:val="32"/>
        </w:rPr>
        <w:t>属</w:t>
      </w:r>
      <w:r>
        <w:rPr>
          <w:rFonts w:ascii="Times New Roman" w:hAnsi="Times New Roman"/>
          <w:sz w:val="32"/>
          <w:szCs w:val="32"/>
        </w:rPr>
        <w:t>城乡低保、建卡贫困户</w:t>
      </w:r>
      <w:r>
        <w:rPr>
          <w:rFonts w:ascii="Times New Roman" w:hAnsi="Times New Roman" w:hint="eastAsia"/>
          <w:sz w:val="32"/>
          <w:szCs w:val="32"/>
        </w:rPr>
        <w:t>的：</w:t>
      </w:r>
      <w:r>
        <w:rPr>
          <w:rFonts w:ascii="Times New Roman" w:hAnsi="Times New Roman"/>
          <w:sz w:val="32"/>
          <w:szCs w:val="32"/>
        </w:rPr>
        <w:t>部分丧失生活自理</w:t>
      </w:r>
      <w:r>
        <w:rPr>
          <w:rFonts w:ascii="Times New Roman" w:hAnsi="Times New Roman"/>
          <w:sz w:val="32"/>
          <w:szCs w:val="32"/>
        </w:rPr>
        <w:t>能力的每月补助</w:t>
      </w:r>
      <w:r>
        <w:rPr>
          <w:rFonts w:ascii="Times New Roman" w:hAnsi="Times New Roman"/>
          <w:sz w:val="32"/>
          <w:szCs w:val="32"/>
        </w:rPr>
        <w:t>250</w:t>
      </w:r>
      <w:r>
        <w:rPr>
          <w:rFonts w:ascii="Times New Roman" w:hAnsi="Times New Roman"/>
          <w:sz w:val="32"/>
          <w:szCs w:val="32"/>
        </w:rPr>
        <w:t>元</w:t>
      </w:r>
      <w:r>
        <w:rPr>
          <w:rFonts w:ascii="Times New Roman" w:hAnsi="Times New Roman"/>
          <w:sz w:val="32"/>
          <w:szCs w:val="32"/>
        </w:rPr>
        <w:t>/</w:t>
      </w:r>
      <w:r>
        <w:rPr>
          <w:rFonts w:ascii="Times New Roman" w:hAnsi="Times New Roman"/>
          <w:sz w:val="32"/>
          <w:szCs w:val="32"/>
        </w:rPr>
        <w:t>人</w:t>
      </w:r>
      <w:r>
        <w:rPr>
          <w:rFonts w:ascii="Times New Roman" w:hAnsi="Times New Roman" w:hint="eastAsia"/>
          <w:sz w:val="32"/>
          <w:szCs w:val="32"/>
        </w:rPr>
        <w:t>；</w:t>
      </w:r>
      <w:r>
        <w:rPr>
          <w:rFonts w:ascii="Times New Roman" w:hAnsi="Times New Roman"/>
          <w:sz w:val="32"/>
          <w:szCs w:val="32"/>
        </w:rPr>
        <w:t>完全丧失自理能力的每月补助</w:t>
      </w:r>
      <w:r>
        <w:rPr>
          <w:rFonts w:ascii="Times New Roman" w:hAnsi="Times New Roman"/>
          <w:sz w:val="32"/>
          <w:szCs w:val="32"/>
        </w:rPr>
        <w:t>300</w:t>
      </w:r>
      <w:r>
        <w:rPr>
          <w:rFonts w:ascii="Times New Roman" w:hAnsi="Times New Roman"/>
          <w:sz w:val="32"/>
          <w:szCs w:val="32"/>
        </w:rPr>
        <w:t>元</w:t>
      </w:r>
      <w:r>
        <w:rPr>
          <w:rFonts w:ascii="Times New Roman" w:hAnsi="Times New Roman"/>
          <w:sz w:val="32"/>
          <w:szCs w:val="32"/>
        </w:rPr>
        <w:t>/</w:t>
      </w:r>
      <w:r>
        <w:rPr>
          <w:rFonts w:ascii="Times New Roman" w:hAnsi="Times New Roman"/>
          <w:sz w:val="32"/>
          <w:szCs w:val="32"/>
        </w:rPr>
        <w:t>人；</w:t>
      </w:r>
    </w:p>
    <w:p w:rsidR="004A089C" w:rsidRDefault="00893FF8">
      <w:pPr>
        <w:spacing w:line="600" w:lineRule="exact"/>
        <w:ind w:firstLineChars="200" w:firstLine="640"/>
        <w:rPr>
          <w:rFonts w:ascii="Times New Roman" w:hAnsi="Times New Roman"/>
          <w:sz w:val="32"/>
          <w:szCs w:val="32"/>
        </w:rPr>
      </w:pPr>
      <w:r>
        <w:rPr>
          <w:rFonts w:ascii="Times New Roman" w:hAnsi="Times New Roman" w:hint="eastAsia"/>
          <w:sz w:val="32"/>
          <w:szCs w:val="32"/>
        </w:rPr>
        <w:t>（四）</w:t>
      </w:r>
      <w:r>
        <w:rPr>
          <w:rFonts w:ascii="Times New Roman" w:hAnsi="Times New Roman"/>
          <w:sz w:val="32"/>
          <w:szCs w:val="32"/>
        </w:rPr>
        <w:t>运营社区养老服务站</w:t>
      </w:r>
      <w:r>
        <w:rPr>
          <w:rFonts w:ascii="Times New Roman" w:hAnsi="Times New Roman" w:hint="eastAsia"/>
          <w:sz w:val="32"/>
          <w:szCs w:val="32"/>
        </w:rPr>
        <w:t>（或市级示范中心）</w:t>
      </w:r>
      <w:r>
        <w:rPr>
          <w:rFonts w:ascii="Times New Roman" w:hAnsi="Times New Roman"/>
          <w:sz w:val="32"/>
          <w:szCs w:val="32"/>
        </w:rPr>
        <w:t>，年接待老年人达</w:t>
      </w:r>
      <w:r>
        <w:rPr>
          <w:rFonts w:ascii="Times New Roman" w:hAnsi="Times New Roman"/>
          <w:sz w:val="32"/>
          <w:szCs w:val="32"/>
        </w:rPr>
        <w:t>10000</w:t>
      </w:r>
      <w:r>
        <w:rPr>
          <w:rFonts w:ascii="Times New Roman" w:hAnsi="Times New Roman"/>
          <w:sz w:val="32"/>
          <w:szCs w:val="32"/>
        </w:rPr>
        <w:t>人次以上的，区财政</w:t>
      </w:r>
      <w:r>
        <w:rPr>
          <w:rFonts w:ascii="Times New Roman" w:hAnsi="Times New Roman" w:hint="eastAsia"/>
          <w:sz w:val="32"/>
          <w:szCs w:val="32"/>
        </w:rPr>
        <w:t>每年</w:t>
      </w:r>
      <w:r>
        <w:rPr>
          <w:rFonts w:ascii="Times New Roman" w:hAnsi="Times New Roman"/>
          <w:sz w:val="32"/>
          <w:szCs w:val="32"/>
        </w:rPr>
        <w:t>给予</w:t>
      </w:r>
      <w:r>
        <w:rPr>
          <w:rFonts w:ascii="Times New Roman" w:hAnsi="Times New Roman"/>
          <w:sz w:val="32"/>
          <w:szCs w:val="32"/>
        </w:rPr>
        <w:t>2</w:t>
      </w:r>
      <w:r>
        <w:rPr>
          <w:rFonts w:ascii="Times New Roman" w:hAnsi="Times New Roman"/>
          <w:sz w:val="32"/>
          <w:szCs w:val="32"/>
        </w:rPr>
        <w:t>万元的运营补助。</w:t>
      </w:r>
    </w:p>
    <w:p w:rsidR="004A089C" w:rsidRDefault="00893FF8">
      <w:pPr>
        <w:spacing w:line="600" w:lineRule="exact"/>
        <w:ind w:firstLineChars="200" w:firstLine="640"/>
        <w:rPr>
          <w:rFonts w:ascii="Times New Roman" w:hAnsi="Times New Roman"/>
          <w:sz w:val="32"/>
          <w:szCs w:val="32"/>
        </w:rPr>
      </w:pPr>
      <w:r>
        <w:rPr>
          <w:rFonts w:ascii="方正楷体_GBK" w:eastAsia="方正楷体_GBK" w:hAnsi="方正楷体_GBK" w:cs="方正楷体_GBK"/>
          <w:sz w:val="32"/>
          <w:szCs w:val="32"/>
        </w:rPr>
        <w:lastRenderedPageBreak/>
        <w:t>（</w:t>
      </w:r>
      <w:r>
        <w:rPr>
          <w:rFonts w:ascii="Times New Roman" w:hAnsi="Times New Roman" w:hint="eastAsia"/>
          <w:sz w:val="32"/>
          <w:szCs w:val="32"/>
        </w:rPr>
        <w:t>五</w:t>
      </w:r>
      <w:r>
        <w:rPr>
          <w:rFonts w:ascii="Times New Roman" w:hAnsi="Times New Roman"/>
          <w:sz w:val="32"/>
          <w:szCs w:val="32"/>
        </w:rPr>
        <w:t>）鼓励养老服务机构组织从业人员参加市、区民政局组织或委托有资质的专业培训机构开展的养老服务从业人员短期业务培训、职业技能培训和职业道德提升教育，对参加培训的从业人员按实际培训天数，每人补助</w:t>
      </w:r>
      <w:r>
        <w:rPr>
          <w:rFonts w:ascii="Times New Roman" w:hAnsi="Times New Roman"/>
          <w:sz w:val="32"/>
          <w:szCs w:val="32"/>
        </w:rPr>
        <w:t>50</w:t>
      </w:r>
      <w:r>
        <w:rPr>
          <w:rFonts w:ascii="Times New Roman" w:hAnsi="Times New Roman"/>
          <w:sz w:val="32"/>
          <w:szCs w:val="32"/>
        </w:rPr>
        <w:t>元</w:t>
      </w:r>
      <w:r>
        <w:rPr>
          <w:rFonts w:ascii="Times New Roman" w:hAnsi="Times New Roman"/>
          <w:sz w:val="32"/>
          <w:szCs w:val="32"/>
        </w:rPr>
        <w:t>/</w:t>
      </w:r>
      <w:r>
        <w:rPr>
          <w:rFonts w:ascii="Times New Roman" w:hAnsi="Times New Roman"/>
          <w:sz w:val="32"/>
          <w:szCs w:val="32"/>
        </w:rPr>
        <w:t>天。</w:t>
      </w:r>
    </w:p>
    <w:p w:rsidR="004A089C" w:rsidRDefault="00893FF8">
      <w:pPr>
        <w:spacing w:line="600" w:lineRule="exact"/>
        <w:ind w:firstLineChars="200" w:firstLine="640"/>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rPr>
        <w:t>二、积极推动公办养老机构改革</w:t>
      </w:r>
    </w:p>
    <w:p w:rsidR="004A089C" w:rsidRDefault="00893FF8">
      <w:pPr>
        <w:spacing w:line="600" w:lineRule="exact"/>
        <w:ind w:firstLineChars="200" w:firstLine="640"/>
        <w:rPr>
          <w:rFonts w:ascii="方正楷体_GBK" w:eastAsia="方正楷体_GBK" w:hAnsi="方正楷体_GBK" w:cs="方正楷体_GBK"/>
          <w:sz w:val="32"/>
          <w:szCs w:val="32"/>
        </w:rPr>
      </w:pPr>
      <w:r>
        <w:rPr>
          <w:rFonts w:ascii="方正楷体_GBK" w:eastAsia="方正楷体_GBK" w:hAnsi="方正楷体_GBK" w:cs="方正楷体_GBK"/>
          <w:sz w:val="32"/>
          <w:szCs w:val="32"/>
        </w:rPr>
        <w:t>（一）全面推行社区养老服务站社会化运营</w:t>
      </w:r>
    </w:p>
    <w:p w:rsidR="004A089C" w:rsidRDefault="00893FF8">
      <w:pPr>
        <w:spacing w:line="600" w:lineRule="exact"/>
        <w:ind w:firstLineChars="200" w:firstLine="640"/>
        <w:rPr>
          <w:rFonts w:ascii="Times New Roman" w:hAnsi="Times New Roman"/>
          <w:sz w:val="32"/>
          <w:szCs w:val="32"/>
        </w:rPr>
      </w:pPr>
      <w:r>
        <w:rPr>
          <w:rFonts w:ascii="Times New Roman" w:hAnsi="Times New Roman" w:hint="eastAsia"/>
          <w:sz w:val="32"/>
          <w:szCs w:val="32"/>
        </w:rPr>
        <w:t>鼓励</w:t>
      </w:r>
      <w:r>
        <w:rPr>
          <w:rFonts w:ascii="Times New Roman" w:hAnsi="Times New Roman"/>
          <w:sz w:val="32"/>
          <w:szCs w:val="32"/>
        </w:rPr>
        <w:t>各镇</w:t>
      </w:r>
      <w:proofErr w:type="gramStart"/>
      <w:r>
        <w:rPr>
          <w:rFonts w:ascii="Times New Roman" w:hAnsi="Times New Roman"/>
          <w:sz w:val="32"/>
          <w:szCs w:val="32"/>
        </w:rPr>
        <w:t>街通过</w:t>
      </w:r>
      <w:proofErr w:type="gramEnd"/>
      <w:r>
        <w:rPr>
          <w:rFonts w:ascii="Times New Roman" w:hAnsi="Times New Roman"/>
          <w:sz w:val="32"/>
          <w:szCs w:val="32"/>
        </w:rPr>
        <w:t>公开招商或招标，以承包、委托运营、联合经营等方式，</w:t>
      </w:r>
      <w:r>
        <w:rPr>
          <w:rFonts w:ascii="Times New Roman" w:hAnsi="Times New Roman" w:hint="eastAsia"/>
          <w:sz w:val="32"/>
          <w:szCs w:val="32"/>
        </w:rPr>
        <w:t>将已经建成的社区养老服务站</w:t>
      </w:r>
      <w:r>
        <w:rPr>
          <w:rFonts w:ascii="Times New Roman" w:hAnsi="Times New Roman"/>
          <w:sz w:val="32"/>
          <w:szCs w:val="32"/>
        </w:rPr>
        <w:t>交由企业、社会组织或个人运营。运营前三年实际产生的水电气成本费经审核后，给予</w:t>
      </w:r>
      <w:r>
        <w:rPr>
          <w:rFonts w:ascii="Times New Roman" w:hAnsi="Times New Roman"/>
          <w:sz w:val="32"/>
          <w:szCs w:val="32"/>
        </w:rPr>
        <w:t>50%</w:t>
      </w:r>
      <w:r>
        <w:rPr>
          <w:rFonts w:ascii="Times New Roman" w:hAnsi="Times New Roman"/>
          <w:sz w:val="32"/>
          <w:szCs w:val="32"/>
        </w:rPr>
        <w:t>的补助。</w:t>
      </w:r>
    </w:p>
    <w:p w:rsidR="004A089C" w:rsidRDefault="00893FF8">
      <w:pPr>
        <w:spacing w:line="600" w:lineRule="exact"/>
        <w:ind w:firstLineChars="200" w:firstLine="640"/>
        <w:rPr>
          <w:rFonts w:ascii="方正楷体_GBK" w:eastAsia="方正楷体_GBK" w:hAnsi="方正楷体_GBK" w:cs="方正楷体_GBK"/>
          <w:sz w:val="32"/>
          <w:szCs w:val="32"/>
        </w:rPr>
      </w:pPr>
      <w:r>
        <w:rPr>
          <w:rFonts w:ascii="方正楷体_GBK" w:eastAsia="方正楷体_GBK" w:hAnsi="方正楷体_GBK" w:cs="方正楷体_GBK"/>
          <w:sz w:val="32"/>
          <w:szCs w:val="32"/>
        </w:rPr>
        <w:t>（二）稳步推进镇街敬老院改革</w:t>
      </w:r>
    </w:p>
    <w:p w:rsidR="004A089C" w:rsidRDefault="00893FF8">
      <w:pPr>
        <w:spacing w:line="600" w:lineRule="exact"/>
        <w:ind w:firstLineChars="200" w:firstLine="640"/>
        <w:rPr>
          <w:rFonts w:ascii="Times New Roman" w:hAnsi="Times New Roman"/>
          <w:sz w:val="32"/>
          <w:szCs w:val="32"/>
        </w:rPr>
      </w:pPr>
      <w:r>
        <w:rPr>
          <w:rFonts w:ascii="Times New Roman" w:hAnsi="Times New Roman" w:hint="eastAsia"/>
          <w:sz w:val="32"/>
          <w:szCs w:val="32"/>
        </w:rPr>
        <w:t>1.</w:t>
      </w:r>
      <w:r>
        <w:rPr>
          <w:rFonts w:ascii="Times New Roman" w:hAnsi="Times New Roman" w:hint="eastAsia"/>
          <w:sz w:val="32"/>
          <w:szCs w:val="32"/>
        </w:rPr>
        <w:t>进一步明确敬老院管理责任。各</w:t>
      </w:r>
      <w:r>
        <w:rPr>
          <w:rFonts w:ascii="Times New Roman" w:hAnsi="Times New Roman"/>
          <w:sz w:val="32"/>
          <w:szCs w:val="32"/>
        </w:rPr>
        <w:t>镇街是敬老院管理责任主体，要切实制定有效措施，抓好日常</w:t>
      </w:r>
      <w:r>
        <w:rPr>
          <w:rFonts w:ascii="Times New Roman" w:hAnsi="Times New Roman" w:hint="eastAsia"/>
          <w:sz w:val="32"/>
          <w:szCs w:val="32"/>
        </w:rPr>
        <w:t>运营</w:t>
      </w:r>
      <w:r>
        <w:rPr>
          <w:rFonts w:ascii="Times New Roman" w:hAnsi="Times New Roman"/>
          <w:sz w:val="32"/>
          <w:szCs w:val="32"/>
        </w:rPr>
        <w:t>管</w:t>
      </w:r>
      <w:r>
        <w:rPr>
          <w:rFonts w:ascii="Times New Roman" w:hAnsi="Times New Roman" w:hint="eastAsia"/>
          <w:sz w:val="32"/>
          <w:szCs w:val="32"/>
        </w:rPr>
        <w:t>理</w:t>
      </w:r>
      <w:r>
        <w:rPr>
          <w:rFonts w:ascii="Times New Roman" w:hAnsi="Times New Roman"/>
          <w:sz w:val="32"/>
          <w:szCs w:val="32"/>
        </w:rPr>
        <w:t>工作。区民政局是</w:t>
      </w:r>
      <w:r>
        <w:rPr>
          <w:rFonts w:ascii="Times New Roman" w:hAnsi="Times New Roman" w:hint="eastAsia"/>
          <w:sz w:val="32"/>
          <w:szCs w:val="32"/>
        </w:rPr>
        <w:t>全区</w:t>
      </w:r>
      <w:r>
        <w:rPr>
          <w:rFonts w:ascii="Times New Roman" w:hAnsi="Times New Roman"/>
          <w:sz w:val="32"/>
          <w:szCs w:val="32"/>
        </w:rPr>
        <w:t>敬老院的业务主管部门，要强化对特困人员供养工作的业务指导和监督。敬老院实行院长负责制，院长由</w:t>
      </w:r>
      <w:r>
        <w:rPr>
          <w:rFonts w:ascii="Times New Roman" w:hAnsi="Times New Roman" w:hint="eastAsia"/>
          <w:sz w:val="32"/>
          <w:szCs w:val="32"/>
        </w:rPr>
        <w:t>各</w:t>
      </w:r>
      <w:r>
        <w:rPr>
          <w:rFonts w:ascii="Times New Roman" w:hAnsi="Times New Roman"/>
          <w:sz w:val="32"/>
          <w:szCs w:val="32"/>
        </w:rPr>
        <w:t>镇街聘任。</w:t>
      </w:r>
    </w:p>
    <w:p w:rsidR="004A089C" w:rsidRDefault="00893FF8">
      <w:pPr>
        <w:spacing w:line="600" w:lineRule="exact"/>
        <w:ind w:firstLineChars="200" w:firstLine="640"/>
        <w:rPr>
          <w:rFonts w:ascii="Times New Roman" w:hAnsi="Times New Roman"/>
          <w:sz w:val="32"/>
          <w:szCs w:val="32"/>
        </w:rPr>
      </w:pPr>
      <w:r>
        <w:rPr>
          <w:rFonts w:ascii="Times New Roman" w:hAnsi="Times New Roman" w:hint="eastAsia"/>
          <w:sz w:val="32"/>
          <w:szCs w:val="32"/>
        </w:rPr>
        <w:t>2.</w:t>
      </w:r>
      <w:r>
        <w:rPr>
          <w:rFonts w:ascii="Times New Roman" w:hAnsi="Times New Roman" w:hint="eastAsia"/>
          <w:sz w:val="32"/>
          <w:szCs w:val="32"/>
        </w:rPr>
        <w:t>充分发挥敬老院社会效益。镇街敬老院的主要职责是供养辖区内特困人员，为提高敬老院资</w:t>
      </w:r>
      <w:r>
        <w:rPr>
          <w:rFonts w:ascii="Times New Roman" w:hAnsi="Times New Roman" w:hint="eastAsia"/>
          <w:sz w:val="32"/>
          <w:szCs w:val="32"/>
        </w:rPr>
        <w:t>源利用率，充分发挥其社会效益，</w:t>
      </w:r>
      <w:r>
        <w:rPr>
          <w:rFonts w:ascii="Times New Roman" w:hAnsi="Times New Roman"/>
          <w:sz w:val="32"/>
          <w:szCs w:val="32"/>
        </w:rPr>
        <w:t>鼓励</w:t>
      </w:r>
      <w:r>
        <w:rPr>
          <w:rFonts w:ascii="Times New Roman" w:hAnsi="Times New Roman" w:hint="eastAsia"/>
          <w:sz w:val="32"/>
          <w:szCs w:val="32"/>
        </w:rPr>
        <w:t>各</w:t>
      </w:r>
      <w:r>
        <w:rPr>
          <w:rFonts w:ascii="Times New Roman" w:hAnsi="Times New Roman"/>
          <w:sz w:val="32"/>
          <w:szCs w:val="32"/>
        </w:rPr>
        <w:t>敬老院在保证特困人员供养</w:t>
      </w:r>
      <w:r>
        <w:rPr>
          <w:rFonts w:ascii="Times New Roman" w:hAnsi="Times New Roman" w:hint="eastAsia"/>
          <w:sz w:val="32"/>
          <w:szCs w:val="32"/>
        </w:rPr>
        <w:t>需求的</w:t>
      </w:r>
      <w:r>
        <w:rPr>
          <w:rFonts w:ascii="Times New Roman" w:hAnsi="Times New Roman"/>
          <w:sz w:val="32"/>
          <w:szCs w:val="32"/>
        </w:rPr>
        <w:t>前提下，按照市场化原则向社会开放，吸纳农村空巢老人、留守老人等有需求的普通老年人入住</w:t>
      </w:r>
      <w:r>
        <w:rPr>
          <w:rFonts w:ascii="Times New Roman" w:hAnsi="Times New Roman" w:hint="eastAsia"/>
          <w:sz w:val="32"/>
          <w:szCs w:val="32"/>
        </w:rPr>
        <w:t>。</w:t>
      </w:r>
    </w:p>
    <w:p w:rsidR="004A089C" w:rsidRDefault="00893FF8">
      <w:pPr>
        <w:spacing w:line="600" w:lineRule="exact"/>
        <w:ind w:firstLineChars="200" w:firstLine="640"/>
        <w:rPr>
          <w:rFonts w:ascii="Times New Roman" w:hAnsi="Times New Roman"/>
          <w:sz w:val="32"/>
          <w:szCs w:val="32"/>
        </w:rPr>
      </w:pPr>
      <w:r>
        <w:rPr>
          <w:rFonts w:ascii="Times New Roman" w:hAnsi="Times New Roman" w:hint="eastAsia"/>
          <w:sz w:val="32"/>
          <w:szCs w:val="32"/>
        </w:rPr>
        <w:lastRenderedPageBreak/>
        <w:t>3.</w:t>
      </w:r>
      <w:r>
        <w:rPr>
          <w:rFonts w:ascii="Times New Roman" w:hAnsi="Times New Roman"/>
          <w:sz w:val="32"/>
          <w:szCs w:val="32"/>
        </w:rPr>
        <w:t>鼓励社会资本</w:t>
      </w:r>
      <w:r>
        <w:rPr>
          <w:rFonts w:ascii="Times New Roman" w:hAnsi="Times New Roman" w:hint="eastAsia"/>
          <w:sz w:val="32"/>
          <w:szCs w:val="32"/>
        </w:rPr>
        <w:t>投入</w:t>
      </w:r>
      <w:r>
        <w:rPr>
          <w:rFonts w:ascii="Times New Roman" w:hAnsi="Times New Roman"/>
          <w:sz w:val="32"/>
          <w:szCs w:val="32"/>
        </w:rPr>
        <w:t>运营</w:t>
      </w:r>
      <w:r>
        <w:rPr>
          <w:rFonts w:ascii="Times New Roman" w:hAnsi="Times New Roman" w:hint="eastAsia"/>
          <w:sz w:val="32"/>
          <w:szCs w:val="32"/>
        </w:rPr>
        <w:t>敬老院</w:t>
      </w:r>
      <w:r>
        <w:rPr>
          <w:rFonts w:ascii="Times New Roman" w:hAnsi="Times New Roman"/>
          <w:sz w:val="32"/>
          <w:szCs w:val="32"/>
        </w:rPr>
        <w:t>。积极探索、试点镇街敬老院</w:t>
      </w:r>
      <w:r>
        <w:rPr>
          <w:rFonts w:ascii="Times New Roman" w:hAnsi="Times New Roman"/>
          <w:sz w:val="32"/>
          <w:szCs w:val="32"/>
        </w:rPr>
        <w:t>“</w:t>
      </w:r>
      <w:r>
        <w:rPr>
          <w:rFonts w:ascii="Times New Roman" w:hAnsi="Times New Roman"/>
          <w:sz w:val="32"/>
          <w:szCs w:val="32"/>
        </w:rPr>
        <w:t>公建民营</w:t>
      </w:r>
      <w:r>
        <w:rPr>
          <w:rFonts w:ascii="Times New Roman" w:hAnsi="Times New Roman"/>
          <w:sz w:val="32"/>
          <w:szCs w:val="32"/>
        </w:rPr>
        <w:t>”</w:t>
      </w:r>
      <w:r>
        <w:rPr>
          <w:rFonts w:ascii="Times New Roman" w:hAnsi="Times New Roman" w:hint="eastAsia"/>
          <w:sz w:val="32"/>
          <w:szCs w:val="32"/>
        </w:rPr>
        <w:t>管理</w:t>
      </w:r>
      <w:r>
        <w:rPr>
          <w:rFonts w:ascii="Times New Roman" w:hAnsi="Times New Roman"/>
          <w:sz w:val="32"/>
          <w:szCs w:val="32"/>
        </w:rPr>
        <w:t>模式，鼓励社会投资通过独资、合资、合作、联营、参股、租赁等方式，参与镇街敬老院管理改革。公建民营的敬老院享受社会投资兴办养老服务机构运营补助政策，补助资金用于敬老院维护管理。</w:t>
      </w:r>
    </w:p>
    <w:p w:rsidR="004A089C" w:rsidRDefault="00893FF8">
      <w:pPr>
        <w:spacing w:line="600" w:lineRule="exact"/>
        <w:ind w:firstLineChars="200" w:firstLine="640"/>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rPr>
        <w:t>三、深入推进“医养结合”发展养老产业</w:t>
      </w:r>
    </w:p>
    <w:p w:rsidR="004A089C" w:rsidRDefault="00893FF8">
      <w:pPr>
        <w:spacing w:line="600" w:lineRule="exact"/>
        <w:ind w:firstLineChars="200" w:firstLine="640"/>
        <w:rPr>
          <w:rFonts w:ascii="Times New Roman" w:hAnsi="Times New Roman"/>
          <w:sz w:val="32"/>
          <w:szCs w:val="32"/>
        </w:rPr>
      </w:pPr>
      <w:r>
        <w:rPr>
          <w:rFonts w:ascii="方正楷体_GBK" w:eastAsia="方正楷体_GBK" w:hAnsi="方正楷体_GBK" w:cs="方正楷体_GBK" w:hint="eastAsia"/>
          <w:sz w:val="32"/>
          <w:szCs w:val="32"/>
        </w:rPr>
        <w:t>（一）</w:t>
      </w:r>
      <w:r>
        <w:rPr>
          <w:rFonts w:ascii="方正楷体_GBK" w:eastAsia="方正楷体_GBK" w:hAnsi="方正楷体_GBK" w:cs="方正楷体_GBK"/>
          <w:sz w:val="32"/>
          <w:szCs w:val="32"/>
        </w:rPr>
        <w:t>建立</w:t>
      </w:r>
      <w:proofErr w:type="gramStart"/>
      <w:r>
        <w:rPr>
          <w:rFonts w:ascii="方正楷体_GBK" w:eastAsia="方正楷体_GBK" w:hAnsi="方正楷体_GBK" w:cs="方正楷体_GBK"/>
          <w:sz w:val="32"/>
          <w:szCs w:val="32"/>
        </w:rPr>
        <w:t>医</w:t>
      </w:r>
      <w:proofErr w:type="gramEnd"/>
      <w:r>
        <w:rPr>
          <w:rFonts w:ascii="方正楷体_GBK" w:eastAsia="方正楷体_GBK" w:hAnsi="方正楷体_GBK" w:cs="方正楷体_GBK"/>
          <w:sz w:val="32"/>
          <w:szCs w:val="32"/>
        </w:rPr>
        <w:t>养融合发展的运行机制和服务模式。</w:t>
      </w:r>
      <w:r>
        <w:rPr>
          <w:rFonts w:ascii="Times New Roman" w:hAnsi="Times New Roman"/>
          <w:sz w:val="32"/>
          <w:szCs w:val="32"/>
        </w:rPr>
        <w:t>鼓励二级以上医院与养老机构建</w:t>
      </w:r>
      <w:r>
        <w:rPr>
          <w:rFonts w:ascii="Times New Roman" w:hAnsi="Times New Roman"/>
          <w:sz w:val="32"/>
          <w:szCs w:val="32"/>
        </w:rPr>
        <w:t>立合作机制，签订长期合作协议，明确双方责任，建立完善可持续的运行机制和服务模式。</w:t>
      </w:r>
    </w:p>
    <w:p w:rsidR="004A089C" w:rsidRDefault="00893FF8">
      <w:pPr>
        <w:spacing w:line="600" w:lineRule="exact"/>
        <w:ind w:firstLineChars="200" w:firstLine="640"/>
        <w:rPr>
          <w:rFonts w:ascii="Times New Roman" w:hAnsi="Times New Roman"/>
          <w:sz w:val="32"/>
          <w:szCs w:val="32"/>
        </w:rPr>
      </w:pPr>
      <w:r>
        <w:rPr>
          <w:rFonts w:ascii="方正楷体_GBK" w:eastAsia="方正楷体_GBK" w:hAnsi="方正楷体_GBK" w:cs="方正楷体_GBK" w:hint="eastAsia"/>
          <w:sz w:val="32"/>
          <w:szCs w:val="32"/>
        </w:rPr>
        <w:t>（二）</w:t>
      </w:r>
      <w:r>
        <w:rPr>
          <w:rFonts w:ascii="方正楷体_GBK" w:eastAsia="方正楷体_GBK" w:hAnsi="方正楷体_GBK" w:cs="方正楷体_GBK"/>
          <w:sz w:val="32"/>
          <w:szCs w:val="32"/>
        </w:rPr>
        <w:t>支持有条件的养老机构内设医疗卫生机构。</w:t>
      </w:r>
      <w:r>
        <w:rPr>
          <w:rFonts w:ascii="Times New Roman" w:hAnsi="Times New Roman"/>
          <w:sz w:val="32"/>
          <w:szCs w:val="32"/>
        </w:rPr>
        <w:t>养老机构可根据服务需求和自身能力，按相关规定申请开办康复医院、护理院、中医院、安宁</w:t>
      </w:r>
      <w:proofErr w:type="gramStart"/>
      <w:r>
        <w:rPr>
          <w:rFonts w:ascii="Times New Roman" w:hAnsi="Times New Roman"/>
          <w:sz w:val="32"/>
          <w:szCs w:val="32"/>
        </w:rPr>
        <w:t>疗护机构</w:t>
      </w:r>
      <w:proofErr w:type="gramEnd"/>
      <w:r>
        <w:rPr>
          <w:rFonts w:ascii="Times New Roman" w:hAnsi="Times New Roman"/>
          <w:sz w:val="32"/>
          <w:szCs w:val="32"/>
        </w:rPr>
        <w:t>或医务室、护理站等，重点为失能、失</w:t>
      </w:r>
      <w:proofErr w:type="gramStart"/>
      <w:r>
        <w:rPr>
          <w:rFonts w:ascii="Times New Roman" w:hAnsi="Times New Roman"/>
          <w:sz w:val="32"/>
          <w:szCs w:val="32"/>
        </w:rPr>
        <w:t>智老</w:t>
      </w:r>
      <w:proofErr w:type="gramEnd"/>
      <w:r>
        <w:rPr>
          <w:rFonts w:ascii="Times New Roman" w:hAnsi="Times New Roman"/>
          <w:sz w:val="32"/>
          <w:szCs w:val="32"/>
        </w:rPr>
        <w:t>人提供所需要的医疗护理和生活照护服务。养老机构内设置卫生所（室）、医务室、护理站</w:t>
      </w:r>
      <w:r>
        <w:rPr>
          <w:rFonts w:ascii="Times New Roman" w:hAnsi="Times New Roman" w:hint="eastAsia"/>
          <w:sz w:val="32"/>
          <w:szCs w:val="32"/>
        </w:rPr>
        <w:t>等</w:t>
      </w:r>
      <w:r>
        <w:rPr>
          <w:rFonts w:ascii="Times New Roman" w:hAnsi="Times New Roman"/>
          <w:sz w:val="32"/>
          <w:szCs w:val="32"/>
        </w:rPr>
        <w:t>，取消行政审批，实行备案管理。</w:t>
      </w:r>
    </w:p>
    <w:p w:rsidR="004A089C" w:rsidRDefault="00893FF8">
      <w:pPr>
        <w:spacing w:line="600" w:lineRule="exact"/>
        <w:ind w:firstLineChars="200" w:firstLine="640"/>
        <w:rPr>
          <w:rFonts w:ascii="Times New Roman" w:hAnsi="Times New Roman"/>
          <w:sz w:val="32"/>
          <w:szCs w:val="32"/>
        </w:rPr>
      </w:pPr>
      <w:r>
        <w:rPr>
          <w:rFonts w:ascii="方正楷体_GBK" w:eastAsia="方正楷体_GBK" w:hAnsi="方正楷体_GBK" w:cs="方正楷体_GBK" w:hint="eastAsia"/>
          <w:sz w:val="32"/>
          <w:szCs w:val="32"/>
        </w:rPr>
        <w:t>（三）</w:t>
      </w:r>
      <w:r>
        <w:rPr>
          <w:rFonts w:ascii="方正楷体_GBK" w:eastAsia="方正楷体_GBK" w:hAnsi="方正楷体_GBK" w:cs="方正楷体_GBK"/>
          <w:sz w:val="32"/>
          <w:szCs w:val="32"/>
        </w:rPr>
        <w:t>鼓励各级医疗卫生机构开展养老服务。</w:t>
      </w:r>
      <w:r>
        <w:rPr>
          <w:rFonts w:ascii="Times New Roman" w:hAnsi="Times New Roman"/>
          <w:sz w:val="32"/>
          <w:szCs w:val="32"/>
        </w:rPr>
        <w:t>医疗卫生机构面向老年人开展集中居住和照料服务的，应当按照《养老机构设立许可办法》规定，申请养老机构设立许可，区民政部门予以优先受理。符合设立条件的，自受理设立申请后</w:t>
      </w:r>
      <w:r>
        <w:rPr>
          <w:rFonts w:ascii="Times New Roman" w:hAnsi="Times New Roman"/>
          <w:sz w:val="32"/>
          <w:szCs w:val="32"/>
        </w:rPr>
        <w:t>20</w:t>
      </w:r>
      <w:r>
        <w:rPr>
          <w:rFonts w:ascii="Times New Roman" w:hAnsi="Times New Roman"/>
          <w:sz w:val="32"/>
          <w:szCs w:val="32"/>
        </w:rPr>
        <w:t>个工作日内颁发养老机构设立许可证。对于无内设养老机构，但具有养老服务</w:t>
      </w:r>
      <w:r>
        <w:rPr>
          <w:rFonts w:ascii="Times New Roman" w:hAnsi="Times New Roman"/>
          <w:sz w:val="32"/>
          <w:szCs w:val="32"/>
        </w:rPr>
        <w:lastRenderedPageBreak/>
        <w:t>需求的医疗卫生机构，区民政局应当指导其与养老机构建立协作机制，开展一体化的健康和养老服务。鼓励二级及以下医院等医疗卫生机构转型为针对高龄、重病、失能、部分失能老年人康复护理服务需求的</w:t>
      </w:r>
      <w:proofErr w:type="gramStart"/>
      <w:r>
        <w:rPr>
          <w:rFonts w:ascii="Times New Roman" w:hAnsi="Times New Roman"/>
          <w:sz w:val="32"/>
          <w:szCs w:val="32"/>
        </w:rPr>
        <w:t>医</w:t>
      </w:r>
      <w:proofErr w:type="gramEnd"/>
      <w:r>
        <w:rPr>
          <w:rFonts w:ascii="Times New Roman" w:hAnsi="Times New Roman"/>
          <w:sz w:val="32"/>
          <w:szCs w:val="32"/>
        </w:rPr>
        <w:t>养结合机构。按照</w:t>
      </w:r>
      <w:r>
        <w:rPr>
          <w:rFonts w:ascii="Times New Roman" w:hAnsi="Times New Roman"/>
          <w:sz w:val="32"/>
          <w:szCs w:val="32"/>
        </w:rPr>
        <w:t>"</w:t>
      </w:r>
      <w:r>
        <w:rPr>
          <w:rFonts w:ascii="Times New Roman" w:hAnsi="Times New Roman"/>
          <w:sz w:val="32"/>
          <w:szCs w:val="32"/>
        </w:rPr>
        <w:t>非禁即入</w:t>
      </w:r>
      <w:r>
        <w:rPr>
          <w:rFonts w:ascii="Times New Roman" w:hAnsi="Times New Roman"/>
          <w:sz w:val="32"/>
          <w:szCs w:val="32"/>
        </w:rPr>
        <w:t>"</w:t>
      </w:r>
      <w:r>
        <w:rPr>
          <w:rFonts w:ascii="Times New Roman" w:hAnsi="Times New Roman"/>
          <w:sz w:val="32"/>
          <w:szCs w:val="32"/>
        </w:rPr>
        <w:t>原则，鼓励社会力量兴办</w:t>
      </w:r>
      <w:proofErr w:type="gramStart"/>
      <w:r>
        <w:rPr>
          <w:rFonts w:ascii="Times New Roman" w:hAnsi="Times New Roman"/>
          <w:sz w:val="32"/>
          <w:szCs w:val="32"/>
        </w:rPr>
        <w:t>医</w:t>
      </w:r>
      <w:proofErr w:type="gramEnd"/>
      <w:r>
        <w:rPr>
          <w:rFonts w:ascii="Times New Roman" w:hAnsi="Times New Roman"/>
          <w:sz w:val="32"/>
          <w:szCs w:val="32"/>
        </w:rPr>
        <w:t>养结合机构，并按规定享受国家、市有关优惠</w:t>
      </w:r>
      <w:r>
        <w:rPr>
          <w:rFonts w:ascii="Times New Roman" w:hAnsi="Times New Roman"/>
          <w:sz w:val="32"/>
          <w:szCs w:val="32"/>
        </w:rPr>
        <w:t>政策。鼓励有资质的个人依托医疗卫生机构在养老机构执业。公立医院资源丰富的区域可积极稳妥地将部分公立医院转为康复、老年护理等接续性医疗卫生机构。支持发展康复护理、老年护理、家庭护理等适应不同人群需要的护理服务，提高规范化服务水平。</w:t>
      </w:r>
    </w:p>
    <w:p w:rsidR="004A089C" w:rsidRDefault="00893FF8">
      <w:pPr>
        <w:spacing w:line="600" w:lineRule="exact"/>
        <w:ind w:firstLineChars="200" w:firstLine="640"/>
        <w:rPr>
          <w:rFonts w:ascii="Times New Roman" w:hAnsi="Times New Roman"/>
          <w:sz w:val="32"/>
          <w:szCs w:val="32"/>
        </w:rPr>
      </w:pPr>
      <w:r>
        <w:rPr>
          <w:rFonts w:ascii="方正楷体_GBK" w:eastAsia="方正楷体_GBK" w:hAnsi="方正楷体_GBK" w:cs="方正楷体_GBK" w:hint="eastAsia"/>
          <w:sz w:val="32"/>
          <w:szCs w:val="32"/>
        </w:rPr>
        <w:t>（四）</w:t>
      </w:r>
      <w:r>
        <w:rPr>
          <w:rFonts w:ascii="方正楷体_GBK" w:eastAsia="方正楷体_GBK" w:hAnsi="方正楷体_GBK" w:cs="方正楷体_GBK"/>
          <w:sz w:val="32"/>
          <w:szCs w:val="32"/>
        </w:rPr>
        <w:t>加强基层医疗卫生养老服务能力建设。</w:t>
      </w:r>
      <w:r>
        <w:rPr>
          <w:rFonts w:ascii="Times New Roman" w:hAnsi="Times New Roman"/>
          <w:sz w:val="32"/>
          <w:szCs w:val="32"/>
        </w:rPr>
        <w:t>基层医疗卫生机构要依托国家基本公共卫生服务项目，为辖区老年人建立健全健康管理服务制度，做好老年人免费体检、保健咨询、健康指标监测和健康信息管理等服务。推行签约服务，与有意愿的老年人建立契约服务关系，提供连续性的健康管理服务和基本医疗服务。对</w:t>
      </w:r>
      <w:r>
        <w:rPr>
          <w:rFonts w:ascii="Times New Roman" w:hAnsi="Times New Roman"/>
          <w:sz w:val="32"/>
          <w:szCs w:val="32"/>
        </w:rPr>
        <w:t>6</w:t>
      </w:r>
      <w:r>
        <w:rPr>
          <w:rFonts w:ascii="Times New Roman" w:hAnsi="Times New Roman"/>
          <w:sz w:val="32"/>
          <w:szCs w:val="32"/>
        </w:rPr>
        <w:t>5</w:t>
      </w:r>
      <w:r>
        <w:rPr>
          <w:rFonts w:ascii="Times New Roman" w:hAnsi="Times New Roman"/>
          <w:sz w:val="32"/>
          <w:szCs w:val="32"/>
        </w:rPr>
        <w:t>岁以上老年人每年免费提供一次生活方式和健康状况评估、体检、健康指导等健康管理服务。加强社区卫生服务中心、镇街卫生院的医疗康复功能建设，发展老年康复护理、临终关怀等特色科室，方便老年人就近获得康复疗养等服务，满足老年人基本健康养老需求。</w:t>
      </w:r>
    </w:p>
    <w:p w:rsidR="004A089C" w:rsidRDefault="00893FF8">
      <w:pPr>
        <w:spacing w:line="600" w:lineRule="exact"/>
        <w:ind w:firstLineChars="200" w:firstLine="640"/>
        <w:rPr>
          <w:rFonts w:ascii="Times New Roman" w:hAnsi="Times New Roman"/>
          <w:sz w:val="32"/>
          <w:szCs w:val="32"/>
        </w:rPr>
      </w:pPr>
      <w:r>
        <w:rPr>
          <w:rFonts w:ascii="方正楷体_GBK" w:eastAsia="方正楷体_GBK" w:hAnsi="方正楷体_GBK" w:cs="方正楷体_GBK" w:hint="eastAsia"/>
          <w:sz w:val="32"/>
          <w:szCs w:val="32"/>
        </w:rPr>
        <w:t>（五）</w:t>
      </w:r>
      <w:r>
        <w:rPr>
          <w:rFonts w:ascii="方正楷体_GBK" w:eastAsia="方正楷体_GBK" w:hAnsi="方正楷体_GBK" w:cs="方正楷体_GBK"/>
          <w:sz w:val="32"/>
          <w:szCs w:val="32"/>
        </w:rPr>
        <w:t>推进</w:t>
      </w:r>
      <w:r>
        <w:rPr>
          <w:rFonts w:ascii="方正楷体_GBK" w:eastAsia="方正楷体_GBK" w:hAnsi="方正楷体_GBK" w:cs="方正楷体_GBK"/>
          <w:sz w:val="32"/>
          <w:szCs w:val="32"/>
        </w:rPr>
        <w:t>"</w:t>
      </w:r>
      <w:r>
        <w:rPr>
          <w:rFonts w:ascii="方正楷体_GBK" w:eastAsia="方正楷体_GBK" w:hAnsi="方正楷体_GBK" w:cs="方正楷体_GBK"/>
          <w:sz w:val="32"/>
          <w:szCs w:val="32"/>
        </w:rPr>
        <w:t>互联网</w:t>
      </w:r>
      <w:r>
        <w:rPr>
          <w:rFonts w:ascii="方正楷体_GBK" w:eastAsia="方正楷体_GBK" w:hAnsi="方正楷体_GBK" w:cs="方正楷体_GBK"/>
          <w:sz w:val="32"/>
          <w:szCs w:val="32"/>
        </w:rPr>
        <w:t>+"</w:t>
      </w:r>
      <w:r>
        <w:rPr>
          <w:rFonts w:ascii="方正楷体_GBK" w:eastAsia="方正楷体_GBK" w:hAnsi="方正楷体_GBK" w:cs="方正楷体_GBK"/>
          <w:sz w:val="32"/>
          <w:szCs w:val="32"/>
        </w:rPr>
        <w:t>智慧健康养老产业发展。</w:t>
      </w:r>
      <w:r>
        <w:rPr>
          <w:rFonts w:ascii="Times New Roman" w:hAnsi="Times New Roman"/>
          <w:sz w:val="32"/>
          <w:szCs w:val="32"/>
        </w:rPr>
        <w:t>大力发展以</w:t>
      </w:r>
      <w:r>
        <w:rPr>
          <w:rFonts w:ascii="Times New Roman" w:hAnsi="Times New Roman"/>
          <w:sz w:val="32"/>
          <w:szCs w:val="32"/>
        </w:rPr>
        <w:lastRenderedPageBreak/>
        <w:t>互联网为载体的信息技术在健康养老服务中的应用。加强</w:t>
      </w:r>
      <w:proofErr w:type="gramStart"/>
      <w:r>
        <w:rPr>
          <w:rFonts w:ascii="Times New Roman" w:hAnsi="Times New Roman"/>
          <w:sz w:val="32"/>
          <w:szCs w:val="32"/>
        </w:rPr>
        <w:t>医</w:t>
      </w:r>
      <w:proofErr w:type="gramEnd"/>
      <w:r>
        <w:rPr>
          <w:rFonts w:ascii="Times New Roman" w:hAnsi="Times New Roman"/>
          <w:sz w:val="32"/>
          <w:szCs w:val="32"/>
        </w:rPr>
        <w:t>养结合服务体系智能化建设，为居家养老、机构养老的老年人提供移动医疗服务。组织医疗卫生机构开展面向养老机构的远程视频诊疗服务，探索可持续运营的业务模式和商业模式，促进智慧</w:t>
      </w:r>
      <w:r>
        <w:rPr>
          <w:rFonts w:ascii="Times New Roman" w:hAnsi="Times New Roman"/>
          <w:sz w:val="32"/>
          <w:szCs w:val="32"/>
        </w:rPr>
        <w:t>健康养老产业发展。</w:t>
      </w:r>
    </w:p>
    <w:p w:rsidR="004A089C" w:rsidRDefault="00893FF8">
      <w:pPr>
        <w:spacing w:line="600" w:lineRule="exact"/>
        <w:ind w:firstLineChars="200" w:firstLine="640"/>
        <w:rPr>
          <w:rFonts w:ascii="Times New Roman" w:hAnsi="Times New Roman"/>
          <w:sz w:val="32"/>
          <w:szCs w:val="32"/>
        </w:rPr>
      </w:pPr>
      <w:r>
        <w:rPr>
          <w:rFonts w:ascii="方正楷体_GBK" w:eastAsia="方正楷体_GBK" w:hAnsi="方正楷体_GBK" w:cs="方正楷体_GBK"/>
          <w:sz w:val="32"/>
          <w:szCs w:val="32"/>
        </w:rPr>
        <w:t>（六）加大政策扶持力度。</w:t>
      </w:r>
      <w:r>
        <w:rPr>
          <w:rFonts w:ascii="Times New Roman" w:hAnsi="Times New Roman"/>
          <w:sz w:val="32"/>
          <w:szCs w:val="32"/>
        </w:rPr>
        <w:t>对取得养老机构许可证的</w:t>
      </w:r>
      <w:proofErr w:type="gramStart"/>
      <w:r>
        <w:rPr>
          <w:rFonts w:ascii="Times New Roman" w:hAnsi="Times New Roman"/>
          <w:sz w:val="32"/>
          <w:szCs w:val="32"/>
        </w:rPr>
        <w:t>医</w:t>
      </w:r>
      <w:proofErr w:type="gramEnd"/>
      <w:r>
        <w:rPr>
          <w:rFonts w:ascii="Times New Roman" w:hAnsi="Times New Roman"/>
          <w:sz w:val="32"/>
          <w:szCs w:val="32"/>
        </w:rPr>
        <w:t>养结合机构，按照有关规定给予扶持。将符合条件的养老机构内设医疗卫生机构纳入城乡基本医疗保险定点范围。探索建立长期护理保险制</w:t>
      </w:r>
      <w:r>
        <w:rPr>
          <w:rFonts w:ascii="Times New Roman" w:hAnsi="Times New Roman"/>
          <w:spacing w:val="-9"/>
          <w:sz w:val="32"/>
          <w:szCs w:val="32"/>
        </w:rPr>
        <w:t>度和多元化的保险筹资模式，保障老年人长期护理服务需求。</w:t>
      </w:r>
    </w:p>
    <w:p w:rsidR="004A089C" w:rsidRDefault="00893FF8">
      <w:pPr>
        <w:spacing w:line="600" w:lineRule="exact"/>
        <w:ind w:firstLineChars="200" w:firstLine="640"/>
        <w:rPr>
          <w:rFonts w:ascii="方正黑体_GBK" w:eastAsia="方正黑体_GBK" w:hAnsi="方正黑体_GBK" w:cs="方正黑体_GBK"/>
          <w:sz w:val="32"/>
          <w:szCs w:val="32"/>
        </w:rPr>
      </w:pPr>
      <w:r>
        <w:rPr>
          <w:rFonts w:ascii="方正黑体_GBK" w:eastAsia="方正黑体_GBK" w:hAnsi="方正黑体_GBK" w:cs="方正黑体_GBK" w:hint="eastAsia"/>
          <w:sz w:val="32"/>
          <w:szCs w:val="32"/>
        </w:rPr>
        <w:t>四、组织保障</w:t>
      </w:r>
    </w:p>
    <w:p w:rsidR="004A089C" w:rsidRDefault="00893FF8">
      <w:pPr>
        <w:spacing w:line="600" w:lineRule="exact"/>
        <w:ind w:firstLineChars="200" w:firstLine="640"/>
        <w:rPr>
          <w:rFonts w:ascii="Times New Roman" w:hAnsi="Times New Roman"/>
          <w:sz w:val="32"/>
          <w:szCs w:val="32"/>
        </w:rPr>
      </w:pPr>
      <w:r>
        <w:rPr>
          <w:rFonts w:ascii="方正楷体_GBK" w:eastAsia="方正楷体_GBK" w:hAnsi="方正楷体_GBK" w:cs="方正楷体_GBK" w:hint="eastAsia"/>
          <w:sz w:val="32"/>
          <w:szCs w:val="32"/>
        </w:rPr>
        <w:t>（一）</w:t>
      </w:r>
      <w:r>
        <w:rPr>
          <w:rFonts w:ascii="方正楷体_GBK" w:eastAsia="方正楷体_GBK" w:hAnsi="方正楷体_GBK" w:cs="方正楷体_GBK"/>
          <w:sz w:val="32"/>
          <w:szCs w:val="32"/>
        </w:rPr>
        <w:t>加强组织领导。</w:t>
      </w:r>
      <w:r>
        <w:rPr>
          <w:rFonts w:ascii="Times New Roman" w:hAnsi="Times New Roman"/>
          <w:sz w:val="32"/>
          <w:szCs w:val="32"/>
        </w:rPr>
        <w:t>建立</w:t>
      </w:r>
      <w:r>
        <w:rPr>
          <w:rFonts w:ascii="Times New Roman" w:hAnsi="Times New Roman"/>
          <w:sz w:val="32"/>
          <w:szCs w:val="32"/>
        </w:rPr>
        <w:t>“</w:t>
      </w:r>
      <w:r>
        <w:rPr>
          <w:rFonts w:ascii="Times New Roman" w:hAnsi="Times New Roman"/>
          <w:sz w:val="32"/>
          <w:szCs w:val="32"/>
        </w:rPr>
        <w:t>全面放开养老服务市场提高养老服务质量</w:t>
      </w:r>
      <w:r>
        <w:rPr>
          <w:rFonts w:ascii="Times New Roman" w:hAnsi="Times New Roman"/>
          <w:sz w:val="32"/>
          <w:szCs w:val="32"/>
        </w:rPr>
        <w:t>”</w:t>
      </w:r>
      <w:r>
        <w:rPr>
          <w:rFonts w:ascii="Times New Roman" w:hAnsi="Times New Roman"/>
          <w:sz w:val="32"/>
          <w:szCs w:val="32"/>
        </w:rPr>
        <w:t>联席会议制度，由区政府分管</w:t>
      </w:r>
      <w:r>
        <w:rPr>
          <w:rFonts w:ascii="Times New Roman" w:hAnsi="Times New Roman" w:hint="eastAsia"/>
          <w:sz w:val="32"/>
          <w:szCs w:val="32"/>
        </w:rPr>
        <w:t>负责人</w:t>
      </w:r>
      <w:r>
        <w:rPr>
          <w:rFonts w:ascii="Times New Roman" w:hAnsi="Times New Roman"/>
          <w:sz w:val="32"/>
          <w:szCs w:val="32"/>
        </w:rPr>
        <w:t>主持，区民政局牵头，</w:t>
      </w:r>
      <w:r>
        <w:rPr>
          <w:rFonts w:ascii="Times New Roman" w:hAnsi="Times New Roman" w:hint="eastAsia"/>
          <w:sz w:val="32"/>
          <w:szCs w:val="32"/>
        </w:rPr>
        <w:t>区发展改革委</w:t>
      </w:r>
      <w:r>
        <w:rPr>
          <w:rFonts w:ascii="Times New Roman" w:hAnsi="Times New Roman"/>
          <w:sz w:val="32"/>
          <w:szCs w:val="32"/>
        </w:rPr>
        <w:t>、</w:t>
      </w:r>
      <w:r>
        <w:rPr>
          <w:rFonts w:ascii="Times New Roman" w:hAnsi="Times New Roman" w:hint="eastAsia"/>
          <w:sz w:val="32"/>
          <w:szCs w:val="32"/>
        </w:rPr>
        <w:t>区</w:t>
      </w:r>
      <w:r>
        <w:rPr>
          <w:rFonts w:ascii="Times New Roman" w:hAnsi="Times New Roman"/>
          <w:sz w:val="32"/>
          <w:szCs w:val="32"/>
        </w:rPr>
        <w:t>财政局、</w:t>
      </w:r>
      <w:r>
        <w:rPr>
          <w:rFonts w:ascii="Times New Roman" w:hAnsi="Times New Roman" w:hint="eastAsia"/>
          <w:sz w:val="32"/>
          <w:szCs w:val="32"/>
        </w:rPr>
        <w:t>区</w:t>
      </w:r>
      <w:r>
        <w:rPr>
          <w:rFonts w:ascii="Times New Roman" w:hAnsi="Times New Roman"/>
          <w:sz w:val="32"/>
          <w:szCs w:val="32"/>
        </w:rPr>
        <w:t>城乡建委、</w:t>
      </w:r>
      <w:r>
        <w:rPr>
          <w:rFonts w:ascii="Times New Roman" w:hAnsi="Times New Roman" w:hint="eastAsia"/>
          <w:sz w:val="32"/>
          <w:szCs w:val="32"/>
        </w:rPr>
        <w:t>区</w:t>
      </w:r>
      <w:r>
        <w:rPr>
          <w:rFonts w:ascii="Times New Roman" w:hAnsi="Times New Roman"/>
          <w:sz w:val="32"/>
          <w:szCs w:val="32"/>
        </w:rPr>
        <w:t>人力社保局、</w:t>
      </w:r>
      <w:r>
        <w:rPr>
          <w:rFonts w:ascii="Times New Roman" w:hAnsi="Times New Roman" w:hint="eastAsia"/>
          <w:sz w:val="32"/>
          <w:szCs w:val="32"/>
        </w:rPr>
        <w:t>区</w:t>
      </w:r>
      <w:r>
        <w:rPr>
          <w:rFonts w:ascii="Times New Roman" w:hAnsi="Times New Roman"/>
          <w:sz w:val="32"/>
          <w:szCs w:val="32"/>
        </w:rPr>
        <w:t>国土房管局、</w:t>
      </w:r>
      <w:r>
        <w:rPr>
          <w:rFonts w:ascii="Times New Roman" w:hAnsi="Times New Roman" w:hint="eastAsia"/>
          <w:sz w:val="32"/>
          <w:szCs w:val="32"/>
        </w:rPr>
        <w:t>区</w:t>
      </w:r>
      <w:r>
        <w:rPr>
          <w:rFonts w:ascii="Times New Roman" w:hAnsi="Times New Roman"/>
          <w:sz w:val="32"/>
          <w:szCs w:val="32"/>
        </w:rPr>
        <w:t>规划局、</w:t>
      </w:r>
      <w:r>
        <w:rPr>
          <w:rFonts w:ascii="Times New Roman" w:hAnsi="Times New Roman" w:hint="eastAsia"/>
          <w:sz w:val="32"/>
          <w:szCs w:val="32"/>
        </w:rPr>
        <w:t>区卫生计生委</w:t>
      </w:r>
      <w:r>
        <w:rPr>
          <w:rFonts w:ascii="Times New Roman" w:hAnsi="Times New Roman"/>
          <w:sz w:val="32"/>
          <w:szCs w:val="32"/>
        </w:rPr>
        <w:t>、</w:t>
      </w:r>
      <w:r>
        <w:rPr>
          <w:rFonts w:ascii="Times New Roman" w:hAnsi="Times New Roman" w:hint="eastAsia"/>
          <w:sz w:val="32"/>
          <w:szCs w:val="32"/>
        </w:rPr>
        <w:t>潼南</w:t>
      </w:r>
      <w:r>
        <w:rPr>
          <w:rFonts w:ascii="Times New Roman" w:hAnsi="Times New Roman"/>
          <w:sz w:val="32"/>
          <w:szCs w:val="32"/>
        </w:rPr>
        <w:t>税</w:t>
      </w:r>
      <w:r>
        <w:rPr>
          <w:rFonts w:ascii="Times New Roman" w:hAnsi="Times New Roman" w:hint="eastAsia"/>
          <w:sz w:val="32"/>
          <w:szCs w:val="32"/>
        </w:rPr>
        <w:t>务</w:t>
      </w:r>
      <w:r>
        <w:rPr>
          <w:rFonts w:ascii="Times New Roman" w:hAnsi="Times New Roman"/>
          <w:sz w:val="32"/>
          <w:szCs w:val="32"/>
        </w:rPr>
        <w:t>局、</w:t>
      </w:r>
      <w:r>
        <w:rPr>
          <w:rFonts w:ascii="Times New Roman" w:hAnsi="Times New Roman" w:hint="eastAsia"/>
          <w:sz w:val="32"/>
          <w:szCs w:val="32"/>
        </w:rPr>
        <w:t>潼南</w:t>
      </w:r>
      <w:r>
        <w:rPr>
          <w:rFonts w:ascii="Times New Roman" w:hAnsi="Times New Roman"/>
          <w:sz w:val="32"/>
          <w:szCs w:val="32"/>
        </w:rPr>
        <w:t>工商</w:t>
      </w:r>
      <w:r>
        <w:rPr>
          <w:rFonts w:ascii="Times New Roman" w:hAnsi="Times New Roman" w:hint="eastAsia"/>
          <w:sz w:val="32"/>
          <w:szCs w:val="32"/>
        </w:rPr>
        <w:t>分</w:t>
      </w:r>
      <w:r>
        <w:rPr>
          <w:rFonts w:ascii="Times New Roman" w:hAnsi="Times New Roman"/>
          <w:sz w:val="32"/>
          <w:szCs w:val="32"/>
        </w:rPr>
        <w:t>局，以及金融、供电、供水、</w:t>
      </w:r>
      <w:r>
        <w:rPr>
          <w:rFonts w:ascii="Times New Roman" w:hAnsi="Times New Roman"/>
          <w:sz w:val="32"/>
          <w:szCs w:val="32"/>
        </w:rPr>
        <w:t>燃气等主管部门和单位参加，定期研究，统筹解决</w:t>
      </w:r>
      <w:r>
        <w:rPr>
          <w:rFonts w:ascii="Times New Roman" w:hAnsi="Times New Roman"/>
          <w:sz w:val="32"/>
          <w:szCs w:val="32"/>
        </w:rPr>
        <w:t>“</w:t>
      </w:r>
      <w:r>
        <w:rPr>
          <w:rFonts w:ascii="Times New Roman" w:hAnsi="Times New Roman"/>
          <w:sz w:val="32"/>
          <w:szCs w:val="32"/>
        </w:rPr>
        <w:t>全面放开养老服务市场提高养老服务质量</w:t>
      </w:r>
      <w:r>
        <w:rPr>
          <w:rFonts w:ascii="Times New Roman" w:hAnsi="Times New Roman"/>
          <w:sz w:val="32"/>
          <w:szCs w:val="32"/>
        </w:rPr>
        <w:t>”</w:t>
      </w:r>
      <w:r>
        <w:rPr>
          <w:rFonts w:ascii="Times New Roman" w:hAnsi="Times New Roman"/>
          <w:sz w:val="32"/>
          <w:szCs w:val="32"/>
        </w:rPr>
        <w:t>建设和运营中的问题。</w:t>
      </w:r>
    </w:p>
    <w:p w:rsidR="004A089C" w:rsidRDefault="00893FF8">
      <w:pPr>
        <w:spacing w:line="600" w:lineRule="exact"/>
        <w:ind w:firstLineChars="200" w:firstLine="640"/>
        <w:rPr>
          <w:rFonts w:ascii="Times New Roman" w:hAnsi="Times New Roman"/>
          <w:sz w:val="32"/>
          <w:szCs w:val="32"/>
        </w:rPr>
      </w:pPr>
      <w:r>
        <w:rPr>
          <w:rFonts w:ascii="方正楷体_GBK" w:eastAsia="方正楷体_GBK" w:hAnsi="方正楷体_GBK" w:cs="方正楷体_GBK" w:hint="eastAsia"/>
          <w:sz w:val="32"/>
          <w:szCs w:val="32"/>
        </w:rPr>
        <w:t>（二）</w:t>
      </w:r>
      <w:r>
        <w:rPr>
          <w:rFonts w:ascii="方正楷体_GBK" w:eastAsia="方正楷体_GBK" w:hAnsi="方正楷体_GBK" w:cs="方正楷体_GBK"/>
          <w:sz w:val="32"/>
          <w:szCs w:val="32"/>
        </w:rPr>
        <w:t>搞好宣传引导。</w:t>
      </w:r>
      <w:r>
        <w:rPr>
          <w:rFonts w:ascii="Times New Roman" w:hAnsi="Times New Roman"/>
          <w:sz w:val="32"/>
          <w:szCs w:val="32"/>
        </w:rPr>
        <w:t>各级各部门要加强对养老服务业的宣传报道，引导老年人树立新的</w:t>
      </w:r>
      <w:r>
        <w:rPr>
          <w:rFonts w:ascii="Times New Roman" w:hAnsi="Times New Roman" w:hint="eastAsia"/>
          <w:sz w:val="32"/>
          <w:szCs w:val="32"/>
        </w:rPr>
        <w:t>养老</w:t>
      </w:r>
      <w:r>
        <w:rPr>
          <w:rFonts w:ascii="Times New Roman" w:hAnsi="Times New Roman"/>
          <w:sz w:val="32"/>
          <w:szCs w:val="32"/>
        </w:rPr>
        <w:t>观念，努力为养老服务业发展营造良好的舆论氛围。养老机构应围绕老年人需求，不断推出新</w:t>
      </w:r>
      <w:r>
        <w:rPr>
          <w:rFonts w:ascii="Times New Roman" w:hAnsi="Times New Roman"/>
          <w:sz w:val="32"/>
          <w:szCs w:val="32"/>
        </w:rPr>
        <w:lastRenderedPageBreak/>
        <w:t>的老年服务产品，开展体验销售、真情销售、微利销售等，促进养老服务业的良性发展。</w:t>
      </w:r>
    </w:p>
    <w:p w:rsidR="004A089C" w:rsidRDefault="00893FF8">
      <w:pPr>
        <w:spacing w:line="600" w:lineRule="exact"/>
        <w:ind w:firstLineChars="200" w:firstLine="640"/>
        <w:rPr>
          <w:rFonts w:ascii="Times New Roman" w:hAnsi="Times New Roman"/>
          <w:sz w:val="32"/>
          <w:szCs w:val="32"/>
        </w:rPr>
      </w:pPr>
      <w:r>
        <w:rPr>
          <w:rFonts w:ascii="方正楷体_GBK" w:eastAsia="方正楷体_GBK" w:hAnsi="方正楷体_GBK" w:cs="方正楷体_GBK" w:hint="eastAsia"/>
          <w:sz w:val="32"/>
          <w:szCs w:val="32"/>
        </w:rPr>
        <w:t>（三）</w:t>
      </w:r>
      <w:r>
        <w:rPr>
          <w:rFonts w:ascii="方正楷体_GBK" w:eastAsia="方正楷体_GBK" w:hAnsi="方正楷体_GBK" w:cs="方正楷体_GBK"/>
          <w:sz w:val="32"/>
          <w:szCs w:val="32"/>
        </w:rPr>
        <w:t>强化监督管理。</w:t>
      </w:r>
      <w:r>
        <w:rPr>
          <w:rFonts w:ascii="Times New Roman" w:hAnsi="Times New Roman"/>
          <w:sz w:val="32"/>
          <w:szCs w:val="32"/>
        </w:rPr>
        <w:t>区民政局要加强养老服务机构的行业监管，发现更改经营用途的，要及时予以纠正，并收回各项补助资金，由相关部门依照有关规定进行处理。</w:t>
      </w:r>
    </w:p>
    <w:p w:rsidR="004A089C" w:rsidRDefault="004A089C">
      <w:pPr>
        <w:spacing w:line="600" w:lineRule="exact"/>
        <w:rPr>
          <w:rFonts w:ascii="Times New Roman" w:hAnsi="Times New Roman"/>
          <w:sz w:val="32"/>
          <w:szCs w:val="32"/>
        </w:rPr>
      </w:pPr>
    </w:p>
    <w:p w:rsidR="004A089C" w:rsidRDefault="00893FF8">
      <w:pPr>
        <w:spacing w:line="600" w:lineRule="exact"/>
        <w:ind w:firstLineChars="200" w:firstLine="640"/>
        <w:rPr>
          <w:rFonts w:ascii="Times New Roman" w:hAnsi="Times New Roman"/>
          <w:sz w:val="32"/>
          <w:szCs w:val="32"/>
        </w:rPr>
      </w:pPr>
      <w:r>
        <w:rPr>
          <w:rFonts w:ascii="Times New Roman" w:hAnsi="Times New Roman" w:hint="eastAsia"/>
          <w:sz w:val="32"/>
          <w:szCs w:val="32"/>
        </w:rPr>
        <w:t>附件：重点任</w:t>
      </w:r>
      <w:r>
        <w:rPr>
          <w:rFonts w:ascii="Times New Roman" w:hAnsi="Times New Roman" w:hint="eastAsia"/>
          <w:sz w:val="32"/>
          <w:szCs w:val="32"/>
        </w:rPr>
        <w:t>务分工表</w:t>
      </w:r>
    </w:p>
    <w:p w:rsidR="004A089C" w:rsidRDefault="004A089C">
      <w:pPr>
        <w:spacing w:line="700" w:lineRule="exact"/>
        <w:ind w:firstLineChars="200" w:firstLine="640"/>
        <w:rPr>
          <w:rFonts w:ascii="Times New Roman" w:hAnsi="Times New Roman"/>
          <w:sz w:val="32"/>
          <w:szCs w:val="32"/>
        </w:rPr>
      </w:pPr>
    </w:p>
    <w:p w:rsidR="004A089C" w:rsidRDefault="004A089C">
      <w:pPr>
        <w:spacing w:line="594" w:lineRule="exact"/>
        <w:rPr>
          <w:rFonts w:ascii="Times New Roman" w:eastAsia="方正黑体_GBK" w:hAnsi="Times New Roman"/>
          <w:snapToGrid w:val="0"/>
          <w:color w:val="000000"/>
          <w:kern w:val="21"/>
          <w:sz w:val="32"/>
        </w:rPr>
      </w:pPr>
    </w:p>
    <w:p w:rsidR="004A089C" w:rsidRDefault="004A089C">
      <w:pPr>
        <w:spacing w:line="594" w:lineRule="exact"/>
        <w:rPr>
          <w:rFonts w:ascii="Times New Roman" w:eastAsia="方正黑体_GBK" w:hAnsi="Times New Roman"/>
          <w:snapToGrid w:val="0"/>
          <w:color w:val="000000"/>
          <w:kern w:val="21"/>
          <w:sz w:val="32"/>
        </w:rPr>
      </w:pPr>
    </w:p>
    <w:p w:rsidR="004A089C" w:rsidRDefault="004A089C">
      <w:pPr>
        <w:spacing w:line="594" w:lineRule="exact"/>
        <w:rPr>
          <w:rFonts w:ascii="Times New Roman" w:eastAsia="方正黑体_GBK" w:hAnsi="Times New Roman"/>
          <w:snapToGrid w:val="0"/>
          <w:color w:val="000000"/>
          <w:kern w:val="21"/>
          <w:sz w:val="32"/>
        </w:rPr>
      </w:pPr>
    </w:p>
    <w:p w:rsidR="004A089C" w:rsidRDefault="004A089C">
      <w:pPr>
        <w:spacing w:line="594" w:lineRule="exact"/>
        <w:rPr>
          <w:rFonts w:ascii="Times New Roman" w:eastAsia="方正黑体_GBK" w:hAnsi="Times New Roman"/>
          <w:snapToGrid w:val="0"/>
          <w:color w:val="000000"/>
          <w:kern w:val="21"/>
          <w:sz w:val="32"/>
        </w:rPr>
      </w:pPr>
    </w:p>
    <w:p w:rsidR="004A089C" w:rsidRDefault="004A089C">
      <w:pPr>
        <w:spacing w:line="594" w:lineRule="exact"/>
        <w:rPr>
          <w:rFonts w:ascii="Times New Roman" w:eastAsia="方正黑体_GBK" w:hAnsi="Times New Roman"/>
          <w:snapToGrid w:val="0"/>
          <w:color w:val="000000"/>
          <w:kern w:val="21"/>
          <w:sz w:val="32"/>
        </w:rPr>
      </w:pPr>
    </w:p>
    <w:p w:rsidR="004A089C" w:rsidRDefault="004A089C">
      <w:pPr>
        <w:spacing w:line="594" w:lineRule="exact"/>
        <w:rPr>
          <w:rFonts w:ascii="Times New Roman" w:eastAsia="方正黑体_GBK" w:hAnsi="Times New Roman"/>
          <w:snapToGrid w:val="0"/>
          <w:color w:val="000000"/>
          <w:kern w:val="21"/>
          <w:sz w:val="32"/>
        </w:rPr>
      </w:pPr>
    </w:p>
    <w:p w:rsidR="004A089C" w:rsidRDefault="004A089C">
      <w:pPr>
        <w:spacing w:line="594" w:lineRule="exact"/>
        <w:rPr>
          <w:rFonts w:ascii="Times New Roman" w:eastAsia="方正黑体_GBK" w:hAnsi="Times New Roman"/>
          <w:snapToGrid w:val="0"/>
          <w:color w:val="000000"/>
          <w:kern w:val="21"/>
          <w:sz w:val="32"/>
        </w:rPr>
      </w:pPr>
    </w:p>
    <w:p w:rsidR="004A089C" w:rsidRDefault="004A089C">
      <w:pPr>
        <w:spacing w:line="594" w:lineRule="exact"/>
        <w:rPr>
          <w:rFonts w:ascii="Times New Roman" w:eastAsia="方正黑体_GBK" w:hAnsi="Times New Roman"/>
          <w:snapToGrid w:val="0"/>
          <w:color w:val="000000"/>
          <w:kern w:val="21"/>
          <w:sz w:val="32"/>
        </w:rPr>
      </w:pPr>
    </w:p>
    <w:p w:rsidR="004A089C" w:rsidRDefault="004A089C">
      <w:pPr>
        <w:spacing w:line="594" w:lineRule="exact"/>
        <w:rPr>
          <w:rFonts w:ascii="Times New Roman" w:eastAsia="方正黑体_GBK" w:hAnsi="Times New Roman"/>
          <w:snapToGrid w:val="0"/>
          <w:color w:val="000000"/>
          <w:kern w:val="21"/>
          <w:sz w:val="32"/>
        </w:rPr>
      </w:pPr>
    </w:p>
    <w:p w:rsidR="004A089C" w:rsidRDefault="004A089C">
      <w:pPr>
        <w:spacing w:line="594" w:lineRule="exact"/>
        <w:rPr>
          <w:rFonts w:ascii="Times New Roman" w:eastAsia="方正黑体_GBK" w:hAnsi="Times New Roman"/>
          <w:snapToGrid w:val="0"/>
          <w:color w:val="000000"/>
          <w:kern w:val="21"/>
          <w:sz w:val="32"/>
        </w:rPr>
      </w:pPr>
    </w:p>
    <w:p w:rsidR="004A089C" w:rsidRDefault="004A089C">
      <w:pPr>
        <w:spacing w:line="594" w:lineRule="exact"/>
        <w:rPr>
          <w:rFonts w:ascii="Times New Roman" w:eastAsia="方正黑体_GBK" w:hAnsi="Times New Roman"/>
          <w:snapToGrid w:val="0"/>
          <w:color w:val="000000"/>
          <w:kern w:val="21"/>
          <w:sz w:val="32"/>
        </w:rPr>
      </w:pPr>
    </w:p>
    <w:p w:rsidR="004A089C" w:rsidRDefault="004A089C">
      <w:pPr>
        <w:spacing w:line="594" w:lineRule="exact"/>
        <w:rPr>
          <w:rFonts w:ascii="Times New Roman" w:eastAsia="方正黑体_GBK" w:hAnsi="Times New Roman"/>
          <w:snapToGrid w:val="0"/>
          <w:color w:val="000000"/>
          <w:kern w:val="21"/>
          <w:sz w:val="32"/>
        </w:rPr>
      </w:pPr>
    </w:p>
    <w:p w:rsidR="004A089C" w:rsidRDefault="00893FF8">
      <w:pPr>
        <w:spacing w:line="594" w:lineRule="exact"/>
        <w:rPr>
          <w:rFonts w:ascii="Times New Roman" w:eastAsia="方正黑体_GBK" w:hAnsi="Times New Roman"/>
          <w:snapToGrid w:val="0"/>
          <w:color w:val="000000"/>
          <w:kern w:val="21"/>
          <w:sz w:val="32"/>
        </w:rPr>
      </w:pPr>
      <w:r>
        <w:rPr>
          <w:rFonts w:ascii="Times New Roman" w:eastAsia="方正黑体_GBK" w:hAnsi="Times New Roman"/>
          <w:snapToGrid w:val="0"/>
          <w:color w:val="000000"/>
          <w:kern w:val="21"/>
          <w:sz w:val="32"/>
        </w:rPr>
        <w:lastRenderedPageBreak/>
        <w:t>附件</w:t>
      </w:r>
    </w:p>
    <w:p w:rsidR="004A089C" w:rsidRDefault="004A089C">
      <w:pPr>
        <w:spacing w:line="594" w:lineRule="exact"/>
        <w:rPr>
          <w:rFonts w:ascii="Times New Roman" w:eastAsia="方正黑体_GBK" w:hAnsi="Times New Roman"/>
          <w:snapToGrid w:val="0"/>
          <w:color w:val="000000"/>
          <w:kern w:val="21"/>
          <w:sz w:val="32"/>
        </w:rPr>
      </w:pPr>
    </w:p>
    <w:p w:rsidR="004A089C" w:rsidRDefault="00893FF8">
      <w:pPr>
        <w:spacing w:line="594" w:lineRule="exact"/>
        <w:rPr>
          <w:rFonts w:ascii="方正小标宋_GBK" w:eastAsia="方正小标宋_GBK" w:hAnsi="黑体"/>
          <w:snapToGrid w:val="0"/>
          <w:kern w:val="21"/>
          <w:sz w:val="44"/>
          <w:szCs w:val="44"/>
        </w:rPr>
      </w:pPr>
      <w:r>
        <w:rPr>
          <w:rFonts w:ascii="方正小标宋_GBK" w:eastAsia="方正小标宋_GBK" w:hAnsi="黑体" w:hint="eastAsia"/>
          <w:snapToGrid w:val="0"/>
          <w:kern w:val="21"/>
          <w:sz w:val="44"/>
          <w:szCs w:val="44"/>
        </w:rPr>
        <w:t xml:space="preserve">            </w:t>
      </w:r>
      <w:r>
        <w:rPr>
          <w:rFonts w:ascii="方正小标宋_GBK" w:eastAsia="方正小标宋_GBK" w:hAnsi="黑体" w:hint="eastAsia"/>
          <w:snapToGrid w:val="0"/>
          <w:kern w:val="21"/>
          <w:sz w:val="44"/>
          <w:szCs w:val="44"/>
        </w:rPr>
        <w:t>重点任务责任分工</w:t>
      </w:r>
    </w:p>
    <w:p w:rsidR="004A089C" w:rsidRDefault="004A089C">
      <w:pPr>
        <w:spacing w:line="594" w:lineRule="exact"/>
        <w:rPr>
          <w:rFonts w:ascii="方正小标宋_GBK" w:eastAsia="方正小标宋_GBK" w:hAnsi="黑体"/>
          <w:snapToGrid w:val="0"/>
          <w:kern w:val="21"/>
          <w:sz w:val="44"/>
          <w:szCs w:val="44"/>
        </w:rPr>
      </w:pPr>
    </w:p>
    <w:tbl>
      <w:tblPr>
        <w:tblW w:w="0" w:type="auto"/>
        <w:jc w:val="center"/>
        <w:tblBorders>
          <w:top w:val="single" w:sz="6" w:space="0" w:color="auto"/>
          <w:left w:val="single" w:sz="6" w:space="0" w:color="auto"/>
          <w:bottom w:val="single" w:sz="6" w:space="0" w:color="auto"/>
          <w:right w:val="single" w:sz="6" w:space="0" w:color="auto"/>
          <w:insideH w:val="single" w:sz="2" w:space="0" w:color="auto"/>
          <w:insideV w:val="single" w:sz="2" w:space="0" w:color="auto"/>
        </w:tblBorders>
        <w:tblLayout w:type="fixed"/>
        <w:tblCellMar>
          <w:left w:w="0" w:type="dxa"/>
          <w:right w:w="0" w:type="dxa"/>
        </w:tblCellMar>
        <w:tblLook w:val="04A0" w:firstRow="1" w:lastRow="0" w:firstColumn="1" w:lastColumn="0" w:noHBand="0" w:noVBand="1"/>
      </w:tblPr>
      <w:tblGrid>
        <w:gridCol w:w="617"/>
        <w:gridCol w:w="2417"/>
        <w:gridCol w:w="5846"/>
      </w:tblGrid>
      <w:tr w:rsidR="004A089C">
        <w:trPr>
          <w:trHeight w:val="425"/>
          <w:tblHeader/>
          <w:jc w:val="center"/>
        </w:trPr>
        <w:tc>
          <w:tcPr>
            <w:tcW w:w="617" w:type="dxa"/>
            <w:tcBorders>
              <w:top w:val="single" w:sz="6"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方正黑体_GBK" w:eastAsia="方正黑体_GBK" w:hAnsi="方正黑体_GBK" w:cs="方正黑体_GBK"/>
                <w:snapToGrid w:val="0"/>
                <w:kern w:val="21"/>
                <w:sz w:val="24"/>
              </w:rPr>
            </w:pPr>
            <w:r>
              <w:rPr>
                <w:rFonts w:ascii="方正黑体_GBK" w:eastAsia="方正黑体_GBK" w:hAnsi="方正黑体_GBK" w:cs="方正黑体_GBK" w:hint="eastAsia"/>
                <w:snapToGrid w:val="0"/>
                <w:kern w:val="21"/>
                <w:sz w:val="24"/>
              </w:rPr>
              <w:t>序号</w:t>
            </w:r>
          </w:p>
        </w:tc>
        <w:tc>
          <w:tcPr>
            <w:tcW w:w="2417" w:type="dxa"/>
            <w:tcBorders>
              <w:top w:val="single" w:sz="6"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方正黑体_GBK" w:eastAsia="方正黑体_GBK" w:hAnsi="方正黑体_GBK" w:cs="方正黑体_GBK"/>
                <w:snapToGrid w:val="0"/>
                <w:kern w:val="21"/>
                <w:sz w:val="24"/>
              </w:rPr>
            </w:pPr>
            <w:r>
              <w:rPr>
                <w:rFonts w:ascii="方正黑体_GBK" w:eastAsia="方正黑体_GBK" w:hAnsi="方正黑体_GBK" w:cs="方正黑体_GBK" w:hint="eastAsia"/>
                <w:snapToGrid w:val="0"/>
                <w:kern w:val="21"/>
                <w:sz w:val="24"/>
              </w:rPr>
              <w:t>工作任务</w:t>
            </w:r>
          </w:p>
        </w:tc>
        <w:tc>
          <w:tcPr>
            <w:tcW w:w="5846" w:type="dxa"/>
            <w:tcBorders>
              <w:top w:val="single" w:sz="6"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jc w:val="center"/>
              <w:rPr>
                <w:rFonts w:ascii="方正黑体_GBK" w:eastAsia="方正黑体_GBK" w:hAnsi="方正黑体_GBK" w:cs="方正黑体_GBK"/>
                <w:snapToGrid w:val="0"/>
                <w:kern w:val="21"/>
                <w:sz w:val="24"/>
              </w:rPr>
            </w:pPr>
            <w:proofErr w:type="gramStart"/>
            <w:r>
              <w:rPr>
                <w:rFonts w:ascii="方正黑体_GBK" w:eastAsia="方正黑体_GBK" w:hAnsi="方正黑体_GBK" w:cs="方正黑体_GBK" w:hint="eastAsia"/>
                <w:snapToGrid w:val="0"/>
                <w:kern w:val="21"/>
                <w:sz w:val="24"/>
              </w:rPr>
              <w:t>责</w:t>
            </w:r>
            <w:proofErr w:type="gramEnd"/>
            <w:r>
              <w:rPr>
                <w:rFonts w:ascii="方正黑体_GBK" w:eastAsia="方正黑体_GBK" w:hAnsi="方正黑体_GBK" w:cs="方正黑体_GBK" w:hint="eastAsia"/>
                <w:snapToGrid w:val="0"/>
                <w:kern w:val="21"/>
                <w:sz w:val="24"/>
              </w:rPr>
              <w:t xml:space="preserve">     </w:t>
            </w:r>
            <w:r>
              <w:rPr>
                <w:rFonts w:ascii="方正黑体_GBK" w:eastAsia="方正黑体_GBK" w:hAnsi="方正黑体_GBK" w:cs="方正黑体_GBK" w:hint="eastAsia"/>
                <w:snapToGrid w:val="0"/>
                <w:kern w:val="21"/>
                <w:sz w:val="24"/>
              </w:rPr>
              <w:t>任</w:t>
            </w:r>
            <w:r>
              <w:rPr>
                <w:rFonts w:ascii="方正黑体_GBK" w:eastAsia="方正黑体_GBK" w:hAnsi="方正黑体_GBK" w:cs="方正黑体_GBK" w:hint="eastAsia"/>
                <w:snapToGrid w:val="0"/>
                <w:kern w:val="21"/>
                <w:sz w:val="24"/>
              </w:rPr>
              <w:t xml:space="preserve">     </w:t>
            </w:r>
            <w:r>
              <w:rPr>
                <w:rFonts w:ascii="方正黑体_GBK" w:eastAsia="方正黑体_GBK" w:hAnsi="方正黑体_GBK" w:cs="方正黑体_GBK" w:hint="eastAsia"/>
                <w:snapToGrid w:val="0"/>
                <w:kern w:val="21"/>
                <w:sz w:val="24"/>
              </w:rPr>
              <w:t>部</w:t>
            </w:r>
            <w:r>
              <w:rPr>
                <w:rFonts w:ascii="方正黑体_GBK" w:eastAsia="方正黑体_GBK" w:hAnsi="方正黑体_GBK" w:cs="方正黑体_GBK" w:hint="eastAsia"/>
                <w:snapToGrid w:val="0"/>
                <w:kern w:val="21"/>
                <w:sz w:val="24"/>
              </w:rPr>
              <w:t xml:space="preserve">     </w:t>
            </w:r>
            <w:r>
              <w:rPr>
                <w:rFonts w:ascii="方正黑体_GBK" w:eastAsia="方正黑体_GBK" w:hAnsi="方正黑体_GBK" w:cs="方正黑体_GBK" w:hint="eastAsia"/>
                <w:snapToGrid w:val="0"/>
                <w:kern w:val="21"/>
                <w:sz w:val="24"/>
              </w:rPr>
              <w:t>门</w:t>
            </w:r>
          </w:p>
        </w:tc>
      </w:tr>
      <w:tr w:rsidR="004A089C">
        <w:trPr>
          <w:trHeight w:val="312"/>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1</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降低准入门槛</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区民政局、潼南工商分局等</w:t>
            </w:r>
          </w:p>
        </w:tc>
      </w:tr>
      <w:tr w:rsidR="004A089C">
        <w:trPr>
          <w:trHeight w:val="288"/>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2</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放宽投资准入</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区发展改革委、区经济信息委、区民政局、潼南工商分局等</w:t>
            </w:r>
          </w:p>
        </w:tc>
      </w:tr>
      <w:tr w:rsidR="004A089C">
        <w:trPr>
          <w:trHeight w:val="519"/>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3</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优化审批流程</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区编办、区发展改革委、区城乡建委、区公安局、区民政局、区国土房管局、区环保局、区规划局、区食品药品监管分局等</w:t>
            </w:r>
          </w:p>
        </w:tc>
      </w:tr>
      <w:tr w:rsidR="004A089C">
        <w:trPr>
          <w:trHeight w:val="457"/>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4</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精简审批手续</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区城乡建委、区公安局、区民政局、区国土房管局、区环保局、区食品药品监管分局等</w:t>
            </w:r>
          </w:p>
        </w:tc>
      </w:tr>
      <w:tr w:rsidR="004A089C">
        <w:trPr>
          <w:trHeight w:val="409"/>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5</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完善价格形成机制</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区发展改革委、区财政局、区民政局等</w:t>
            </w:r>
          </w:p>
        </w:tc>
      </w:tr>
      <w:tr w:rsidR="004A089C">
        <w:trPr>
          <w:trHeight w:val="274"/>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6</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推进公办养老机构改革</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区民政局</w:t>
            </w:r>
          </w:p>
        </w:tc>
      </w:tr>
      <w:tr w:rsidR="004A089C">
        <w:trPr>
          <w:trHeight w:val="392"/>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7</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加强行业信用建设</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区发展改革委、区民政局、潼南工商分局、各银行等</w:t>
            </w:r>
          </w:p>
        </w:tc>
      </w:tr>
      <w:tr w:rsidR="004A089C">
        <w:trPr>
          <w:trHeight w:val="553"/>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8</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探索建立基本公共养老服务制度</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区财政局、区民政局、区人力社保局、区老龄办、各镇街等</w:t>
            </w:r>
          </w:p>
        </w:tc>
      </w:tr>
      <w:tr w:rsidR="004A089C">
        <w:trPr>
          <w:trHeight w:val="350"/>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9</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推进社区居家养老服务发展</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区财政局、区民政局、潼南税务局、各镇街等</w:t>
            </w:r>
          </w:p>
        </w:tc>
      </w:tr>
      <w:tr w:rsidR="004A089C">
        <w:trPr>
          <w:trHeight w:val="284"/>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10</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全面提升养老机构服务质量</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区民政局、潼南质监局</w:t>
            </w:r>
          </w:p>
        </w:tc>
      </w:tr>
      <w:tr w:rsidR="004A089C">
        <w:trPr>
          <w:trHeight w:val="388"/>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11</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提升农村养老服务能力和水平</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区财政局、区城乡建委、区民政局、区国土房管局、各镇街等</w:t>
            </w:r>
          </w:p>
        </w:tc>
      </w:tr>
      <w:tr w:rsidR="004A089C">
        <w:trPr>
          <w:trHeight w:val="265"/>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12</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发展老年社会工作</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区民政局、区人力社保局等</w:t>
            </w:r>
          </w:p>
        </w:tc>
      </w:tr>
      <w:tr w:rsidR="004A089C">
        <w:trPr>
          <w:trHeight w:val="242"/>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13</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提高老年人生活便捷化水平</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区城乡建委、区民政局、潼南质监局、各镇街等</w:t>
            </w:r>
          </w:p>
        </w:tc>
      </w:tr>
      <w:tr w:rsidR="004A089C">
        <w:trPr>
          <w:trHeight w:val="630"/>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14</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支持新兴</w:t>
            </w:r>
            <w:proofErr w:type="gramStart"/>
            <w:r>
              <w:rPr>
                <w:rFonts w:ascii="Times New Roman" w:hAnsi="Times New Roman"/>
                <w:snapToGrid w:val="0"/>
                <w:kern w:val="21"/>
                <w:sz w:val="18"/>
              </w:rPr>
              <w:t>养老业</w:t>
            </w:r>
            <w:proofErr w:type="gramEnd"/>
            <w:r>
              <w:rPr>
                <w:rFonts w:ascii="Times New Roman" w:hAnsi="Times New Roman"/>
                <w:snapToGrid w:val="0"/>
                <w:kern w:val="21"/>
                <w:sz w:val="18"/>
              </w:rPr>
              <w:t>态发展</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区发展改革委、区经济信息委、区商务局、区民政局、区国土房管局、区文化委、区旅游局、区残联等</w:t>
            </w:r>
          </w:p>
        </w:tc>
      </w:tr>
      <w:tr w:rsidR="004A089C">
        <w:trPr>
          <w:trHeight w:val="568"/>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15</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推进</w:t>
            </w:r>
            <w:r>
              <w:rPr>
                <w:rFonts w:ascii="Times New Roman" w:hAnsi="Times New Roman"/>
                <w:snapToGrid w:val="0"/>
                <w:kern w:val="21"/>
                <w:sz w:val="18"/>
              </w:rPr>
              <w:t>“</w:t>
            </w:r>
            <w:r>
              <w:rPr>
                <w:rFonts w:ascii="Times New Roman" w:hAnsi="Times New Roman"/>
                <w:snapToGrid w:val="0"/>
                <w:kern w:val="21"/>
                <w:sz w:val="18"/>
              </w:rPr>
              <w:t>互联网</w:t>
            </w:r>
            <w:r>
              <w:rPr>
                <w:rFonts w:ascii="Times New Roman" w:hAnsi="Times New Roman"/>
                <w:snapToGrid w:val="0"/>
                <w:kern w:val="21"/>
                <w:sz w:val="18"/>
              </w:rPr>
              <w:t>+”</w:t>
            </w:r>
            <w:r>
              <w:rPr>
                <w:rFonts w:ascii="Times New Roman" w:hAnsi="Times New Roman"/>
                <w:snapToGrid w:val="0"/>
                <w:kern w:val="21"/>
                <w:sz w:val="18"/>
              </w:rPr>
              <w:t>养老服务创新</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区发展改革委、区经济信息委、区科委、区民政局、区规划局、区卫生计生委等</w:t>
            </w:r>
          </w:p>
        </w:tc>
      </w:tr>
      <w:tr w:rsidR="004A089C">
        <w:trPr>
          <w:trHeight w:val="364"/>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16</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促进</w:t>
            </w:r>
            <w:proofErr w:type="gramStart"/>
            <w:r>
              <w:rPr>
                <w:rFonts w:ascii="Times New Roman" w:hAnsi="Times New Roman"/>
                <w:snapToGrid w:val="0"/>
                <w:kern w:val="21"/>
                <w:sz w:val="18"/>
              </w:rPr>
              <w:t>医</w:t>
            </w:r>
            <w:proofErr w:type="gramEnd"/>
            <w:r>
              <w:rPr>
                <w:rFonts w:ascii="Times New Roman" w:hAnsi="Times New Roman"/>
                <w:snapToGrid w:val="0"/>
                <w:kern w:val="21"/>
                <w:sz w:val="18"/>
              </w:rPr>
              <w:t>养结合发展</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区财政局、区民政局、区人力社保局、区卫生计生委等</w:t>
            </w:r>
          </w:p>
        </w:tc>
      </w:tr>
      <w:tr w:rsidR="004A089C">
        <w:trPr>
          <w:trHeight w:val="269"/>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17</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探索建立长期护理保险制度</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区财政局、区民政局、区人力社保局、区卫生计生委等</w:t>
            </w:r>
          </w:p>
        </w:tc>
      </w:tr>
      <w:tr w:rsidR="004A089C">
        <w:trPr>
          <w:trHeight w:val="425"/>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18</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proofErr w:type="gramStart"/>
            <w:r>
              <w:rPr>
                <w:rFonts w:ascii="Times New Roman" w:hAnsi="Times New Roman"/>
                <w:snapToGrid w:val="0"/>
                <w:kern w:val="21"/>
                <w:sz w:val="18"/>
              </w:rPr>
              <w:t>发展适老金融</w:t>
            </w:r>
            <w:proofErr w:type="gramEnd"/>
            <w:r>
              <w:rPr>
                <w:rFonts w:ascii="Times New Roman" w:hAnsi="Times New Roman"/>
                <w:snapToGrid w:val="0"/>
                <w:kern w:val="21"/>
                <w:sz w:val="18"/>
              </w:rPr>
              <w:t>服务</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区国资（金融）中心、保险公司等</w:t>
            </w:r>
          </w:p>
        </w:tc>
      </w:tr>
      <w:tr w:rsidR="004A089C">
        <w:trPr>
          <w:trHeight w:val="425"/>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19</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加强统筹规划</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区财政局、区城乡建委、区民政局、区国土房管局、区规划局、各镇街等</w:t>
            </w:r>
          </w:p>
        </w:tc>
      </w:tr>
      <w:tr w:rsidR="004A089C">
        <w:trPr>
          <w:trHeight w:val="425"/>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20</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完善土地支持政策</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区发展改革委、区财政局、区城乡建委、区民政局、区国土房管局、区规划局等</w:t>
            </w:r>
          </w:p>
        </w:tc>
      </w:tr>
      <w:tr w:rsidR="004A089C">
        <w:trPr>
          <w:trHeight w:val="425"/>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21</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促进养老服务人才队伍建设</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区财政局、区教委、区民政局、区人力社保局等</w:t>
            </w:r>
          </w:p>
        </w:tc>
      </w:tr>
      <w:tr w:rsidR="004A089C">
        <w:trPr>
          <w:trHeight w:val="425"/>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22</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完善财税支持和投融资政策</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spacing w:val="-3"/>
                <w:kern w:val="21"/>
                <w:sz w:val="18"/>
              </w:rPr>
              <w:t>区国资（金融）中心、区发展改革委、区财政局、区民政局、潼南税务局等</w:t>
            </w:r>
          </w:p>
        </w:tc>
      </w:tr>
      <w:tr w:rsidR="004A089C">
        <w:trPr>
          <w:trHeight w:val="425"/>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23</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加强服务监管</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区国资（金融）中心、区城乡建委、区公安局、区民政局、区国土房管局、区规划局、潼南质监局等</w:t>
            </w:r>
          </w:p>
        </w:tc>
      </w:tr>
      <w:tr w:rsidR="004A089C">
        <w:trPr>
          <w:trHeight w:val="425"/>
          <w:jc w:val="center"/>
        </w:trPr>
        <w:tc>
          <w:tcPr>
            <w:tcW w:w="617" w:type="dxa"/>
            <w:tcBorders>
              <w:top w:val="single" w:sz="2" w:space="0" w:color="auto"/>
              <w:left w:val="single" w:sz="6"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lastRenderedPageBreak/>
              <w:t>24</w:t>
            </w:r>
          </w:p>
        </w:tc>
        <w:tc>
          <w:tcPr>
            <w:tcW w:w="2417" w:type="dxa"/>
            <w:tcBorders>
              <w:top w:val="single" w:sz="2" w:space="0" w:color="auto"/>
              <w:left w:val="single" w:sz="2" w:space="0" w:color="auto"/>
              <w:bottom w:val="single" w:sz="2"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加强宣传引导</w:t>
            </w:r>
          </w:p>
        </w:tc>
        <w:tc>
          <w:tcPr>
            <w:tcW w:w="5846" w:type="dxa"/>
            <w:tcBorders>
              <w:top w:val="single" w:sz="2" w:space="0" w:color="auto"/>
              <w:left w:val="single" w:sz="2" w:space="0" w:color="auto"/>
              <w:bottom w:val="single" w:sz="2"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区委宣传部、区民政局、区文化委、各镇街等</w:t>
            </w:r>
          </w:p>
        </w:tc>
      </w:tr>
      <w:tr w:rsidR="004A089C">
        <w:trPr>
          <w:trHeight w:val="425"/>
          <w:jc w:val="center"/>
        </w:trPr>
        <w:tc>
          <w:tcPr>
            <w:tcW w:w="617" w:type="dxa"/>
            <w:tcBorders>
              <w:top w:val="single" w:sz="2" w:space="0" w:color="auto"/>
              <w:left w:val="single" w:sz="6" w:space="0" w:color="auto"/>
              <w:bottom w:val="single" w:sz="6"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25</w:t>
            </w:r>
          </w:p>
        </w:tc>
        <w:tc>
          <w:tcPr>
            <w:tcW w:w="2417" w:type="dxa"/>
            <w:tcBorders>
              <w:top w:val="single" w:sz="2" w:space="0" w:color="auto"/>
              <w:left w:val="single" w:sz="2" w:space="0" w:color="auto"/>
              <w:bottom w:val="single" w:sz="6" w:space="0" w:color="auto"/>
              <w:right w:val="single" w:sz="2" w:space="0" w:color="auto"/>
            </w:tcBorders>
            <w:tcMar>
              <w:top w:w="0" w:type="dxa"/>
              <w:left w:w="28" w:type="dxa"/>
              <w:bottom w:w="0" w:type="dxa"/>
              <w:right w:w="28" w:type="dxa"/>
            </w:tcMar>
            <w:vAlign w:val="center"/>
          </w:tcPr>
          <w:p w:rsidR="004A089C" w:rsidRDefault="00893FF8">
            <w:pPr>
              <w:spacing w:line="240" w:lineRule="exact"/>
              <w:jc w:val="center"/>
              <w:rPr>
                <w:rFonts w:ascii="Times New Roman" w:hAnsi="Times New Roman"/>
                <w:snapToGrid w:val="0"/>
                <w:kern w:val="21"/>
                <w:sz w:val="18"/>
              </w:rPr>
            </w:pPr>
            <w:r>
              <w:rPr>
                <w:rFonts w:ascii="Times New Roman" w:hAnsi="Times New Roman"/>
                <w:snapToGrid w:val="0"/>
                <w:kern w:val="21"/>
                <w:sz w:val="18"/>
              </w:rPr>
              <w:t>加强督促落实</w:t>
            </w:r>
          </w:p>
        </w:tc>
        <w:tc>
          <w:tcPr>
            <w:tcW w:w="5846" w:type="dxa"/>
            <w:tcBorders>
              <w:top w:val="single" w:sz="2" w:space="0" w:color="auto"/>
              <w:left w:val="single" w:sz="2" w:space="0" w:color="auto"/>
              <w:bottom w:val="single" w:sz="6" w:space="0" w:color="auto"/>
              <w:right w:val="single" w:sz="6" w:space="0" w:color="auto"/>
            </w:tcBorders>
            <w:tcMar>
              <w:top w:w="0" w:type="dxa"/>
              <w:left w:w="28" w:type="dxa"/>
              <w:bottom w:w="0" w:type="dxa"/>
              <w:right w:w="28" w:type="dxa"/>
            </w:tcMar>
            <w:vAlign w:val="center"/>
          </w:tcPr>
          <w:p w:rsidR="004A089C" w:rsidRDefault="00893FF8">
            <w:pPr>
              <w:spacing w:line="240" w:lineRule="exact"/>
              <w:rPr>
                <w:rFonts w:ascii="Times New Roman" w:hAnsi="Times New Roman"/>
                <w:snapToGrid w:val="0"/>
                <w:kern w:val="21"/>
                <w:sz w:val="18"/>
              </w:rPr>
            </w:pPr>
            <w:r>
              <w:rPr>
                <w:rFonts w:ascii="Times New Roman" w:hAnsi="Times New Roman"/>
                <w:snapToGrid w:val="0"/>
                <w:kern w:val="21"/>
                <w:sz w:val="18"/>
              </w:rPr>
              <w:t>区发展改革委、区民政局等</w:t>
            </w:r>
          </w:p>
        </w:tc>
      </w:tr>
    </w:tbl>
    <w:p w:rsidR="004A089C" w:rsidRDefault="004A089C">
      <w:pPr>
        <w:rPr>
          <w:rFonts w:cs="方正仿宋_GBK"/>
          <w:sz w:val="32"/>
        </w:rPr>
      </w:pPr>
    </w:p>
    <w:p w:rsidR="004A089C" w:rsidRDefault="004A089C">
      <w:pPr>
        <w:pStyle w:val="a7"/>
        <w:widowControl/>
        <w:shd w:val="clear" w:color="auto" w:fill="FFFFFF"/>
        <w:spacing w:beforeAutospacing="0" w:afterAutospacing="0" w:line="400" w:lineRule="exact"/>
        <w:ind w:firstLineChars="200" w:firstLine="480"/>
      </w:pPr>
    </w:p>
    <w:sectPr w:rsidR="004A089C">
      <w:headerReference w:type="default" r:id="rId7"/>
      <w:footerReference w:type="default" r:id="rId8"/>
      <w:pgSz w:w="11906" w:h="16838"/>
      <w:pgMar w:top="1962" w:right="1474" w:bottom="1848" w:left="1587"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3FF8" w:rsidRDefault="00893FF8">
      <w:r>
        <w:separator/>
      </w:r>
    </w:p>
  </w:endnote>
  <w:endnote w:type="continuationSeparator" w:id="0">
    <w:p w:rsidR="00893FF8" w:rsidRDefault="00893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仿宋_GBK">
    <w:altName w:val="宋体"/>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Calibri">
    <w:panose1 w:val="020F0502020204030204"/>
    <w:charset w:val="00"/>
    <w:family w:val="swiss"/>
    <w:pitch w:val="variable"/>
    <w:sig w:usb0="E00002FF" w:usb1="4000ACFF" w:usb2="00000001" w:usb3="00000000" w:csb0="0000019F" w:csb1="00000000"/>
  </w:font>
  <w:font w:name="方正小标宋_GBK">
    <w:altName w:val="宋体"/>
    <w:charset w:val="86"/>
    <w:family w:val="script"/>
    <w:pitch w:val="default"/>
    <w:sig w:usb0="00000001" w:usb1="080E0000" w:usb2="00000000" w:usb3="00000000" w:csb0="00040000" w:csb1="00000000"/>
  </w:font>
  <w:font w:name="方正黑体_GBK">
    <w:altName w:val="宋体"/>
    <w:charset w:val="86"/>
    <w:family w:val="script"/>
    <w:pitch w:val="default"/>
    <w:sig w:usb0="00000001" w:usb1="080E0000" w:usb2="00000000" w:usb3="00000000" w:csb0="00040000" w:csb1="00000000"/>
  </w:font>
  <w:font w:name="方正楷体_GBK">
    <w:altName w:val="宋体"/>
    <w:charset w:val="86"/>
    <w:family w:val="script"/>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89C" w:rsidRDefault="00893FF8">
    <w:pPr>
      <w:pStyle w:val="a6"/>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A089C" w:rsidRDefault="00893FF8">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4A089C" w:rsidRDefault="00893FF8">
                    <w:pPr>
                      <w:pStyle w:val="a5"/>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hint="eastAsia"/>
                        <w:sz w:val="28"/>
                        <w:szCs w:val="28"/>
                      </w:rPr>
                      <w:t>- 1 -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4A089C" w:rsidRDefault="00893FF8">
    <w:pPr>
      <w:pStyle w:val="a6"/>
      <w:wordWrap w:val="0"/>
      <w:ind w:leftChars="1803" w:left="3786" w:firstLineChars="2312" w:firstLine="7398"/>
      <w:jc w:val="right"/>
      <w:rPr>
        <w:rFonts w:ascii="宋体" w:eastAsia="宋体" w:hAnsi="宋体" w:cs="宋体"/>
        <w:b/>
        <w:bCs/>
        <w:color w:val="005192"/>
        <w:sz w:val="28"/>
        <w:szCs w:val="44"/>
      </w:rPr>
    </w:pPr>
    <w:r>
      <w:rPr>
        <w:noProof/>
        <w:color w:val="FAFAFA"/>
        <w:sz w:val="32"/>
      </w:rPr>
      <mc:AlternateContent>
        <mc:Choice Requires="wps">
          <w:drawing>
            <wp:anchor distT="0" distB="0" distL="114300" distR="114300" simplePos="0" relativeHeight="251660288" behindDoc="0" locked="0" layoutInCell="1" allowOverlap="1">
              <wp:simplePos x="0" y="0"/>
              <wp:positionH relativeFrom="column">
                <wp:posOffset>5715</wp:posOffset>
              </wp:positionH>
              <wp:positionV relativeFrom="paragraph">
                <wp:posOffset>203835</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C9C4CD" id="直接连接符 5"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45pt,16.05pt" to="442.7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" strokecolor="#005192" strokeweight="1.75pt">
              <v:stroke joinstyle="miter"/>
            </v:line>
          </w:pict>
        </mc:Fallback>
      </mc:AlternateContent>
    </w:r>
    <w:r>
      <w:rPr>
        <w:rFonts w:hint="eastAsia"/>
        <w:color w:val="FAFAFA"/>
        <w:sz w:val="32"/>
      </w:rPr>
      <w:t xml:space="preserve"> </w:t>
    </w:r>
    <w:r>
      <w:rPr>
        <w:rFonts w:ascii="宋体" w:eastAsia="宋体" w:hAnsi="宋体" w:cs="宋体" w:hint="eastAsia"/>
        <w:b/>
        <w:bCs/>
        <w:color w:val="005192"/>
        <w:sz w:val="28"/>
        <w:szCs w:val="44"/>
        <w:lang w:eastAsia="zh-Hans"/>
      </w:rPr>
      <w:t>重庆市</w:t>
    </w:r>
    <w:r>
      <w:rPr>
        <w:rFonts w:ascii="宋体" w:eastAsia="宋体" w:hAnsi="宋体" w:cs="宋体" w:hint="eastAsia"/>
        <w:b/>
        <w:bCs/>
        <w:color w:val="005192"/>
        <w:sz w:val="28"/>
        <w:szCs w:val="44"/>
      </w:rPr>
      <w:t>潼南区人民政府办公室发布</w:t>
    </w:r>
    <w:r>
      <w:rPr>
        <w:rFonts w:ascii="宋体" w:eastAsia="宋体" w:hAnsi="宋体" w:cs="宋体" w:hint="eastAsia"/>
        <w:b/>
        <w:bCs/>
        <w:color w:val="005192"/>
        <w:sz w:val="28"/>
        <w:szCs w:val="44"/>
      </w:rPr>
      <w:t xml:space="preserve">     </w:t>
    </w:r>
  </w:p>
  <w:p w:rsidR="004A089C" w:rsidRDefault="004A089C">
    <w:pPr>
      <w:pStyle w:val="a6"/>
      <w:wordWrap w:val="0"/>
      <w:ind w:leftChars="2280" w:left="4788" w:firstLineChars="2000" w:firstLine="5622"/>
      <w:jc w:val="right"/>
      <w:rPr>
        <w:rFonts w:ascii="宋体" w:eastAsia="宋体"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3FF8" w:rsidRDefault="00893FF8">
      <w:r>
        <w:separator/>
      </w:r>
    </w:p>
  </w:footnote>
  <w:footnote w:type="continuationSeparator" w:id="0">
    <w:p w:rsidR="00893FF8" w:rsidRDefault="00893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089C" w:rsidRDefault="00893FF8">
    <w:pPr>
      <w:pStyle w:val="a6"/>
      <w:textAlignment w:val="center"/>
      <w:rPr>
        <w:rFonts w:cs="方正仿宋_GBK"/>
        <w:b/>
        <w:bCs/>
        <w:color w:val="000000" w:themeColor="text1"/>
        <w:sz w:val="32"/>
      </w:rPr>
    </w:pPr>
    <w:r>
      <w:rPr>
        <w:rFonts w:cs="方正仿宋_GBK" w:hint="eastAsia"/>
        <w:b/>
        <w:bCs/>
        <w:noProof/>
        <w:color w:val="000000" w:themeColor="text1"/>
        <w:sz w:val="32"/>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468D39" id="直接连接符 4"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" strokecolor="#005192" strokeweight="1.75pt">
              <v:stroke joinstyle="miter"/>
            </v:line>
          </w:pict>
        </mc:Fallback>
      </mc:AlternateContent>
    </w:r>
  </w:p>
  <w:p w:rsidR="004A089C" w:rsidRDefault="00893FF8">
    <w:pPr>
      <w:pStyle w:val="a6"/>
      <w:textAlignment w:val="center"/>
      <w:rPr>
        <w:rFonts w:ascii="宋体" w:eastAsia="宋体" w:hAnsi="宋体" w:cs="宋体"/>
        <w:b/>
        <w:bCs/>
        <w:color w:val="005192"/>
        <w:sz w:val="32"/>
        <w:szCs w:val="32"/>
      </w:rPr>
    </w:pPr>
    <w:r>
      <w:rPr>
        <w:rFonts w:ascii="宋体" w:eastAsia="宋体"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Pr>
        <w:rFonts w:ascii="宋体" w:eastAsia="宋体" w:hAnsi="宋体" w:cs="宋体" w:hint="eastAsia"/>
        <w:b/>
        <w:bCs/>
        <w:color w:val="005192"/>
        <w:sz w:val="32"/>
        <w:lang w:eastAsia="zh-Hans"/>
      </w:rPr>
      <w:t>重庆市</w:t>
    </w:r>
    <w:r>
      <w:rPr>
        <w:rFonts w:ascii="宋体" w:eastAsia="宋体" w:hAnsi="宋体" w:cs="宋体" w:hint="eastAsia"/>
        <w:b/>
        <w:bCs/>
        <w:color w:val="005192"/>
        <w:sz w:val="32"/>
      </w:rPr>
      <w:t>潼南区人民政府</w:t>
    </w:r>
    <w:r>
      <w:rPr>
        <w:rFonts w:ascii="宋体" w:eastAsia="宋体" w:hAnsi="宋体" w:cs="宋体" w:hint="eastAsia"/>
        <w:b/>
        <w:bCs/>
        <w:color w:val="005192"/>
        <w:sz w:val="32"/>
        <w:lang w:eastAsia="zh-Hans"/>
      </w:rPr>
      <w:t>行政</w:t>
    </w:r>
    <w:r>
      <w:rPr>
        <w:rFonts w:ascii="宋体" w:eastAsia="宋体" w:hAnsi="宋体" w:cs="宋体" w:hint="eastAsia"/>
        <w:b/>
        <w:bCs/>
        <w:color w:val="005192"/>
        <w:sz w:val="32"/>
        <w:szCs w:val="32"/>
        <w:lang w:eastAsia="zh-Hans"/>
      </w:rPr>
      <w:t>规范性文件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trackRevision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F05B4F69"/>
    <w:rsid w:val="F97D9566"/>
    <w:rsid w:val="FDFF411C"/>
    <w:rsid w:val="00172A27"/>
    <w:rsid w:val="004A089C"/>
    <w:rsid w:val="00893FF8"/>
    <w:rsid w:val="00946BD0"/>
    <w:rsid w:val="019E71BD"/>
    <w:rsid w:val="041C42DA"/>
    <w:rsid w:val="04B679C3"/>
    <w:rsid w:val="05F07036"/>
    <w:rsid w:val="06E00104"/>
    <w:rsid w:val="080F63D8"/>
    <w:rsid w:val="09341458"/>
    <w:rsid w:val="098254C2"/>
    <w:rsid w:val="0A766EDE"/>
    <w:rsid w:val="0AD64BE8"/>
    <w:rsid w:val="0B0912D7"/>
    <w:rsid w:val="0E025194"/>
    <w:rsid w:val="14472618"/>
    <w:rsid w:val="152D2DCA"/>
    <w:rsid w:val="187168EA"/>
    <w:rsid w:val="196673CA"/>
    <w:rsid w:val="1B2F4AEE"/>
    <w:rsid w:val="1CF734C9"/>
    <w:rsid w:val="1DEC284C"/>
    <w:rsid w:val="1E6523AC"/>
    <w:rsid w:val="22440422"/>
    <w:rsid w:val="22BB4BBB"/>
    <w:rsid w:val="2AEB3417"/>
    <w:rsid w:val="31A15F24"/>
    <w:rsid w:val="324A1681"/>
    <w:rsid w:val="36FB1DF0"/>
    <w:rsid w:val="395347B5"/>
    <w:rsid w:val="39A232A0"/>
    <w:rsid w:val="39E745AA"/>
    <w:rsid w:val="3B5A6BBB"/>
    <w:rsid w:val="3EDA13A6"/>
    <w:rsid w:val="417B75E9"/>
    <w:rsid w:val="42F058B7"/>
    <w:rsid w:val="436109F6"/>
    <w:rsid w:val="441A38D4"/>
    <w:rsid w:val="4504239D"/>
    <w:rsid w:val="4BC77339"/>
    <w:rsid w:val="4C9236C5"/>
    <w:rsid w:val="4E250A85"/>
    <w:rsid w:val="4FFD4925"/>
    <w:rsid w:val="505C172E"/>
    <w:rsid w:val="506405EA"/>
    <w:rsid w:val="516A12F6"/>
    <w:rsid w:val="52F46F0B"/>
    <w:rsid w:val="532B6A10"/>
    <w:rsid w:val="53D8014D"/>
    <w:rsid w:val="55E064E0"/>
    <w:rsid w:val="572C6D10"/>
    <w:rsid w:val="5DC34279"/>
    <w:rsid w:val="5FCD688E"/>
    <w:rsid w:val="5FF9BDAA"/>
    <w:rsid w:val="5FFE5333"/>
    <w:rsid w:val="608816D1"/>
    <w:rsid w:val="60EF4E7F"/>
    <w:rsid w:val="648B0A32"/>
    <w:rsid w:val="665233C1"/>
    <w:rsid w:val="69AC0D42"/>
    <w:rsid w:val="6AD9688B"/>
    <w:rsid w:val="6CD11405"/>
    <w:rsid w:val="6D0E3F22"/>
    <w:rsid w:val="744E4660"/>
    <w:rsid w:val="753355A2"/>
    <w:rsid w:val="759F1C61"/>
    <w:rsid w:val="769F2DE8"/>
    <w:rsid w:val="76FDEB7C"/>
    <w:rsid w:val="789C68A9"/>
    <w:rsid w:val="79C65162"/>
    <w:rsid w:val="7C9011D9"/>
    <w:rsid w:val="7DC651C5"/>
    <w:rsid w:val="7DF350ED"/>
    <w:rsid w:val="7F9DA0E8"/>
    <w:rsid w:val="7FCC2834"/>
    <w:rsid w:val="7FF6A4EF"/>
    <w:rsid w:val="92DD1C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FA99223-A300-42A6-A1D4-72118FE7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方正仿宋_GBK" w:eastAsia="方正仿宋_GBK" w:hAnsi="方正仿宋_GBK"/>
      <w:kern w:val="2"/>
      <w:sz w:val="21"/>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Plain Text"/>
    <w:basedOn w:val="a"/>
    <w:qFormat/>
    <w:rPr>
      <w:rFonts w:ascii="宋体" w:eastAsia="宋体" w:hAnsi="Courier New" w:cs="Courier New"/>
      <w:szCs w:val="21"/>
    </w:r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7">
    <w:name w:val="Normal (Web)"/>
    <w:basedOn w:val="a"/>
    <w:qFormat/>
    <w:pPr>
      <w:spacing w:beforeAutospacing="1" w:afterAutospacing="1"/>
      <w:jc w:val="left"/>
    </w:pPr>
    <w:rPr>
      <w:kern w:val="0"/>
      <w:sz w:val="24"/>
    </w:rPr>
  </w:style>
  <w:style w:type="character" w:styleId="a8">
    <w:name w:val="Strong"/>
    <w:basedOn w:val="a0"/>
    <w:qFormat/>
    <w:rPr>
      <w:b/>
      <w:bCs/>
    </w:rPr>
  </w:style>
  <w:style w:type="character" w:styleId="a9">
    <w:name w:val="page number"/>
    <w:basedOn w:val="a0"/>
    <w:qFormat/>
  </w:style>
  <w:style w:type="paragraph" w:customStyle="1" w:styleId="p0">
    <w:name w:val="p0"/>
    <w:basedOn w:val="a"/>
    <w:qFormat/>
    <w:pPr>
      <w:widowControl/>
    </w:pPr>
    <w:rPr>
      <w:rFonts w:ascii="Calibri" w:eastAsia="宋体" w:hAnsi="Calibri" w:cs="宋体"/>
      <w:kern w:val="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642</Words>
  <Characters>3663</Characters>
  <Application>Microsoft Office Word</Application>
  <DocSecurity>0</DocSecurity>
  <Lines>30</Lines>
  <Paragraphs>8</Paragraphs>
  <ScaleCrop>false</ScaleCrop>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admin</cp:lastModifiedBy>
  <cp:revision>2</cp:revision>
  <cp:lastPrinted>2022-05-12T00:46:00Z</cp:lastPrinted>
  <dcterms:created xsi:type="dcterms:W3CDTF">2025-07-14T05:53:00Z</dcterms:created>
  <dcterms:modified xsi:type="dcterms:W3CDTF">2025-07-14T05:53:00Z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2052-11.8.6.10973</vt:lpwstr>
  </property>
  <property fmtid="{D5CDD505-2E9C-101B-9397-08002B2CF9AE}" pid="3" name="ICV">
    <vt:lpwstr>9B69426D1A334058A3A30C3FAD1F126E</vt:lpwstr>
  </property>
</Properties>
</file>