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508" w:rsidRPr="00BA5508" w:rsidRDefault="00BA5508" w:rsidP="00BA5508">
      <w:pPr>
        <w:widowControl/>
        <w:shd w:val="clear" w:color="auto" w:fill="FFFFFF"/>
        <w:spacing w:line="570" w:lineRule="atLeast"/>
        <w:jc w:val="center"/>
        <w:rPr>
          <w:rFonts w:ascii="FangSong" w:eastAsia="FangSong" w:hAnsi="FangSong" w:cs="宋体"/>
          <w:color w:val="000000"/>
          <w:kern w:val="0"/>
          <w:sz w:val="32"/>
          <w:szCs w:val="32"/>
        </w:rPr>
      </w:pPr>
      <w:r w:rsidRPr="00BA5508">
        <w:rPr>
          <w:rFonts w:ascii="方正小标宋_GBK" w:eastAsia="方正小标宋_GBK" w:hAnsi="方正小标宋_GBK" w:cs="宋体" w:hint="eastAsia"/>
          <w:color w:val="000000"/>
          <w:kern w:val="0"/>
          <w:sz w:val="42"/>
          <w:szCs w:val="42"/>
        </w:rPr>
        <w:t>重庆市人力资源和社会保障局重庆市财政局</w:t>
      </w:r>
    </w:p>
    <w:p w:rsidR="00BA5508" w:rsidRPr="00BA5508" w:rsidRDefault="00BA5508" w:rsidP="00BA5508">
      <w:pPr>
        <w:widowControl/>
        <w:shd w:val="clear" w:color="auto" w:fill="FFFFFF"/>
        <w:spacing w:line="570" w:lineRule="atLeast"/>
        <w:jc w:val="center"/>
        <w:rPr>
          <w:rFonts w:ascii="FangSong" w:eastAsia="FangSong" w:hAnsi="FangSong" w:cs="宋体" w:hint="eastAsia"/>
          <w:color w:val="000000"/>
          <w:kern w:val="0"/>
          <w:sz w:val="32"/>
          <w:szCs w:val="32"/>
        </w:rPr>
      </w:pPr>
      <w:r w:rsidRPr="00BA5508">
        <w:rPr>
          <w:rFonts w:ascii="方正小标宋_GBK" w:eastAsia="方正小标宋_GBK" w:hAnsi="方正小标宋_GBK" w:cs="宋体" w:hint="eastAsia"/>
          <w:color w:val="000000"/>
          <w:kern w:val="0"/>
          <w:sz w:val="42"/>
          <w:szCs w:val="42"/>
        </w:rPr>
        <w:t>关于印发重庆市创业导师志愿服务</w:t>
      </w:r>
    </w:p>
    <w:p w:rsidR="00BA5508" w:rsidRPr="00BA5508" w:rsidRDefault="00BA5508" w:rsidP="00BA5508">
      <w:pPr>
        <w:widowControl/>
        <w:shd w:val="clear" w:color="auto" w:fill="FFFFFF"/>
        <w:spacing w:line="570" w:lineRule="atLeast"/>
        <w:jc w:val="center"/>
        <w:rPr>
          <w:rFonts w:ascii="FangSong" w:eastAsia="FangSong" w:hAnsi="FangSong" w:cs="宋体" w:hint="eastAsia"/>
          <w:color w:val="000000"/>
          <w:kern w:val="0"/>
          <w:sz w:val="32"/>
          <w:szCs w:val="32"/>
        </w:rPr>
      </w:pPr>
      <w:r w:rsidRPr="00BA5508">
        <w:rPr>
          <w:rFonts w:ascii="方正小标宋_GBK" w:eastAsia="方正小标宋_GBK" w:hAnsi="方正小标宋_GBK" w:cs="宋体" w:hint="eastAsia"/>
          <w:color w:val="000000"/>
          <w:kern w:val="0"/>
          <w:sz w:val="42"/>
          <w:szCs w:val="42"/>
        </w:rPr>
        <w:t>管理办法的通知</w:t>
      </w:r>
    </w:p>
    <w:p w:rsidR="00BA5508" w:rsidRPr="00BA5508" w:rsidRDefault="00BA5508" w:rsidP="00BA5508">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BA5508">
        <w:rPr>
          <w:rFonts w:ascii="FangSong" w:eastAsia="FangSong" w:hAnsi="FangSong" w:cs="宋体" w:hint="eastAsia"/>
          <w:color w:val="000000"/>
          <w:kern w:val="0"/>
          <w:sz w:val="32"/>
          <w:szCs w:val="32"/>
        </w:rPr>
        <w:t>渝人社发</w:t>
      </w:r>
      <w:proofErr w:type="gramEnd"/>
      <w:r w:rsidRPr="00BA5508">
        <w:rPr>
          <w:rFonts w:ascii="FangSong" w:eastAsia="FangSong" w:hAnsi="FangSong" w:cs="宋体" w:hint="eastAsia"/>
          <w:color w:val="000000"/>
          <w:kern w:val="0"/>
          <w:sz w:val="32"/>
          <w:szCs w:val="32"/>
        </w:rPr>
        <w:t>〔2018〕91号</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各区县（自治县）人力社保局、财政局，</w:t>
      </w:r>
      <w:proofErr w:type="gramStart"/>
      <w:r w:rsidRPr="00BA5508">
        <w:rPr>
          <w:rFonts w:ascii="FangSong" w:eastAsia="FangSong" w:hAnsi="FangSong" w:cs="宋体" w:hint="eastAsia"/>
          <w:color w:val="000000"/>
          <w:kern w:val="0"/>
          <w:sz w:val="32"/>
          <w:szCs w:val="32"/>
        </w:rPr>
        <w:t>两江新区</w:t>
      </w:r>
      <w:proofErr w:type="gramEnd"/>
      <w:r w:rsidRPr="00BA5508">
        <w:rPr>
          <w:rFonts w:ascii="FangSong" w:eastAsia="FangSong" w:hAnsi="FangSong" w:cs="宋体" w:hint="eastAsia"/>
          <w:color w:val="000000"/>
          <w:kern w:val="0"/>
          <w:sz w:val="32"/>
          <w:szCs w:val="32"/>
        </w:rPr>
        <w:t>社会保障局、财政局，万盛经开区人力社保局、财政局：</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为深入贯彻落实党的十九大“鼓励创业带动就业”重要精神，进一步加强创业导师队伍建设和管理，提高创业导师服务质量和水平，根据《重庆市人民政府关于做好当前和今后一段时期就业创业工作的实施意见》（</w:t>
      </w:r>
      <w:proofErr w:type="gramStart"/>
      <w:r w:rsidRPr="00BA5508">
        <w:rPr>
          <w:rFonts w:ascii="FangSong" w:eastAsia="FangSong" w:hAnsi="FangSong" w:cs="宋体" w:hint="eastAsia"/>
          <w:color w:val="000000"/>
          <w:kern w:val="0"/>
          <w:sz w:val="32"/>
          <w:szCs w:val="32"/>
        </w:rPr>
        <w:t>渝府发</w:t>
      </w:r>
      <w:proofErr w:type="gramEnd"/>
      <w:r w:rsidRPr="00BA5508">
        <w:rPr>
          <w:rFonts w:ascii="FangSong" w:eastAsia="FangSong" w:hAnsi="FangSong" w:cs="宋体" w:hint="eastAsia"/>
          <w:color w:val="000000"/>
          <w:kern w:val="0"/>
          <w:sz w:val="32"/>
          <w:szCs w:val="32"/>
        </w:rPr>
        <w:t>〔2017〕41号）要求，我们制定了《重庆市创业导师志愿服务管理办法》。现印发给你们，请遵照执行。</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righ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重庆市人力资源和社会保障局</w:t>
      </w: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righ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重庆市财政局</w:t>
      </w: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righ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2018年6月6日</w:t>
      </w: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（此件主动公开）</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jc w:val="center"/>
        <w:rPr>
          <w:rFonts w:ascii="FangSong" w:eastAsia="FangSong" w:hAnsi="FangSong" w:cs="宋体" w:hint="eastAsia"/>
          <w:color w:val="000000"/>
          <w:kern w:val="0"/>
          <w:sz w:val="32"/>
          <w:szCs w:val="32"/>
        </w:rPr>
      </w:pPr>
      <w:r w:rsidRPr="00BA5508">
        <w:rPr>
          <w:rFonts w:ascii="方正小标宋_GBK" w:eastAsia="方正小标宋_GBK" w:hAnsi="方正小标宋_GBK" w:cs="宋体" w:hint="eastAsia"/>
          <w:color w:val="000000"/>
          <w:kern w:val="0"/>
          <w:sz w:val="42"/>
          <w:szCs w:val="42"/>
        </w:rPr>
        <w:t>重庆市创业导师志愿服务管理办法</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jc w:val="center"/>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第一章 总 则</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lastRenderedPageBreak/>
        <w:t>第一条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为进一步加强创业导师队伍建设和管理，提高创业导师服务质量和水平，深入贯彻落实党的十九大“鼓励创业带动就业”的重要精神，根据《重庆市人民政府关于做好当前和今后一段时期就业创业工作的实施意见》（</w:t>
      </w:r>
      <w:proofErr w:type="gramStart"/>
      <w:r w:rsidRPr="00BA5508">
        <w:rPr>
          <w:rFonts w:ascii="FangSong" w:eastAsia="FangSong" w:hAnsi="FangSong" w:cs="宋体" w:hint="eastAsia"/>
          <w:color w:val="000000"/>
          <w:kern w:val="0"/>
          <w:sz w:val="32"/>
          <w:szCs w:val="32"/>
        </w:rPr>
        <w:t>渝府发</w:t>
      </w:r>
      <w:proofErr w:type="gramEnd"/>
      <w:r w:rsidRPr="00BA5508">
        <w:rPr>
          <w:rFonts w:ascii="FangSong" w:eastAsia="FangSong" w:hAnsi="FangSong" w:cs="宋体" w:hint="eastAsia"/>
          <w:color w:val="000000"/>
          <w:kern w:val="0"/>
          <w:sz w:val="32"/>
          <w:szCs w:val="32"/>
        </w:rPr>
        <w:t>〔2017〕41号）要求，结合我市实际，特制定本办法。</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第二条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本办法所称创业导师是指经各级人力社保部门聘任，持有《重庆市创业导师志愿服务证书》，志愿为本市重点产业和新兴行业等的创业者提供公共创业服务的社会各界人士。</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第三条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市级人力社保部门负责全市创业导师统筹发展规划，研究制定创业导师服务标准和行为规范；负责指导、监督区县（自治县）人力社保部门创业导师队伍的建设和管理；会同市级财政部门研究制定创业导师公共创业服务范围和补助标准。</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市、区县（自治县）就业创业公共服务机构具体负责全市创业导师业务经办工作。</w:t>
      </w:r>
    </w:p>
    <w:p w:rsidR="00BA5508" w:rsidRPr="00BA5508" w:rsidRDefault="00BA5508" w:rsidP="00BA5508">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第二章 创业导师的申请和聘任</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第四条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创业导师应符合下列条件：</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（一）拥护党的路线方针，遵守国家法律法规，无违法、违纪、犯罪行为。</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lastRenderedPageBreak/>
        <w:t>（二）有良好的职业道德和社会责任感，热心服务于社会公共事务，业内口碑良好，无不良诚信记录。</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（三）有固定工作或稳定收入来源以及健康的身心。</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（四）具有较强专业能力，在所从事的领域取得较显著成效的以下人员之一：</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1．具有5年以上GYB、SYB、IYB创业培训教学经验的或3年以上高等院校创业教育工作经历的。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2．持有国家二级创业指导师职业资格证书，并从事相关行业工作3年以上的。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3．具有5年以上大中型企业人力资源、财务管理、市场营销等工作经验的企业高管。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4．具有5年以上从事天使、风险等投资经历、投资基金、担保公司等金融企业高管。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5．熟悉公司法、劳动法、劳动合同法、税收征收管理法、审计法及其相关的法律法规且具有5年以上从业经历的律师、会计师、审计师等。</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6．熟悉国家各项创业扶持政策，志愿义务提供公共创业指导服务且具有5年以上工作经历的各级机关、事业单位、社会团体工作人员。</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7．熟悉国家各项创业扶持政策且具有高级职称职业技术人员或取得高级等级国家职业资格证书的劳动者。</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8．其他具备创业导师条件的社会人士。</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lastRenderedPageBreak/>
        <w:t>第五条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根据从业资历及其参与创业指导、创业实践等活动的成效，创业导师分为初级创业导师、中级创业导师和高级创业导师。</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（一）初级创业导师。满足导师基本条件，原则上初次申请成功的人员均为初级创业导师。</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（二）中级创业导师。具有丰富的创业指导经验，担任初级创业导师2年以上，年均参与创业指导及相关服务活动不少于10次，年度绩效评估为优秀等次；开展GYB、SYB、IYB</w:t>
      </w:r>
      <w:proofErr w:type="gramStart"/>
      <w:r w:rsidRPr="00BA5508">
        <w:rPr>
          <w:rFonts w:ascii="FangSong" w:eastAsia="FangSong" w:hAnsi="FangSong" w:cs="宋体" w:hint="eastAsia"/>
          <w:color w:val="000000"/>
          <w:kern w:val="0"/>
          <w:sz w:val="32"/>
          <w:szCs w:val="32"/>
        </w:rPr>
        <w:t>等创业</w:t>
      </w:r>
      <w:proofErr w:type="gramEnd"/>
      <w:r w:rsidRPr="00BA5508">
        <w:rPr>
          <w:rFonts w:ascii="FangSong" w:eastAsia="FangSong" w:hAnsi="FangSong" w:cs="宋体" w:hint="eastAsia"/>
          <w:color w:val="000000"/>
          <w:kern w:val="0"/>
          <w:sz w:val="32"/>
          <w:szCs w:val="32"/>
        </w:rPr>
        <w:t>培训5年及其以上和从事高等院校创业教育3年及其以上的，可直接聘任为中级创业导师。</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三）高级创业导师。担任中级创业导师2年以上，年均参与创业指导及相关服务活动不少于15次，年度绩效评估为优秀等次，在服务期间，所帮扶企业运营发展较好、带动就业人数有所增长，经综合评定后确定；国家级创业培训师、国家二级创业指导师、大学教授、知名实业家、大型投资（金融）机构负责人、突出的技能人才等且正在从事创业帮扶活动的，可直接聘任为高级创业导师。</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初、中级创业导师由区县（自治县）人力社保部门聘任和管理，报市级就业创业公共服务机构备案。高级创业导师由市级人力社保部门聘任和管理，各级创业导师只能在一个区县（自治县）申报，即户籍所在地区县（自治县）或工作所在地区县（自治县）。</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lastRenderedPageBreak/>
        <w:t>第六条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创业导师的聘任程序</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（一）申报。</w:t>
      </w:r>
      <w:r w:rsidRPr="00BA5508">
        <w:rPr>
          <w:rFonts w:ascii="FangSong" w:eastAsia="FangSong" w:hAnsi="FangSong" w:cs="宋体" w:hint="eastAsia"/>
          <w:color w:val="000000"/>
          <w:kern w:val="0"/>
          <w:sz w:val="32"/>
          <w:szCs w:val="32"/>
        </w:rPr>
        <w:t>各级人力社保部门定期发布志愿者需求，符合条件的各界人士，可填写《重庆市创业导师志愿申请表》，并附个人简历、业绩证明等相关材料。</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（二）审核。</w:t>
      </w:r>
      <w:r w:rsidRPr="00BA5508">
        <w:rPr>
          <w:rFonts w:ascii="FangSong" w:eastAsia="FangSong" w:hAnsi="FangSong" w:cs="宋体" w:hint="eastAsia"/>
          <w:color w:val="000000"/>
          <w:kern w:val="0"/>
          <w:sz w:val="32"/>
          <w:szCs w:val="32"/>
        </w:rPr>
        <w:t>各级人力社保部门对照第四条条件进行资格审查，确保申报资料真实有效，从中择优确定志愿服务导师。其中高级创业导师由区县（自治县）人力社保部门负责初审，市人力社保部门组织专家对申报材料进行复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（三）公示。</w:t>
      </w:r>
      <w:r w:rsidRPr="00BA5508">
        <w:rPr>
          <w:rFonts w:ascii="FangSong" w:eastAsia="FangSong" w:hAnsi="FangSong" w:cs="宋体" w:hint="eastAsia"/>
          <w:color w:val="000000"/>
          <w:kern w:val="0"/>
          <w:sz w:val="32"/>
          <w:szCs w:val="32"/>
        </w:rPr>
        <w:t>通过审核的人员，由各级人力社保部门在网上进行公示，公示期为7天。</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（四）公布。</w:t>
      </w:r>
      <w:r w:rsidRPr="00BA5508">
        <w:rPr>
          <w:rFonts w:ascii="FangSong" w:eastAsia="FangSong" w:hAnsi="FangSong" w:cs="宋体" w:hint="eastAsia"/>
          <w:color w:val="000000"/>
          <w:kern w:val="0"/>
          <w:sz w:val="32"/>
          <w:szCs w:val="32"/>
        </w:rPr>
        <w:t>经公示无异议后，由各级人力社保部门在网上正式公布。</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（五）颁证。</w:t>
      </w:r>
      <w:r w:rsidRPr="00BA5508">
        <w:rPr>
          <w:rFonts w:ascii="FangSong" w:eastAsia="FangSong" w:hAnsi="FangSong" w:cs="宋体" w:hint="eastAsia"/>
          <w:color w:val="000000"/>
          <w:kern w:val="0"/>
          <w:sz w:val="32"/>
          <w:szCs w:val="32"/>
        </w:rPr>
        <w:t>各级就业创业公共服务机构为创业导师发放《重庆市创业导师志愿服务证书》，证书由市级就业创业公共服务机构统一印制。</w:t>
      </w:r>
    </w:p>
    <w:p w:rsidR="00BA5508" w:rsidRPr="00BA5508" w:rsidRDefault="00BA5508" w:rsidP="00BA5508">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第三章 创业导师的权利和义务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第七条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创业导师享有以下权利：</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（一）参加志愿服务活动。</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（二）获得从事志愿服务的必需条件和必要保障。</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（三）对导师管理和服务工作提出意见和建议。</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（四）相关法律、法规、政策所赋予的权利。</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lastRenderedPageBreak/>
        <w:t>（五）申请取消创业导师身份。</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第八条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创业导师应遵守以下义务：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遵守导师服务管理办法，保守创业者的商业机密、知识产权、核心技术等。不得干扰其正常的生产经营活动，不得利用已经掌握的信息（如财务信息、商业机密、其他知识产权等）谋取私利和为第三人谋取利益。</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（二）贯彻国家的“双创”方针，遵守规章制度，执行人力社保部门工作计划，依照协议保质保量完成工作任务。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（三）不断提高思想政治觉悟和政策、业务水平。</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（四）依法应当承担的其他义务。</w:t>
      </w:r>
    </w:p>
    <w:p w:rsidR="00BA5508" w:rsidRPr="00BA5508" w:rsidRDefault="00BA5508" w:rsidP="00BA5508">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第四章 创业导师服务周期和补助</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第九条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各级就业创业公共服务机构根据工作需要与创业导师签订服务协议；服务协议须约定服务时间、地点、物质保障、权利和义务及协议终止等内容，创业导师服务可为单项创业工作服务和定期工作服务，定期工作服务年限在3年以内。期满后根据服务情况经考核合格可继续签署协议开展服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创业导师受人力社保部门邀请，可开展创业大赛、创业讲座、创业沙龙、创业项目论证、结对帮扶等公共服务活动，创业导师的服务补助按照“谁邀请谁支付”</w:t>
      </w:r>
      <w:r w:rsidRPr="00BA5508">
        <w:rPr>
          <w:rFonts w:ascii="FangSong" w:eastAsia="FangSong" w:hAnsi="FangSong" w:cs="宋体" w:hint="eastAsia"/>
          <w:color w:val="000000"/>
          <w:kern w:val="0"/>
          <w:sz w:val="32"/>
          <w:szCs w:val="32"/>
        </w:rPr>
        <w:lastRenderedPageBreak/>
        <w:t>的原则，综合导师等级、工作量和服务实绩等确定补助标准：</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创业导师参加创业大赛评审、创业讲座、创业沙龙、创业项目论证、结对帮扶等公共服务活动的，原则上初级创业导师按照500元/半天·人，中级创业导师按照1000元∕半天·人，高级创业导师按照1500元∕半天·人的标准给予服务补助；路程较远的，可视情况参照《重庆市财政局关于印发&lt;重庆市市级机关会议费管理办法&gt;&lt;重庆市市直机关差旅费管理办法&gt;&lt;重庆市市直机关培训费管理办法&gt;的通知》（</w:t>
      </w:r>
      <w:proofErr w:type="gramStart"/>
      <w:r w:rsidRPr="00BA5508">
        <w:rPr>
          <w:rFonts w:ascii="FangSong" w:eastAsia="FangSong" w:hAnsi="FangSong" w:cs="宋体" w:hint="eastAsia"/>
          <w:color w:val="000000"/>
          <w:kern w:val="0"/>
          <w:sz w:val="32"/>
          <w:szCs w:val="32"/>
        </w:rPr>
        <w:t>渝财行</w:t>
      </w:r>
      <w:proofErr w:type="gramEnd"/>
      <w:r w:rsidRPr="00BA5508">
        <w:rPr>
          <w:rFonts w:ascii="FangSong" w:eastAsia="FangSong" w:hAnsi="FangSong" w:cs="宋体" w:hint="eastAsia"/>
          <w:color w:val="000000"/>
          <w:kern w:val="0"/>
          <w:sz w:val="32"/>
          <w:szCs w:val="32"/>
        </w:rPr>
        <w:t>〔2014〕43号）给予交通食宿补助。</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（二）根据公共创业服务活动需要，所聘任的创业导师为国内外知名企业家、大型投资机构负责人、行业领军人物适当提高服务补助标准。</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（三）发出服务邀请的各级人力社保部门定期为创业导师购买团体人身意外伤害保险，协助保障导师服务安全。</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（四）所需资金纳入就业补助资金预算，在“就业创业服务补助”中列支。</w:t>
      </w:r>
    </w:p>
    <w:p w:rsidR="00BA5508" w:rsidRPr="00BA5508" w:rsidRDefault="00BA5508" w:rsidP="00BA5508">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第五章 创业导师的管理</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第十一条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对服务业绩突出的创业导师，同等条件下，优先推荐参评区县级、市级、国家级评优评先活动。</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lastRenderedPageBreak/>
        <w:t>第十二条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各级人力社保部门应加强与各类主流媒体平台的合作，广泛挖掘、宣传报道创业服务工作中涌现出的先进创业导师及其典型事迹，营造浓厚的舆论氛围。</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第十三条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创业导师队伍建立、培训提升、激励兑现、活动安排、档案管理、绩效评估、服务协议终止等日常工作由各级就业创业公共服务机构负责。各级就业创业公共服务机构应建立健全创业导师能力提升标准，并鼓励支持创业导师通过各种途径提升自身业务素质和服务能力。</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第十四条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建立创业导师服务绩效评估机制。每年3月底前，由各级人力社保部门组织行业人员、专家对创业导师上一年的志愿服务活动进行评估。评估结果作为创业导师晋级、评优的主要标准。</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（一）评估内容。</w:t>
      </w:r>
      <w:r w:rsidRPr="00BA5508">
        <w:rPr>
          <w:rFonts w:ascii="FangSong" w:eastAsia="FangSong" w:hAnsi="FangSong" w:cs="宋体" w:hint="eastAsia"/>
          <w:color w:val="000000"/>
          <w:kern w:val="0"/>
          <w:sz w:val="32"/>
          <w:szCs w:val="32"/>
        </w:rPr>
        <w:t>评估主要内容为职业道德、服务能力、服务质量、服务对象满意度等情况。</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（二）评估方式。</w:t>
      </w:r>
      <w:r w:rsidRPr="00BA5508">
        <w:rPr>
          <w:rFonts w:ascii="FangSong" w:eastAsia="FangSong" w:hAnsi="FangSong" w:cs="宋体" w:hint="eastAsia"/>
          <w:color w:val="000000"/>
          <w:kern w:val="0"/>
          <w:sz w:val="32"/>
          <w:szCs w:val="32"/>
        </w:rPr>
        <w:t>查看自我总结、走访服务对象、电话抽查服务对象，查看服务记录等。</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（三）确定评估等次。</w:t>
      </w:r>
      <w:r w:rsidRPr="00BA5508">
        <w:rPr>
          <w:rFonts w:ascii="FangSong" w:eastAsia="FangSong" w:hAnsi="FangSong" w:cs="宋体" w:hint="eastAsia"/>
          <w:color w:val="000000"/>
          <w:kern w:val="0"/>
          <w:sz w:val="32"/>
          <w:szCs w:val="32"/>
        </w:rPr>
        <w:t>各级人力社保部门根据评估结果确定等次。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方正楷体_GBK" w:eastAsia="方正楷体_GBK" w:hAnsi="FangSong" w:cs="宋体" w:hint="eastAsia"/>
          <w:color w:val="000000"/>
          <w:kern w:val="0"/>
          <w:sz w:val="32"/>
          <w:szCs w:val="32"/>
        </w:rPr>
        <w:t>（四）年度评估结果分为优秀、良好、合格、不合格四个等次。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第十五条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创业导师年度评估结果为优秀等次应具备以下条件：</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lastRenderedPageBreak/>
        <w:t>（一）政治素质高、业务能力突出，服务热情高，评估</w:t>
      </w:r>
      <w:proofErr w:type="gramStart"/>
      <w:r w:rsidRPr="00BA5508">
        <w:rPr>
          <w:rFonts w:ascii="FangSong" w:eastAsia="FangSong" w:hAnsi="FangSong" w:cs="宋体" w:hint="eastAsia"/>
          <w:color w:val="000000"/>
          <w:kern w:val="0"/>
          <w:sz w:val="32"/>
          <w:szCs w:val="32"/>
        </w:rPr>
        <w:t>总满意度位于</w:t>
      </w:r>
      <w:proofErr w:type="gramEnd"/>
      <w:r w:rsidRPr="00BA5508">
        <w:rPr>
          <w:rFonts w:ascii="FangSong" w:eastAsia="FangSong" w:hAnsi="FangSong" w:cs="宋体" w:hint="eastAsia"/>
          <w:color w:val="000000"/>
          <w:kern w:val="0"/>
          <w:sz w:val="32"/>
          <w:szCs w:val="32"/>
        </w:rPr>
        <w:t>全市前列。</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（二）创业大赛、项目论证、创业讲座、创业沙龙服务效果好或帮扶企业有进一步发展或调研文章被采用以及在创业服务工作中有其他特别贡献。</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第十六条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创业导师存在以下情形之一的，年度评估结果为不合格等次:</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（一）无正当理由，3次以上不接受人力社保部门安排的创业指导活动的。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（二）满意度测评不满60分的。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年度考核为不合格等次的，次年所有服务停止服务补助。</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第十七条</w:t>
      </w:r>
      <w:r w:rsidRPr="00BA5508">
        <w:rPr>
          <w:rFonts w:ascii="Calibri" w:eastAsia="黑体" w:hAnsi="Calibri" w:cs="Calibri"/>
          <w:color w:val="000000"/>
          <w:kern w:val="0"/>
          <w:sz w:val="32"/>
          <w:szCs w:val="32"/>
        </w:rPr>
        <w:t> </w:t>
      </w:r>
      <w:r w:rsidRPr="00BA5508">
        <w:rPr>
          <w:rFonts w:ascii="FangSong" w:eastAsia="FangSong" w:hAnsi="FangSong" w:cs="宋体" w:hint="eastAsia"/>
          <w:color w:val="000000"/>
          <w:kern w:val="0"/>
          <w:sz w:val="32"/>
          <w:szCs w:val="32"/>
        </w:rPr>
        <w:t>创业导师存在下列情形之一的，终止服务协议：</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（一）以重庆市创业导师名义，在社会上从事创业导师职责范围之外的活动，严重损害创业导师形象的。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（二）泄露所辅导的创业企业商业秘密给企业造成损失的或发生其他损害企业合法权益行为的。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（三）服务期间，连续2年服务效果反馈平均分低于60分的。</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（四）由于其他原因不能履行导师职责或自行申请退出的。</w:t>
      </w:r>
    </w:p>
    <w:p w:rsidR="00BA5508" w:rsidRPr="00BA5508" w:rsidRDefault="00BA5508" w:rsidP="00BA5508">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lastRenderedPageBreak/>
        <w:t>第六章 附则</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第十八条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创业导师的指导只作为创业者生产经营、决策时的参考意见，创业者依据创业导师的参考意见所</w:t>
      </w:r>
      <w:proofErr w:type="gramStart"/>
      <w:r w:rsidRPr="00BA5508">
        <w:rPr>
          <w:rFonts w:ascii="FangSong" w:eastAsia="FangSong" w:hAnsi="FangSong" w:cs="宋体" w:hint="eastAsia"/>
          <w:color w:val="000000"/>
          <w:kern w:val="0"/>
          <w:sz w:val="32"/>
          <w:szCs w:val="32"/>
        </w:rPr>
        <w:t>作出</w:t>
      </w:r>
      <w:proofErr w:type="gramEnd"/>
      <w:r w:rsidRPr="00BA5508">
        <w:rPr>
          <w:rFonts w:ascii="FangSong" w:eastAsia="FangSong" w:hAnsi="FangSong" w:cs="宋体" w:hint="eastAsia"/>
          <w:color w:val="000000"/>
          <w:kern w:val="0"/>
          <w:sz w:val="32"/>
          <w:szCs w:val="32"/>
        </w:rPr>
        <w:t>的商业决策以及因此产生的经济后果由创业者自身负责，获得的知识产权（双方另有约定除外）属创业者所有。</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第十九条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各区县（自治县）可参照本《办法》制定实施细则。</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第二十条</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《办法》自公布之日起开始实施。</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jc w:val="center"/>
        <w:rPr>
          <w:rFonts w:ascii="FangSong" w:eastAsia="FangSong" w:hAnsi="FangSong" w:cs="宋体" w:hint="eastAsia"/>
          <w:color w:val="000000"/>
          <w:kern w:val="0"/>
          <w:sz w:val="32"/>
          <w:szCs w:val="32"/>
        </w:rPr>
      </w:pPr>
      <w:r w:rsidRPr="00BA5508">
        <w:rPr>
          <w:rFonts w:ascii="方正小标宋_GBK" w:eastAsia="方正小标宋_GBK" w:hAnsi="方正小标宋_GBK" w:cs="宋体" w:hint="eastAsia"/>
          <w:color w:val="000000"/>
          <w:kern w:val="0"/>
          <w:sz w:val="42"/>
          <w:szCs w:val="42"/>
        </w:rPr>
        <w:t>重庆市创业导师志愿申请表</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Calibri" w:eastAsia="黑体" w:hAnsi="Calibri" w:cs="Calibri"/>
          <w:color w:val="000000"/>
          <w:kern w:val="0"/>
          <w:sz w:val="32"/>
          <w:szCs w:val="32"/>
        </w:rPr>
        <w:t>  </w:t>
      </w:r>
      <w:r w:rsidRPr="00BA5508">
        <w:rPr>
          <w:rFonts w:ascii="黑体" w:eastAsia="黑体" w:hAnsi="黑体" w:cs="宋体" w:hint="eastAsia"/>
          <w:color w:val="000000"/>
          <w:kern w:val="0"/>
          <w:sz w:val="32"/>
          <w:szCs w:val="32"/>
        </w:rPr>
        <w:t xml:space="preserve"> </w:t>
      </w:r>
      <w:r w:rsidRPr="00BA5508">
        <w:rPr>
          <w:rFonts w:ascii="Calibri" w:eastAsia="黑体" w:hAnsi="Calibri" w:cs="Calibri"/>
          <w:color w:val="000000"/>
          <w:kern w:val="0"/>
          <w:sz w:val="32"/>
          <w:szCs w:val="32"/>
        </w:rPr>
        <w:t> </w:t>
      </w:r>
      <w:r w:rsidRPr="00BA5508">
        <w:rPr>
          <w:rFonts w:ascii="黑体" w:eastAsia="黑体" w:hAnsi="黑体" w:cs="宋体" w:hint="eastAsia"/>
          <w:color w:val="000000"/>
          <w:kern w:val="0"/>
          <w:sz w:val="32"/>
          <w:szCs w:val="32"/>
        </w:rPr>
        <w:t xml:space="preserve"> 1、基本信息</w:t>
      </w:r>
    </w:p>
    <w:tbl>
      <w:tblPr>
        <w:tblW w:w="985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1255"/>
        <w:gridCol w:w="1993"/>
        <w:gridCol w:w="2867"/>
        <w:gridCol w:w="2385"/>
      </w:tblGrid>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姓 名</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性 别</w:t>
            </w:r>
          </w:p>
        </w:tc>
        <w:tc>
          <w:tcPr>
            <w:tcW w:w="1950" w:type="dxa"/>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r w:rsidRPr="00BA5508">
              <w:rPr>
                <w:rFonts w:ascii="FangSong" w:eastAsia="FangSong" w:hAnsi="FangSong" w:cs="宋体" w:hint="eastAsia"/>
                <w:kern w:val="0"/>
                <w:sz w:val="32"/>
                <w:szCs w:val="32"/>
              </w:rPr>
              <w:t xml:space="preserve"> </w:t>
            </w:r>
            <w:r w:rsidRPr="00BA5508">
              <w:rPr>
                <w:rFonts w:ascii="Calibri" w:eastAsia="FangSong" w:hAnsi="Calibri" w:cs="Calibri"/>
                <w:kern w:val="0"/>
                <w:sz w:val="32"/>
                <w:szCs w:val="32"/>
              </w:rPr>
              <w:t>  </w:t>
            </w:r>
          </w:p>
        </w:tc>
        <w:tc>
          <w:tcPr>
            <w:tcW w:w="2385" w:type="dxa"/>
            <w:vMerge w:val="restart"/>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照</w:t>
            </w:r>
            <w:r w:rsidRPr="00BA5508">
              <w:rPr>
                <w:rFonts w:ascii="Calibri" w:eastAsia="FangSong" w:hAnsi="Calibri" w:cs="Calibri"/>
                <w:kern w:val="0"/>
                <w:sz w:val="32"/>
                <w:szCs w:val="32"/>
              </w:rPr>
              <w:t>  </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片</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（1寸）</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身份证号</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民 族</w:t>
            </w:r>
          </w:p>
        </w:tc>
        <w:tc>
          <w:tcPr>
            <w:tcW w:w="1950" w:type="dxa"/>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jc w:val="left"/>
              <w:rPr>
                <w:rFonts w:ascii="FangSong" w:eastAsia="FangSong" w:hAnsi="FangSong" w:cs="宋体"/>
                <w:kern w:val="0"/>
                <w:sz w:val="32"/>
                <w:szCs w:val="32"/>
              </w:rPr>
            </w:pP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出生日期</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年 月</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最高学历</w:t>
            </w:r>
          </w:p>
        </w:tc>
        <w:tc>
          <w:tcPr>
            <w:tcW w:w="1950" w:type="dxa"/>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jc w:val="left"/>
              <w:rPr>
                <w:rFonts w:ascii="FangSong" w:eastAsia="FangSong" w:hAnsi="FangSong" w:cs="宋体"/>
                <w:kern w:val="0"/>
                <w:sz w:val="32"/>
                <w:szCs w:val="32"/>
              </w:rPr>
            </w:pP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联系电话</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传 真</w:t>
            </w:r>
          </w:p>
        </w:tc>
        <w:tc>
          <w:tcPr>
            <w:tcW w:w="1950" w:type="dxa"/>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jc w:val="left"/>
              <w:rPr>
                <w:rFonts w:ascii="FangSong" w:eastAsia="FangSong" w:hAnsi="FangSong" w:cs="宋体"/>
                <w:kern w:val="0"/>
                <w:sz w:val="32"/>
                <w:szCs w:val="32"/>
              </w:rPr>
            </w:pP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手 机</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QQ/</w:t>
            </w:r>
            <w:proofErr w:type="gramStart"/>
            <w:r w:rsidRPr="00BA5508">
              <w:rPr>
                <w:rFonts w:ascii="FangSong" w:eastAsia="FangSong" w:hAnsi="FangSong" w:cs="宋体" w:hint="eastAsia"/>
                <w:kern w:val="0"/>
                <w:sz w:val="32"/>
                <w:szCs w:val="32"/>
              </w:rPr>
              <w:t>微信</w:t>
            </w:r>
            <w:proofErr w:type="gramEnd"/>
          </w:p>
        </w:tc>
        <w:tc>
          <w:tcPr>
            <w:tcW w:w="1950" w:type="dxa"/>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jc w:val="left"/>
              <w:rPr>
                <w:rFonts w:ascii="FangSong" w:eastAsia="FangSong" w:hAnsi="FangSong" w:cs="宋体"/>
                <w:kern w:val="0"/>
                <w:sz w:val="32"/>
                <w:szCs w:val="32"/>
              </w:rPr>
            </w:pP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电子邮件</w:t>
            </w:r>
          </w:p>
        </w:tc>
        <w:tc>
          <w:tcPr>
            <w:tcW w:w="5970" w:type="dxa"/>
            <w:gridSpan w:val="3"/>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vAlign w:val="center"/>
            <w:hideMark/>
          </w:tcPr>
          <w:p w:rsidR="00BA5508" w:rsidRPr="00BA5508" w:rsidRDefault="00BA5508" w:rsidP="00BA5508">
            <w:pPr>
              <w:widowControl/>
              <w:jc w:val="left"/>
              <w:rPr>
                <w:rFonts w:ascii="Times New Roman" w:eastAsia="Times New Roman" w:hAnsi="Times New Roman" w:cs="Times New Roman"/>
                <w:kern w:val="0"/>
                <w:sz w:val="20"/>
                <w:szCs w:val="20"/>
              </w:rPr>
            </w:pP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单位名称</w:t>
            </w:r>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xml:space="preserve">职 </w:t>
            </w:r>
            <w:proofErr w:type="gramStart"/>
            <w:r w:rsidRPr="00BA5508">
              <w:rPr>
                <w:rFonts w:ascii="FangSong" w:eastAsia="FangSong" w:hAnsi="FangSong" w:cs="宋体" w:hint="eastAsia"/>
                <w:kern w:val="0"/>
                <w:sz w:val="32"/>
                <w:szCs w:val="32"/>
              </w:rPr>
              <w:t>务</w:t>
            </w:r>
            <w:proofErr w:type="gramEnd"/>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联系地址</w:t>
            </w:r>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邮 编</w:t>
            </w:r>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公司网站</w:t>
            </w:r>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lastRenderedPageBreak/>
              <w:t>兴趣爱好</w:t>
            </w:r>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常住城市</w:t>
            </w:r>
          </w:p>
        </w:tc>
        <w:tc>
          <w:tcPr>
            <w:tcW w:w="6930" w:type="dxa"/>
            <w:gridSpan w:val="4"/>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r>
    </w:tbl>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FangSong" w:eastAsia="FangSong" w:hAnsi="FangSong" w:cs="宋体" w:hint="eastAsia"/>
          <w:color w:val="000000"/>
          <w:kern w:val="0"/>
          <w:sz w:val="32"/>
          <w:szCs w:val="32"/>
        </w:rPr>
        <w:t xml:space="preserve"> </w:t>
      </w:r>
      <w:r w:rsidRPr="00BA5508">
        <w:rPr>
          <w:rFonts w:ascii="Calibri" w:eastAsia="FangSong" w:hAnsi="Calibri" w:cs="Calibri"/>
          <w:color w:val="000000"/>
          <w:kern w:val="0"/>
          <w:sz w:val="32"/>
          <w:szCs w:val="32"/>
        </w:rPr>
        <w:t> </w:t>
      </w:r>
      <w:r w:rsidRPr="00BA5508">
        <w:rPr>
          <w:rFonts w:ascii="Calibri" w:eastAsia="黑体" w:hAnsi="Calibri" w:cs="Calibri"/>
          <w:color w:val="000000"/>
          <w:kern w:val="0"/>
          <w:sz w:val="32"/>
          <w:szCs w:val="32"/>
        </w:rPr>
        <w:t> </w:t>
      </w:r>
      <w:r w:rsidRPr="00BA5508">
        <w:rPr>
          <w:rFonts w:ascii="黑体" w:eastAsia="黑体" w:hAnsi="黑体" w:cs="宋体" w:hint="eastAsia"/>
          <w:color w:val="000000"/>
          <w:kern w:val="0"/>
          <w:sz w:val="32"/>
          <w:szCs w:val="32"/>
        </w:rPr>
        <w:t>2、专业技术</w:t>
      </w:r>
      <w:r w:rsidRPr="00BA5508">
        <w:rPr>
          <w:rFonts w:ascii="FangSong" w:eastAsia="FangSong" w:hAnsi="FangSong" w:cs="宋体" w:hint="eastAsia"/>
          <w:color w:val="000000"/>
          <w:kern w:val="0"/>
          <w:sz w:val="32"/>
          <w:szCs w:val="32"/>
        </w:rPr>
        <w:t xml:space="preserve">（您比较擅长下面哪类专业技术? </w:t>
      </w:r>
      <w:proofErr w:type="gramStart"/>
      <w:r w:rsidRPr="00BA5508">
        <w:rPr>
          <w:rFonts w:ascii="FangSong" w:eastAsia="FangSong" w:hAnsi="FangSong" w:cs="宋体" w:hint="eastAsia"/>
          <w:color w:val="000000"/>
          <w:kern w:val="0"/>
          <w:sz w:val="32"/>
          <w:szCs w:val="32"/>
        </w:rPr>
        <w:t>请划勾</w:t>
      </w:r>
      <w:proofErr w:type="gramEnd"/>
      <w:r w:rsidRPr="00BA5508">
        <w:rPr>
          <w:rFonts w:ascii="FangSong" w:eastAsia="FangSong" w:hAnsi="FangSong" w:cs="宋体" w:hint="eastAsia"/>
          <w:color w:val="000000"/>
          <w:kern w:val="0"/>
          <w:sz w:val="32"/>
          <w:szCs w:val="32"/>
        </w:rPr>
        <w:t>，可多选)</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335"/>
      </w:tblGrid>
      <w:tr w:rsidR="00BA5508" w:rsidRPr="00BA5508" w:rsidTr="00BA550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财务与金融管理</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行政综合管理</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影音、图文设计</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信息、通信技术</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市场研究、市场营销</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法律咨询</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税务与审计</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教育与培训</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策划</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Calibri" w:eastAsia="FangSong" w:hAnsi="Calibri" w:cs="Calibri"/>
                <w:kern w:val="0"/>
                <w:sz w:val="32"/>
                <w:szCs w:val="3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公众演讲</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商业设计（商业计划）</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调查与评估</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撰写编辑</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宣传推广</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筹募资源</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战略规划</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 其他</w:t>
            </w:r>
          </w:p>
          <w:p w:rsidR="00BA5508" w:rsidRPr="00BA5508" w:rsidRDefault="00BA5508" w:rsidP="00BA5508">
            <w:pPr>
              <w:widowControl/>
              <w:spacing w:line="570" w:lineRule="atLeast"/>
              <w:jc w:val="left"/>
              <w:rPr>
                <w:rFonts w:ascii="FangSong" w:eastAsia="FangSong" w:hAnsi="FangSong" w:cs="宋体" w:hint="eastAsia"/>
                <w:kern w:val="0"/>
                <w:sz w:val="32"/>
                <w:szCs w:val="32"/>
              </w:rPr>
            </w:pPr>
            <w:r w:rsidRPr="00BA5508">
              <w:rPr>
                <w:rFonts w:ascii="FangSong" w:eastAsia="FangSong" w:hAnsi="FangSong" w:cs="宋体" w:hint="eastAsia"/>
                <w:kern w:val="0"/>
                <w:sz w:val="32"/>
                <w:szCs w:val="32"/>
              </w:rPr>
              <w:t>请注明:____________________</w:t>
            </w:r>
          </w:p>
        </w:tc>
      </w:tr>
    </w:tbl>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3、创业经历</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您是否拥有创业经历：□ 是 □ 否</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您创业经历的年限：□ 3年—5年 □ 5年以上</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（若无个人创业经验，您是否符合以下条件）</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专业人士： □ 律师 □ 会计师 □ 审计师 □ 政府工作人员</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lastRenderedPageBreak/>
        <w:t>□ 其他</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本行业已有工作年限：</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4、经营经验</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您是否有经营管理经验：□ 是 □ 否</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经营管理经验的年限： □ 3年—5年 □ 5年以上</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5、创业指导方向</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Times New Roman" w:eastAsia="FangSong" w:hAnsi="Times New Roman" w:cs="Times New Roman"/>
          <w:color w:val="000000"/>
          <w:kern w:val="0"/>
          <w:sz w:val="32"/>
          <w:szCs w:val="32"/>
          <w:u w:val="single"/>
        </w:rPr>
        <w:t>                                                                                                            </w:t>
      </w: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Times New Roman" w:eastAsia="FangSong" w:hAnsi="Times New Roman" w:cs="Times New Roman"/>
          <w:color w:val="000000"/>
          <w:kern w:val="0"/>
          <w:sz w:val="32"/>
          <w:szCs w:val="32"/>
          <w:u w:val="single"/>
        </w:rPr>
        <w:t>                                                                                                            </w:t>
      </w: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Times New Roman" w:eastAsia="FangSong" w:hAnsi="Times New Roman" w:cs="Times New Roman"/>
          <w:color w:val="000000"/>
          <w:kern w:val="0"/>
          <w:sz w:val="32"/>
          <w:szCs w:val="32"/>
          <w:u w:val="single"/>
        </w:rPr>
        <w:t>                                                                                                            </w:t>
      </w: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承诺：</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我承诺所填内容真实有效！</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黑体" w:eastAsia="黑体" w:hAnsi="黑体" w:cs="宋体" w:hint="eastAsia"/>
          <w:color w:val="000000"/>
          <w:kern w:val="0"/>
          <w:sz w:val="32"/>
          <w:szCs w:val="32"/>
        </w:rPr>
        <w:t>申请人签名： 日期：</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Calibri" w:eastAsia="FangSong" w:hAnsi="Calibri" w:cs="Calibri"/>
          <w:color w:val="000000"/>
          <w:kern w:val="0"/>
          <w:sz w:val="32"/>
          <w:szCs w:val="32"/>
        </w:rPr>
        <w:t> </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lastRenderedPageBreak/>
        <w:t>注：1.请您如实、完整的填写该表，特别是联络方式以方便我们和</w:t>
      </w:r>
      <w:proofErr w:type="gramStart"/>
      <w:r w:rsidRPr="00BA5508">
        <w:rPr>
          <w:rFonts w:ascii="FangSong" w:eastAsia="FangSong" w:hAnsi="FangSong" w:cs="宋体" w:hint="eastAsia"/>
          <w:color w:val="000000"/>
          <w:kern w:val="0"/>
          <w:sz w:val="32"/>
          <w:szCs w:val="32"/>
        </w:rPr>
        <w:t>您取得</w:t>
      </w:r>
      <w:proofErr w:type="gramEnd"/>
      <w:r w:rsidRPr="00BA5508">
        <w:rPr>
          <w:rFonts w:ascii="FangSong" w:eastAsia="FangSong" w:hAnsi="FangSong" w:cs="宋体" w:hint="eastAsia"/>
          <w:color w:val="000000"/>
          <w:kern w:val="0"/>
          <w:sz w:val="32"/>
          <w:szCs w:val="32"/>
        </w:rPr>
        <w:t>联系；</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2.请您提供</w:t>
      </w:r>
      <w:proofErr w:type="gramStart"/>
      <w:r w:rsidRPr="00BA5508">
        <w:rPr>
          <w:rFonts w:ascii="FangSong" w:eastAsia="FangSong" w:hAnsi="FangSong" w:cs="宋体" w:hint="eastAsia"/>
          <w:color w:val="000000"/>
          <w:kern w:val="0"/>
          <w:sz w:val="32"/>
          <w:szCs w:val="32"/>
        </w:rPr>
        <w:t>证实您</w:t>
      </w:r>
      <w:proofErr w:type="gramEnd"/>
      <w:r w:rsidRPr="00BA5508">
        <w:rPr>
          <w:rFonts w:ascii="FangSong" w:eastAsia="FangSong" w:hAnsi="FangSong" w:cs="宋体" w:hint="eastAsia"/>
          <w:color w:val="000000"/>
          <w:kern w:val="0"/>
          <w:sz w:val="32"/>
          <w:szCs w:val="32"/>
        </w:rPr>
        <w:t>工作或者身份的相关纸质证件复印件；</w:t>
      </w:r>
    </w:p>
    <w:p w:rsidR="00BA5508" w:rsidRPr="00BA5508" w:rsidRDefault="00BA5508" w:rsidP="00BA550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A5508">
        <w:rPr>
          <w:rFonts w:ascii="FangSong" w:eastAsia="FangSong" w:hAnsi="FangSong" w:cs="宋体" w:hint="eastAsia"/>
          <w:color w:val="000000"/>
          <w:kern w:val="0"/>
          <w:sz w:val="32"/>
          <w:szCs w:val="32"/>
        </w:rPr>
        <w:t>3.我们承诺：您的资料将严格对外保密。</w:t>
      </w:r>
    </w:p>
    <w:p w:rsidR="00BC41F4" w:rsidRPr="00BA5508" w:rsidRDefault="00BC41F4">
      <w:bookmarkStart w:id="0" w:name="_GoBack"/>
      <w:bookmarkEnd w:id="0"/>
    </w:p>
    <w:sectPr w:rsidR="00BC41F4" w:rsidRPr="00BA5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angSong">
    <w:charset w:val="86"/>
    <w:family w:val="modern"/>
    <w:pitch w:val="fixed"/>
    <w:sig w:usb0="800002BF" w:usb1="38CF7CFA" w:usb2="00000016" w:usb3="00000000" w:csb0="00040001" w:csb1="00000000"/>
  </w:font>
  <w:font w:name="方正小标宋_GBK">
    <w:altName w:val="宋体"/>
    <w:charset w:val="86"/>
    <w:family w:val="auto"/>
    <w:pitch w:val="default"/>
    <w:sig w:usb0="A00002BF" w:usb1="38CF7CFA" w:usb2="00082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08"/>
    <w:rsid w:val="00BA5508"/>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18C56-08AE-44A3-9224-869D6FCA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55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8843">
      <w:bodyDiv w:val="1"/>
      <w:marLeft w:val="0"/>
      <w:marRight w:val="0"/>
      <w:marTop w:val="0"/>
      <w:marBottom w:val="0"/>
      <w:divBdr>
        <w:top w:val="none" w:sz="0" w:space="0" w:color="auto"/>
        <w:left w:val="none" w:sz="0" w:space="0" w:color="auto"/>
        <w:bottom w:val="none" w:sz="0" w:space="0" w:color="auto"/>
        <w:right w:val="none" w:sz="0" w:space="0" w:color="auto"/>
      </w:divBdr>
      <w:divsChild>
        <w:div w:id="2117943825">
          <w:marLeft w:val="0"/>
          <w:marRight w:val="0"/>
          <w:marTop w:val="0"/>
          <w:marBottom w:val="0"/>
          <w:divBdr>
            <w:top w:val="none" w:sz="0" w:space="0" w:color="auto"/>
            <w:left w:val="none" w:sz="0" w:space="0" w:color="auto"/>
            <w:bottom w:val="none" w:sz="0" w:space="0" w:color="auto"/>
            <w:right w:val="none" w:sz="0" w:space="0" w:color="auto"/>
          </w:divBdr>
        </w:div>
        <w:div w:id="488059872">
          <w:marLeft w:val="0"/>
          <w:marRight w:val="0"/>
          <w:marTop w:val="0"/>
          <w:marBottom w:val="0"/>
          <w:divBdr>
            <w:top w:val="none" w:sz="0" w:space="0" w:color="auto"/>
            <w:left w:val="none" w:sz="0" w:space="0" w:color="auto"/>
            <w:bottom w:val="none" w:sz="0" w:space="0" w:color="auto"/>
            <w:right w:val="none" w:sz="0" w:space="0" w:color="auto"/>
          </w:divBdr>
        </w:div>
        <w:div w:id="920795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2025-07-14T03:30:00Z</dcterms:created>
  <dcterms:modified xsi:type="dcterms:W3CDTF">2025-07-14T03:30:00Z</dcterms:modified>
</cp:coreProperties>
</file>