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CFD" w:rsidRDefault="00A61CFD" w:rsidP="00A61CFD">
      <w:pPr>
        <w:pStyle w:val="a3"/>
        <w:shd w:val="clear" w:color="auto" w:fill="FFFFFF"/>
        <w:spacing w:before="0" w:beforeAutospacing="0" w:after="0" w:afterAutospacing="0"/>
        <w:jc w:val="center"/>
        <w:rPr>
          <w:rFonts w:ascii="微软雅黑" w:eastAsia="微软雅黑" w:hAnsi="微软雅黑"/>
          <w:color w:val="000000"/>
          <w:sz w:val="21"/>
          <w:szCs w:val="21"/>
        </w:rPr>
      </w:pPr>
      <w:r>
        <w:rPr>
          <w:rFonts w:ascii="方正小标宋_GBK" w:eastAsia="方正小标宋_GBK" w:hAnsi="方正小标宋_GBK" w:hint="eastAsia"/>
          <w:color w:val="000000"/>
          <w:sz w:val="44"/>
          <w:szCs w:val="44"/>
        </w:rPr>
        <w:t>丰都县人民政府</w:t>
      </w:r>
    </w:p>
    <w:p w:rsidR="00A61CFD" w:rsidRDefault="00A61CFD" w:rsidP="00A61CFD">
      <w:pPr>
        <w:pStyle w:val="a3"/>
        <w:shd w:val="clear" w:color="auto" w:fill="FFFFFF"/>
        <w:spacing w:before="0" w:beforeAutospacing="0" w:after="0" w:afterAutospacing="0"/>
        <w:jc w:val="center"/>
        <w:rPr>
          <w:rFonts w:ascii="微软雅黑" w:eastAsia="微软雅黑" w:hAnsi="微软雅黑" w:hint="eastAsia"/>
          <w:color w:val="000000"/>
          <w:sz w:val="21"/>
          <w:szCs w:val="21"/>
        </w:rPr>
      </w:pPr>
      <w:r>
        <w:rPr>
          <w:rFonts w:ascii="方正小标宋_GBK" w:eastAsia="方正小标宋_GBK" w:hAnsi="方正小标宋_GBK" w:hint="eastAsia"/>
          <w:color w:val="000000"/>
          <w:sz w:val="44"/>
          <w:szCs w:val="44"/>
        </w:rPr>
        <w:t>关于贯彻落实国务院《社会救助暂行办法》的实施意见</w:t>
      </w:r>
    </w:p>
    <w:p w:rsidR="00A61CFD" w:rsidRDefault="00A61CFD" w:rsidP="00A61CFD">
      <w:pPr>
        <w:pStyle w:val="a3"/>
        <w:shd w:val="clear" w:color="auto" w:fill="FFFFFF"/>
        <w:spacing w:before="0" w:beforeAutospacing="0" w:after="0" w:afterAutospacing="0"/>
        <w:ind w:right="55"/>
        <w:jc w:val="center"/>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丰都府发〔</w:t>
      </w:r>
      <w:r>
        <w:rPr>
          <w:rFonts w:ascii="Times New Roman" w:eastAsia="微软雅黑" w:hAnsi="Times New Roman" w:cs="Times New Roman"/>
          <w:color w:val="000000"/>
          <w:sz w:val="32"/>
          <w:szCs w:val="32"/>
        </w:rPr>
        <w:t>2015</w:t>
      </w:r>
      <w:r>
        <w:rPr>
          <w:rFonts w:ascii="方正仿宋_GBK" w:eastAsia="方正仿宋_GBK" w:hAnsi="微软雅黑" w:hint="eastAsia"/>
          <w:color w:val="000000"/>
          <w:sz w:val="32"/>
          <w:szCs w:val="32"/>
        </w:rPr>
        <w:t>〕</w:t>
      </w:r>
      <w:r>
        <w:rPr>
          <w:rFonts w:ascii="Times New Roman" w:eastAsia="微软雅黑" w:hAnsi="Times New Roman" w:cs="Times New Roman"/>
          <w:color w:val="000000"/>
          <w:sz w:val="32"/>
          <w:szCs w:val="32"/>
        </w:rPr>
        <w:t>12</w:t>
      </w:r>
      <w:r>
        <w:rPr>
          <w:rFonts w:ascii="方正仿宋_GBK" w:eastAsia="方正仿宋_GBK" w:hAnsi="微软雅黑" w:hint="eastAsia"/>
          <w:color w:val="000000"/>
          <w:sz w:val="32"/>
          <w:szCs w:val="32"/>
        </w:rPr>
        <w:t>号</w:t>
      </w:r>
    </w:p>
    <w:p w:rsidR="00A61CFD" w:rsidRDefault="00A61CFD" w:rsidP="00A61CFD">
      <w:pPr>
        <w:pStyle w:val="a3"/>
        <w:shd w:val="clear" w:color="auto" w:fill="FFFFFF"/>
        <w:spacing w:before="0" w:beforeAutospacing="0" w:after="0" w:afterAutospacing="0"/>
        <w:ind w:right="55"/>
        <w:jc w:val="center"/>
        <w:rPr>
          <w:rFonts w:ascii="微软雅黑" w:eastAsia="微软雅黑" w:hAnsi="微软雅黑" w:hint="eastAsia"/>
          <w:color w:val="000000"/>
          <w:sz w:val="21"/>
          <w:szCs w:val="21"/>
        </w:rPr>
      </w:pPr>
      <w:r>
        <w:rPr>
          <w:rFonts w:ascii="Times New Roman" w:eastAsia="微软雅黑" w:hAnsi="Times New Roman" w:cs="Times New Roman"/>
          <w:color w:val="000000"/>
          <w:sz w:val="32"/>
          <w:szCs w:val="32"/>
        </w:rPr>
        <w:t> </w:t>
      </w:r>
    </w:p>
    <w:p w:rsidR="00A61CFD" w:rsidRDefault="00A61CFD" w:rsidP="00A61CFD">
      <w:pPr>
        <w:pStyle w:val="a3"/>
        <w:shd w:val="clear" w:color="auto" w:fill="FFFFFF"/>
        <w:spacing w:before="0" w:beforeAutospacing="0" w:after="0" w:afterAutospacing="0"/>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各乡镇人民政府、街道办事处，县政府各部门，有关单位：</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仿宋_GBK" w:eastAsia="方正仿宋_GBK" w:hAnsi="FangSong" w:hint="eastAsia"/>
          <w:color w:val="000000"/>
          <w:sz w:val="32"/>
          <w:szCs w:val="32"/>
        </w:rPr>
        <w:t>《社会救助暂行办法》（国务院令第</w:t>
      </w:r>
      <w:r>
        <w:rPr>
          <w:rFonts w:ascii="Times New Roman" w:eastAsia="FangSong" w:hAnsi="Times New Roman" w:cs="Times New Roman"/>
          <w:color w:val="000000"/>
          <w:sz w:val="32"/>
          <w:szCs w:val="32"/>
        </w:rPr>
        <w:t>649</w:t>
      </w:r>
      <w:r>
        <w:rPr>
          <w:rFonts w:ascii="方正仿宋_GBK" w:eastAsia="方正仿宋_GBK" w:hAnsi="FangSong" w:hint="eastAsia"/>
          <w:color w:val="000000"/>
          <w:sz w:val="32"/>
          <w:szCs w:val="32"/>
        </w:rPr>
        <w:t>号，以下简称《办法》）的公布施行，是我国统筹构建社会救助制度体系的标志，对于保障基本民生、维护困难群众生存权益、促进社会稳定和公平正义具有重大意义。为贯彻落实《办法》，根据市政府《关于贯彻落实国务院</w:t>
      </w:r>
      <w:r>
        <w:rPr>
          <w:rFonts w:ascii="Times New Roman" w:eastAsia="FangSong" w:hAnsi="Times New Roman" w:cs="Times New Roman"/>
          <w:color w:val="000000"/>
          <w:sz w:val="32"/>
          <w:szCs w:val="32"/>
        </w:rPr>
        <w:t>&lt;</w:t>
      </w:r>
      <w:r>
        <w:rPr>
          <w:rFonts w:ascii="方正仿宋_GBK" w:eastAsia="方正仿宋_GBK" w:hAnsi="FangSong" w:hint="eastAsia"/>
          <w:color w:val="000000"/>
          <w:sz w:val="32"/>
          <w:szCs w:val="32"/>
        </w:rPr>
        <w:t>社会救助暂行办法</w:t>
      </w:r>
      <w:r>
        <w:rPr>
          <w:rFonts w:ascii="Times New Roman" w:eastAsia="FangSong" w:hAnsi="Times New Roman" w:cs="Times New Roman"/>
          <w:color w:val="000000"/>
          <w:sz w:val="32"/>
          <w:szCs w:val="32"/>
        </w:rPr>
        <w:t>&gt;</w:t>
      </w:r>
      <w:r>
        <w:rPr>
          <w:rFonts w:ascii="方正仿宋_GBK" w:eastAsia="方正仿宋_GBK" w:hAnsi="FangSong" w:hint="eastAsia"/>
          <w:color w:val="000000"/>
          <w:sz w:val="32"/>
          <w:szCs w:val="32"/>
        </w:rPr>
        <w:t>的实施意见》（</w:t>
      </w:r>
      <w:proofErr w:type="gramStart"/>
      <w:r>
        <w:rPr>
          <w:rFonts w:ascii="方正仿宋_GBK" w:eastAsia="方正仿宋_GBK" w:hAnsi="FangSong" w:hint="eastAsia"/>
          <w:color w:val="000000"/>
          <w:sz w:val="32"/>
          <w:szCs w:val="32"/>
        </w:rPr>
        <w:t>渝府发</w:t>
      </w:r>
      <w:proofErr w:type="gramEnd"/>
      <w:r>
        <w:rPr>
          <w:rFonts w:ascii="方正仿宋_GBK" w:eastAsia="方正仿宋_GBK" w:hAnsi="FangSong" w:hint="eastAsia"/>
          <w:color w:val="000000"/>
          <w:sz w:val="32"/>
          <w:szCs w:val="32"/>
        </w:rPr>
        <w:t>〔</w:t>
      </w:r>
      <w:r>
        <w:rPr>
          <w:rFonts w:ascii="Times New Roman" w:eastAsia="FangSong" w:hAnsi="Times New Roman" w:cs="Times New Roman"/>
          <w:color w:val="000000"/>
          <w:sz w:val="32"/>
          <w:szCs w:val="32"/>
        </w:rPr>
        <w:t>2014</w:t>
      </w:r>
      <w:r>
        <w:rPr>
          <w:rFonts w:ascii="方正仿宋_GBK" w:eastAsia="方正仿宋_GBK" w:hAnsi="FangSong" w:hint="eastAsia"/>
          <w:color w:val="000000"/>
          <w:sz w:val="32"/>
          <w:szCs w:val="32"/>
        </w:rPr>
        <w:t>〕</w:t>
      </w:r>
      <w:r>
        <w:rPr>
          <w:rFonts w:ascii="Times New Roman" w:eastAsia="FangSong" w:hAnsi="Times New Roman" w:cs="Times New Roman"/>
          <w:color w:val="000000"/>
          <w:sz w:val="32"/>
          <w:szCs w:val="32"/>
        </w:rPr>
        <w:t>55</w:t>
      </w:r>
      <w:r>
        <w:rPr>
          <w:rFonts w:ascii="方正仿宋_GBK" w:eastAsia="方正仿宋_GBK" w:hAnsi="FangSong" w:hint="eastAsia"/>
          <w:color w:val="000000"/>
          <w:sz w:val="32"/>
          <w:szCs w:val="32"/>
        </w:rPr>
        <w:t>号）精神，结合我县实际，现提出以下实施意见。</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黑体_GBK" w:eastAsia="方正黑体_GBK" w:hAnsi="FangSong" w:hint="eastAsia"/>
          <w:color w:val="000000"/>
          <w:sz w:val="32"/>
          <w:szCs w:val="32"/>
        </w:rPr>
        <w:t>一、完善制度，全面推进社会救助体系建设</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（一）落实最低生活保障制度。</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1</w:t>
      </w:r>
      <w:r>
        <w:rPr>
          <w:rFonts w:ascii="方正仿宋_GBK" w:eastAsia="方正仿宋_GBK" w:hAnsi="FangSong" w:hint="eastAsia"/>
          <w:color w:val="000000"/>
          <w:sz w:val="32"/>
          <w:szCs w:val="32"/>
        </w:rPr>
        <w:t>．最低生活保障以家庭为单位，以收入为依据，以标准为参照，实行差额救助。城乡居民家庭享受最低生活保障的具体认定条件包括家庭成员、家庭收入、家庭财产、家庭消费支出。对具有本县居民户口且具有法定赡养、扶养、抚养义务关系的共同生活的家庭成员，月人均收入低</w:t>
      </w:r>
      <w:r>
        <w:rPr>
          <w:rFonts w:ascii="方正仿宋_GBK" w:eastAsia="方正仿宋_GBK" w:hAnsi="FangSong" w:hint="eastAsia"/>
          <w:color w:val="000000"/>
          <w:sz w:val="32"/>
          <w:szCs w:val="32"/>
        </w:rPr>
        <w:lastRenderedPageBreak/>
        <w:t>于当地最低生活保障标准，家庭财产状况、家庭消费支出符合有关规定的家庭，给予最低生活保障。</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2</w:t>
      </w:r>
      <w:r>
        <w:rPr>
          <w:rFonts w:ascii="方正仿宋_GBK" w:eastAsia="方正仿宋_GBK" w:hAnsi="FangSong" w:hint="eastAsia"/>
          <w:color w:val="000000"/>
          <w:sz w:val="32"/>
          <w:szCs w:val="32"/>
        </w:rPr>
        <w:t>．对获得最低生活保障的家庭，遵照市政府公布的最低生活保障标准，县民政局按照共同生活的家庭成员人均收入低于当地最低生活保障标准的差额，按月发放最低生活保障金。对最低生活保障对象中的老年人、未成年人、重度残疾人和重病患者，实施分类重点救助。</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3</w:t>
      </w:r>
      <w:r>
        <w:rPr>
          <w:rFonts w:ascii="方正仿宋_GBK" w:eastAsia="方正仿宋_GBK" w:hAnsi="FangSong" w:hint="eastAsia"/>
          <w:color w:val="000000"/>
          <w:sz w:val="32"/>
          <w:szCs w:val="32"/>
        </w:rPr>
        <w:t>．申请最低生活保障，由共同生活的家庭成员向户籍所在地的乡镇人民政府（街道办事处）提出书面申请；家庭成员申请有困难的，可委托村（居）民委员会代为申请；确因拆迁安置等特殊情况造成户口暂时无法迁移、经常居住地与户籍所在地不一致的，申请人可凭户籍所在地民政部门出具的证明材料，</w:t>
      </w:r>
      <w:proofErr w:type="gramStart"/>
      <w:r>
        <w:rPr>
          <w:rFonts w:ascii="方正仿宋_GBK" w:eastAsia="方正仿宋_GBK" w:hAnsi="FangSong" w:hint="eastAsia"/>
          <w:color w:val="000000"/>
          <w:sz w:val="32"/>
          <w:szCs w:val="32"/>
        </w:rPr>
        <w:t>向经常</w:t>
      </w:r>
      <w:proofErr w:type="gramEnd"/>
      <w:r>
        <w:rPr>
          <w:rFonts w:ascii="方正仿宋_GBK" w:eastAsia="方正仿宋_GBK" w:hAnsi="FangSong" w:hint="eastAsia"/>
          <w:color w:val="000000"/>
          <w:sz w:val="32"/>
          <w:szCs w:val="32"/>
        </w:rPr>
        <w:t>居住地乡镇人民政府（街道办事处）提出申请。乡镇人民政府（街道办事处）对申请人家庭经济状况进行调查核实，组织开展民主评议，提出初审意见；县民政局经审查并公示后，</w:t>
      </w:r>
      <w:proofErr w:type="gramStart"/>
      <w:r>
        <w:rPr>
          <w:rFonts w:ascii="方正仿宋_GBK" w:eastAsia="方正仿宋_GBK" w:hAnsi="FangSong" w:hint="eastAsia"/>
          <w:color w:val="000000"/>
          <w:sz w:val="32"/>
          <w:szCs w:val="32"/>
        </w:rPr>
        <w:t>作出</w:t>
      </w:r>
      <w:proofErr w:type="gramEnd"/>
      <w:r>
        <w:rPr>
          <w:rFonts w:ascii="方正仿宋_GBK" w:eastAsia="方正仿宋_GBK" w:hAnsi="FangSong" w:hint="eastAsia"/>
          <w:color w:val="000000"/>
          <w:sz w:val="32"/>
          <w:szCs w:val="32"/>
        </w:rPr>
        <w:t>审批决定。实行分类定期复核制度，最低生活保障家庭的人口状况、收入状况、财产状况发生变化的，县民政局应及时决定增发、减发或者停发最低生活保障金。</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（二）健全特困人员供养制度。</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1</w:t>
      </w:r>
      <w:r>
        <w:rPr>
          <w:rFonts w:ascii="方正仿宋_GBK" w:eastAsia="方正仿宋_GBK" w:hAnsi="FangSong" w:hint="eastAsia"/>
          <w:color w:val="000000"/>
          <w:sz w:val="32"/>
          <w:szCs w:val="32"/>
        </w:rPr>
        <w:t>．特困供养人员是指无劳动能力、无生活来源且无法定赡养、抚养、扶养义务人，或者其法定赡养、抚养、扶</w:t>
      </w:r>
      <w:r>
        <w:rPr>
          <w:rFonts w:ascii="方正仿宋_GBK" w:eastAsia="方正仿宋_GBK" w:hAnsi="FangSong" w:hint="eastAsia"/>
          <w:color w:val="000000"/>
          <w:sz w:val="32"/>
          <w:szCs w:val="32"/>
        </w:rPr>
        <w:lastRenderedPageBreak/>
        <w:t>养义务人是无赡养、抚养、扶养能力的老年人、残疾人以及未满</w:t>
      </w:r>
      <w:r>
        <w:rPr>
          <w:rFonts w:ascii="Times New Roman" w:eastAsia="FangSong" w:hAnsi="Times New Roman" w:cs="Times New Roman"/>
          <w:color w:val="000000"/>
          <w:sz w:val="32"/>
          <w:szCs w:val="32"/>
        </w:rPr>
        <w:t>16</w:t>
      </w:r>
      <w:r>
        <w:rPr>
          <w:rFonts w:ascii="方正仿宋_GBK" w:eastAsia="方正仿宋_GBK" w:hAnsi="FangSong" w:hint="eastAsia"/>
          <w:color w:val="000000"/>
          <w:sz w:val="32"/>
          <w:szCs w:val="32"/>
        </w:rPr>
        <w:t>周岁的未成年人，包括城市</w:t>
      </w:r>
      <w:r>
        <w:rPr>
          <w:rFonts w:ascii="Times New Roman" w:eastAsia="FangSong" w:hAnsi="Times New Roman" w:cs="Times New Roman"/>
          <w:color w:val="000000"/>
          <w:sz w:val="32"/>
          <w:szCs w:val="32"/>
        </w:rPr>
        <w:t>“</w:t>
      </w:r>
      <w:r>
        <w:rPr>
          <w:rFonts w:ascii="方正仿宋_GBK" w:eastAsia="方正仿宋_GBK" w:hAnsi="FangSong" w:hint="eastAsia"/>
          <w:color w:val="000000"/>
          <w:sz w:val="32"/>
          <w:szCs w:val="32"/>
        </w:rPr>
        <w:t>三无</w:t>
      </w:r>
      <w:r>
        <w:rPr>
          <w:rFonts w:ascii="Times New Roman" w:eastAsia="FangSong" w:hAnsi="Times New Roman" w:cs="Times New Roman"/>
          <w:color w:val="000000"/>
          <w:sz w:val="32"/>
          <w:szCs w:val="32"/>
        </w:rPr>
        <w:t>”</w:t>
      </w:r>
      <w:r>
        <w:rPr>
          <w:rFonts w:ascii="方正仿宋_GBK" w:eastAsia="方正仿宋_GBK" w:hAnsi="FangSong" w:hint="eastAsia"/>
          <w:color w:val="000000"/>
          <w:sz w:val="32"/>
          <w:szCs w:val="32"/>
        </w:rPr>
        <w:t>人员、农村五保对象、孤儿和符合条件的困境家庭儿童。要及时了解掌握居民的生活情况，对符合特困供养条件的人员，应依法予以供养。特困人员供养制度应与城乡居民基本养老保险、基本医疗保障、最低生活保障等制度相衔接。</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2</w:t>
      </w:r>
      <w:r>
        <w:rPr>
          <w:rFonts w:ascii="方正仿宋_GBK" w:eastAsia="方正仿宋_GBK" w:hAnsi="FangSong" w:hint="eastAsia"/>
          <w:color w:val="000000"/>
          <w:sz w:val="32"/>
          <w:szCs w:val="32"/>
        </w:rPr>
        <w:t>．各乡镇人民政府（街道办事处）及县级相关部门要为特困供养人员提供基本生活、失能照料、疾病治疗和丧葬事宜等服务，并按照标准落实特困人员供养资金，保障特困供养人员基本生活。加强社会福利中心、乡镇敬老院、儿童福利院等机构建设，优化特困人员供养机构管理，根据供养人员数量按标准配备管理、护理人员。加强特困供养人员生活照料工作，特困人员供养机构应优先接收生活不能自理的特困供养人员。做好散居特困供养人员尤其是生活不能自理特困供养人员的生活照料。</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3</w:t>
      </w:r>
      <w:r>
        <w:rPr>
          <w:rFonts w:ascii="方正仿宋_GBK" w:eastAsia="方正仿宋_GBK" w:hAnsi="FangSong" w:hint="eastAsia"/>
          <w:color w:val="000000"/>
          <w:sz w:val="32"/>
          <w:szCs w:val="32"/>
        </w:rPr>
        <w:t>．申请特困人员供养，由本人向户籍所在地的乡镇人民政府（街道办事处）提出书面申请；本人申请有困难的，可以委托村（居）民委员会代为提出申请。乡镇人民政府（街道办事处）对申请人的健康状况、家庭状况进行调查核实，提出初审意见并进行公示，县民政局进行审批。特困供养人员不再符合供养条件的，按程序终止供养并予以公示。</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lastRenderedPageBreak/>
        <w:t>（三）抓好受灾人员救助工作。</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1</w:t>
      </w:r>
      <w:r>
        <w:rPr>
          <w:rFonts w:ascii="方正仿宋_GBK" w:eastAsia="方正仿宋_GBK" w:hAnsi="FangSong" w:hint="eastAsia"/>
          <w:color w:val="000000"/>
          <w:sz w:val="32"/>
          <w:szCs w:val="32"/>
        </w:rPr>
        <w:t>．自然灾害救助实行属地管理、分级负责，救助款物实行分级负担。各乡镇人民政府（街道办事处）要建立健全自然灾害救助制度，对基本生活受到自然灾害严重影响的人员，提供生活救助，确保有饭吃、有衣穿、有干净水喝、有房住、有病能得到及时医治。</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2</w:t>
      </w:r>
      <w:r>
        <w:rPr>
          <w:rFonts w:ascii="方正仿宋_GBK" w:eastAsia="方正仿宋_GBK" w:hAnsi="FangSong" w:hint="eastAsia"/>
          <w:color w:val="000000"/>
          <w:sz w:val="32"/>
          <w:szCs w:val="32"/>
        </w:rPr>
        <w:t>．自然灾害发生后，乡镇人民政府（街道办事处）及县级相关部门按照自然灾害救助应急预案，及时启动灾害救助应急响应。要组织疏散、转移、安置受灾人员，提供必要的食品、饮用水、衣被、临时住所、医疗防疫等应急救助，并及时核实灾情，核定受灾人员住房恢复重建补助对象，并给予资金、物资等救助。对因当年冬寒或者次年春荒造成生活困难的受灾人员，及时给予基本生活救助。</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3</w:t>
      </w:r>
      <w:r>
        <w:rPr>
          <w:rFonts w:ascii="方正仿宋_GBK" w:eastAsia="方正仿宋_GBK" w:hAnsi="FangSong" w:hint="eastAsia"/>
          <w:color w:val="000000"/>
          <w:sz w:val="32"/>
          <w:szCs w:val="32"/>
        </w:rPr>
        <w:t>．各乡镇人民政府（街道办事处）和县财政局建立健全自然灾害救助资金预算和投入机制，确保灾害救助所需资金和工作经费，并建立自然灾害救助物资储备库，保障救助物资的紧急供应。加强自然灾害救助人员队伍建设、业务培训和灾情管理，为救助工作提供必要的交通、通信保障。</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（四）加大医疗救助力度。</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1</w:t>
      </w:r>
      <w:r>
        <w:rPr>
          <w:rFonts w:ascii="方正仿宋_GBK" w:eastAsia="方正仿宋_GBK" w:hAnsi="FangSong" w:hint="eastAsia"/>
          <w:color w:val="000000"/>
          <w:sz w:val="32"/>
          <w:szCs w:val="32"/>
        </w:rPr>
        <w:t>．对最低生活保障家庭成员、特困供养人员以及符合条件的其他特殊困难人员给予医疗救助。县政府按照经济</w:t>
      </w:r>
      <w:r>
        <w:rPr>
          <w:rFonts w:ascii="方正仿宋_GBK" w:eastAsia="方正仿宋_GBK" w:hAnsi="FangSong" w:hint="eastAsia"/>
          <w:color w:val="000000"/>
          <w:sz w:val="32"/>
          <w:szCs w:val="32"/>
        </w:rPr>
        <w:lastRenderedPageBreak/>
        <w:t>社会发展水平和医疗救助资金筹集情况，研究制定并公布医疗救助标准，并逐步加大医疗救助资金预算投入；建立城乡医疗救助基金，确保医疗救助需要。</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2</w:t>
      </w:r>
      <w:r>
        <w:rPr>
          <w:rFonts w:ascii="方正仿宋_GBK" w:eastAsia="方正仿宋_GBK" w:hAnsi="FangSong" w:hint="eastAsia"/>
          <w:color w:val="000000"/>
          <w:sz w:val="32"/>
          <w:szCs w:val="32"/>
        </w:rPr>
        <w:t>．医疗救助采取资助参保和费用补助相结合的方式，对救助对象参加城乡居民医疗保险的个人缴费部分给予补贴；对救助对象</w:t>
      </w:r>
      <w:proofErr w:type="gramStart"/>
      <w:r>
        <w:rPr>
          <w:rFonts w:ascii="方正仿宋_GBK" w:eastAsia="方正仿宋_GBK" w:hAnsi="FangSong" w:hint="eastAsia"/>
          <w:color w:val="000000"/>
          <w:sz w:val="32"/>
          <w:szCs w:val="32"/>
        </w:rPr>
        <w:t>经基本</w:t>
      </w:r>
      <w:proofErr w:type="gramEnd"/>
      <w:r>
        <w:rPr>
          <w:rFonts w:ascii="方正仿宋_GBK" w:eastAsia="方正仿宋_GBK" w:hAnsi="FangSong" w:hint="eastAsia"/>
          <w:color w:val="000000"/>
          <w:sz w:val="32"/>
          <w:szCs w:val="32"/>
        </w:rPr>
        <w:t>医疗保险、大病保险和其他补充医疗保险支付后，个人及其家庭难以承担的符合规定的基本医疗自负费用，按比例给予救助。规范普通疾病门诊和住院医疗救助，健全重大疾病医疗救助，合理确定救助比例和封顶线。完善医疗救助信息管理平台，实现医疗救助与基本医疗保险、大病保险相衔接的医疗费用同步结算。县民政局会同人力社保、卫生计生部门与定点机构签订服务协议，定期检查定点机构的医疗服务和收费情况，严肃查处违规违法行为。</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3</w:t>
      </w:r>
      <w:r>
        <w:rPr>
          <w:rFonts w:ascii="方正仿宋_GBK" w:eastAsia="方正仿宋_GBK" w:hAnsi="FangSong" w:hint="eastAsia"/>
          <w:color w:val="000000"/>
          <w:sz w:val="32"/>
          <w:szCs w:val="32"/>
        </w:rPr>
        <w:t>．建立疾病应急救助制度。县政府设立特殊困难扶助专项资金，对本县行政区域内发生的急重危伤病，需要急救但身份不明确或无力支付相应费用的患者，给予应急救助。基金支付原则上为从急救之日起</w:t>
      </w:r>
      <w:r>
        <w:rPr>
          <w:rFonts w:ascii="Times New Roman" w:eastAsia="FangSong" w:hAnsi="Times New Roman" w:cs="Times New Roman"/>
          <w:color w:val="000000"/>
          <w:sz w:val="32"/>
          <w:szCs w:val="32"/>
        </w:rPr>
        <w:t>7</w:t>
      </w:r>
      <w:r>
        <w:rPr>
          <w:rFonts w:ascii="方正仿宋_GBK" w:eastAsia="方正仿宋_GBK" w:hAnsi="FangSong" w:hint="eastAsia"/>
          <w:color w:val="000000"/>
          <w:sz w:val="32"/>
          <w:szCs w:val="32"/>
        </w:rPr>
        <w:t>日内急救所发生的费用，支付额度一般不超过</w:t>
      </w:r>
      <w:r>
        <w:rPr>
          <w:rFonts w:ascii="Times New Roman" w:eastAsia="FangSong" w:hAnsi="Times New Roman" w:cs="Times New Roman"/>
          <w:color w:val="000000"/>
          <w:sz w:val="32"/>
          <w:szCs w:val="32"/>
        </w:rPr>
        <w:t>1.5</w:t>
      </w:r>
      <w:r>
        <w:rPr>
          <w:rFonts w:ascii="方正仿宋_GBK" w:eastAsia="方正仿宋_GBK" w:hAnsi="FangSong" w:hint="eastAsia"/>
          <w:color w:val="000000"/>
          <w:sz w:val="32"/>
          <w:szCs w:val="32"/>
        </w:rPr>
        <w:t>万元。救助对象确认、救助金支付办法由县卫生计生委、县财政局牵头制定。疾病应急救助制度应与其他医疗保障制度相衔接。</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（五）切实加强教育救助。</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lastRenderedPageBreak/>
        <w:t>1</w:t>
      </w:r>
      <w:r>
        <w:rPr>
          <w:rFonts w:ascii="方正仿宋_GBK" w:eastAsia="方正仿宋_GBK" w:hAnsi="FangSong" w:hint="eastAsia"/>
          <w:color w:val="000000"/>
          <w:sz w:val="32"/>
          <w:szCs w:val="32"/>
        </w:rPr>
        <w:t>．完善大、中、小、</w:t>
      </w:r>
      <w:proofErr w:type="gramStart"/>
      <w:r>
        <w:rPr>
          <w:rFonts w:ascii="方正仿宋_GBK" w:eastAsia="方正仿宋_GBK" w:hAnsi="FangSong" w:hint="eastAsia"/>
          <w:color w:val="000000"/>
          <w:sz w:val="32"/>
          <w:szCs w:val="32"/>
        </w:rPr>
        <w:t>幼各学</w:t>
      </w:r>
      <w:proofErr w:type="gramEnd"/>
      <w:r>
        <w:rPr>
          <w:rFonts w:ascii="方正仿宋_GBK" w:eastAsia="方正仿宋_GBK" w:hAnsi="FangSong" w:hint="eastAsia"/>
          <w:color w:val="000000"/>
          <w:sz w:val="32"/>
          <w:szCs w:val="32"/>
        </w:rPr>
        <w:t>段资助政策。对义务教育阶段就学的最低生活保障家庭成员、特困供养人员给予教育救助。对高中教育（含中等职业教育）、普通高等教育阶段就学的最低生活保障家庭成员、特困供养人员，以及不能入学接受义务教育的残疾儿童，根据实际情况给予教育救助。</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2</w:t>
      </w:r>
      <w:r>
        <w:rPr>
          <w:rFonts w:ascii="方正仿宋_GBK" w:eastAsia="方正仿宋_GBK" w:hAnsi="FangSong" w:hint="eastAsia"/>
          <w:color w:val="000000"/>
          <w:sz w:val="32"/>
          <w:szCs w:val="32"/>
        </w:rPr>
        <w:t>．根据不同教育阶段需求，采取减免相关费用、发放助学金、给予生活补助、安排勤工助学等方式给予救助，保障教育救助对象基本学习、生活需求。采取募集社会捐助和学校筹集资金等方式，帮助因重大疾病、自然灾害、交通事故等原因造成的经济困难学生完成学业。</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3</w:t>
      </w:r>
      <w:r>
        <w:rPr>
          <w:rFonts w:ascii="方正仿宋_GBK" w:eastAsia="方正仿宋_GBK" w:hAnsi="FangSong" w:hint="eastAsia"/>
          <w:color w:val="000000"/>
          <w:sz w:val="32"/>
          <w:szCs w:val="32"/>
        </w:rPr>
        <w:t>．申请教育救助，由申请人向就读学校提出申请，按规定程序审核、确认后，由学校按照国家有关规定实施。</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（六）着力抓好住房救助。</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1</w:t>
      </w:r>
      <w:r>
        <w:rPr>
          <w:rFonts w:ascii="方正仿宋_GBK" w:eastAsia="方正仿宋_GBK" w:hAnsi="FangSong" w:hint="eastAsia"/>
          <w:color w:val="000000"/>
          <w:sz w:val="32"/>
          <w:szCs w:val="32"/>
        </w:rPr>
        <w:t>．乡镇人民政府（街道办事处）对符合规定标准的住房困难的最低生活保障家庭、分散供养的特困供养人员给予住房救助。住房困难标准和救助标准，由县国土房管局会同县民政局根据全县经济社会发展水平、住房价格水平等因素制订，报县政府同意后公布。</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2</w:t>
      </w:r>
      <w:r>
        <w:rPr>
          <w:rFonts w:ascii="方正仿宋_GBK" w:eastAsia="方正仿宋_GBK" w:hAnsi="FangSong" w:hint="eastAsia"/>
          <w:color w:val="000000"/>
          <w:sz w:val="32"/>
          <w:szCs w:val="32"/>
        </w:rPr>
        <w:t>．城镇家庭申请住房救助，由申请人向乡镇人民政府（街道办事处）或者直接向县国土房管局提出申请，经县民政局审核家庭收入、财产状况和县国土房管局审核家庭</w:t>
      </w:r>
      <w:r>
        <w:rPr>
          <w:rFonts w:ascii="方正仿宋_GBK" w:eastAsia="方正仿宋_GBK" w:hAnsi="FangSong" w:hint="eastAsia"/>
          <w:color w:val="000000"/>
          <w:sz w:val="32"/>
          <w:szCs w:val="32"/>
        </w:rPr>
        <w:lastRenderedPageBreak/>
        <w:t>住房状况并公示后，对符合申请条件的申请人，由县国土房管局实行救助。农村家庭申请住房救助的，按照有关规定执行。</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3</w:t>
      </w:r>
      <w:r>
        <w:rPr>
          <w:rFonts w:ascii="方正仿宋_GBK" w:eastAsia="方正仿宋_GBK" w:hAnsi="FangSong" w:hint="eastAsia"/>
          <w:color w:val="000000"/>
          <w:sz w:val="32"/>
          <w:szCs w:val="32"/>
        </w:rPr>
        <w:t>．住房救助通过实物配租、发放住房租赁补贴、农村危房改造等方式实施。对采取公（廉）租房实施住房救助的，其准入条件、保障方式及标准、申请审核、分配退出等按本行政区域内公（廉）租房的相关政策规定执行。按照国家规定，通过财政投入、用地供应和税费优惠等措施为实施住房救助提供保障。</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（七）深入推进就业救助。</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1</w:t>
      </w:r>
      <w:r>
        <w:rPr>
          <w:rFonts w:ascii="方正仿宋_GBK" w:eastAsia="方正仿宋_GBK" w:hAnsi="FangSong" w:hint="eastAsia"/>
          <w:color w:val="000000"/>
          <w:sz w:val="32"/>
          <w:szCs w:val="32"/>
        </w:rPr>
        <w:t>．对最低生活保障家庭中有劳动能力并处于失业状态的成员，通过落实就业扶持政策、开发公益性岗位等办法，给予就业救助。申请就业救助，由申请人向街道办事处、社区公共就业服务机构提出，公共就业服务机构核实后予以登记，并免费提供就业岗位信息、职业介绍、职业指导等就业服务。</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2</w:t>
      </w:r>
      <w:r>
        <w:rPr>
          <w:rFonts w:ascii="方正仿宋_GBK" w:eastAsia="方正仿宋_GBK" w:hAnsi="FangSong" w:hint="eastAsia"/>
          <w:color w:val="000000"/>
          <w:sz w:val="32"/>
          <w:szCs w:val="32"/>
        </w:rPr>
        <w:t>．加大就业政策宣传，鼓励企业吸纳就业救助对象，鼓励就业救助对象自谋职业和自主创业，符合条件的按规定给予社会保险补贴等政策扶持。利用公益性岗位补贴等优惠政策，吸引社区和社会单位开发公益性岗位。强化就业服务，为就业救助对象提供职业培训、职业介绍、就业岗位和政策援助等服务。多途径挖掘用工信息，及时为就</w:t>
      </w:r>
      <w:r>
        <w:rPr>
          <w:rFonts w:ascii="方正仿宋_GBK" w:eastAsia="方正仿宋_GBK" w:hAnsi="FangSong" w:hint="eastAsia"/>
          <w:color w:val="000000"/>
          <w:sz w:val="32"/>
          <w:szCs w:val="32"/>
        </w:rPr>
        <w:lastRenderedPageBreak/>
        <w:t>业救助对象提供合适的就业岗位。对</w:t>
      </w:r>
      <w:proofErr w:type="gramStart"/>
      <w:r>
        <w:rPr>
          <w:rFonts w:ascii="方正仿宋_GBK" w:eastAsia="方正仿宋_GBK" w:hAnsi="FangSong" w:hint="eastAsia"/>
          <w:color w:val="000000"/>
          <w:sz w:val="32"/>
          <w:szCs w:val="32"/>
        </w:rPr>
        <w:t>零就业</w:t>
      </w:r>
      <w:proofErr w:type="gramEnd"/>
      <w:r>
        <w:rPr>
          <w:rFonts w:ascii="方正仿宋_GBK" w:eastAsia="方正仿宋_GBK" w:hAnsi="FangSong" w:hint="eastAsia"/>
          <w:color w:val="000000"/>
          <w:sz w:val="32"/>
          <w:szCs w:val="32"/>
        </w:rPr>
        <w:t>最低生活保障家庭给予就业援助，建立动态管理、动态援助长效机制。</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3</w:t>
      </w:r>
      <w:r>
        <w:rPr>
          <w:rFonts w:ascii="方正仿宋_GBK" w:eastAsia="方正仿宋_GBK" w:hAnsi="FangSong" w:hint="eastAsia"/>
          <w:color w:val="000000"/>
          <w:sz w:val="32"/>
          <w:szCs w:val="32"/>
        </w:rPr>
        <w:t>．最低生活保障家庭有劳动能力的成员均处于失业状态的，应当采取有针对性的措施，确保该家庭至少有</w:t>
      </w:r>
      <w:r>
        <w:rPr>
          <w:rFonts w:ascii="Times New Roman" w:eastAsia="FangSong" w:hAnsi="Times New Roman" w:cs="Times New Roman"/>
          <w:color w:val="000000"/>
          <w:sz w:val="32"/>
          <w:szCs w:val="32"/>
        </w:rPr>
        <w:t>1</w:t>
      </w:r>
      <w:r>
        <w:rPr>
          <w:rFonts w:ascii="方正仿宋_GBK" w:eastAsia="方正仿宋_GBK" w:hAnsi="FangSong" w:hint="eastAsia"/>
          <w:color w:val="000000"/>
          <w:sz w:val="32"/>
          <w:szCs w:val="32"/>
        </w:rPr>
        <w:t>人就业。最低生活保障家庭中有劳动能力但未就业的成员，应当接受公共就业服务机构介绍的工作；无正当理由，连续</w:t>
      </w:r>
      <w:r>
        <w:rPr>
          <w:rFonts w:ascii="Times New Roman" w:eastAsia="FangSong" w:hAnsi="Times New Roman" w:cs="Times New Roman"/>
          <w:color w:val="000000"/>
          <w:sz w:val="32"/>
          <w:szCs w:val="32"/>
        </w:rPr>
        <w:t>3</w:t>
      </w:r>
      <w:r>
        <w:rPr>
          <w:rFonts w:ascii="方正仿宋_GBK" w:eastAsia="方正仿宋_GBK" w:hAnsi="FangSong" w:hint="eastAsia"/>
          <w:color w:val="000000"/>
          <w:sz w:val="32"/>
          <w:szCs w:val="32"/>
        </w:rPr>
        <w:t>次拒绝接受介绍与其健康状况、劳动能力等相适应工作的，乡镇人民政府（街道办事处）应及时减发或者停发其本人的最低生活保障金，并上报县民政局。</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（八）完善临时救助制度。</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1</w:t>
      </w:r>
      <w:r>
        <w:rPr>
          <w:rFonts w:ascii="方正仿宋_GBK" w:eastAsia="方正仿宋_GBK" w:hAnsi="FangSong" w:hint="eastAsia"/>
          <w:color w:val="000000"/>
          <w:sz w:val="32"/>
          <w:szCs w:val="32"/>
        </w:rPr>
        <w:t>．建立健全临时救助制度，对因火灾、交通事故等意外事件，家庭成员突发重大疾病等原因，导致基本生活暂时出现严重困难的家庭；因生活必需支出突然增加超出家庭承受能力，导致基本生活暂时出现严重困难的最低生活保障家庭；遭遇其他特殊困难的家庭，给予临时救助。要制定临时救助对象认定办法，明确临时救助的具体类型和标准。要将临时救助资金纳入预算安排，逐步加大投入；最低生活保障资金有结余的，可安排部分资金用于最低生活保障对象的临时救助支出。</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2</w:t>
      </w:r>
      <w:r>
        <w:rPr>
          <w:rFonts w:ascii="方正仿宋_GBK" w:eastAsia="方正仿宋_GBK" w:hAnsi="FangSong" w:hint="eastAsia"/>
          <w:color w:val="000000"/>
          <w:sz w:val="32"/>
          <w:szCs w:val="32"/>
        </w:rPr>
        <w:t>．申请临时救助，由申请人向乡镇人民政府（街道办事处）提出申请，受申请人委托，村（居）民委员会或其他单位、个人可以代为提出申请。乡镇人民政府（街道办</w:t>
      </w:r>
      <w:r>
        <w:rPr>
          <w:rFonts w:ascii="方正仿宋_GBK" w:eastAsia="方正仿宋_GBK" w:hAnsi="FangSong" w:hint="eastAsia"/>
          <w:color w:val="000000"/>
          <w:sz w:val="32"/>
          <w:szCs w:val="32"/>
        </w:rPr>
        <w:lastRenderedPageBreak/>
        <w:t>事处）调查审核并公示后，报县民政局审批。救助金额较小的，县民政局可以委托乡镇人民政府（街道办事处）审批。对于情况紧急、需立即采取措施以防止造成无法挽回的损失或无法改变的严重后果的，乡镇人民政府（街道办事处）、县民政局应先行救助；紧急情况解除之后，按规定补齐审核审批手续。要主动发现遭遇突发性、紧迫性、临时性生活困难的群众，按规定及时予以救助。</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Times New Roman" w:eastAsia="FangSong" w:hAnsi="Times New Roman" w:cs="Times New Roman"/>
          <w:color w:val="000000"/>
          <w:sz w:val="32"/>
          <w:szCs w:val="32"/>
        </w:rPr>
        <w:t>3</w:t>
      </w:r>
      <w:r>
        <w:rPr>
          <w:rFonts w:ascii="方正仿宋_GBK" w:eastAsia="方正仿宋_GBK" w:hAnsi="FangSong" w:hint="eastAsia"/>
          <w:color w:val="000000"/>
          <w:sz w:val="32"/>
          <w:szCs w:val="32"/>
        </w:rPr>
        <w:t>．对生活无着落的流浪、乞讨人员，提供临时食宿、急病救治、协助返回等救助。建立部门联动机制，公安机关和其他有关行政机关工作人员在执行公务时发现流浪、乞讨人员，应及时告知其向救助管理机构求助；对其中的残疾人、未成年人、老年人和行动不便的其他人员，及时引导、护送其到救助管理机构；对突发急病人员，应立即通知急救机构进行救治。完善流浪、乞讨人员救助管理机构和服务设施，形成县、乡镇（街道）、村（居）民委员会救助网络。建立丰都社会救助热线</w:t>
      </w:r>
      <w:r>
        <w:rPr>
          <w:rFonts w:ascii="Times New Roman" w:eastAsia="FangSong" w:hAnsi="Times New Roman" w:cs="Times New Roman"/>
          <w:color w:val="000000"/>
          <w:sz w:val="32"/>
          <w:szCs w:val="32"/>
        </w:rPr>
        <w:t>70732349</w:t>
      </w:r>
      <w:r>
        <w:rPr>
          <w:rFonts w:ascii="方正仿宋_GBK" w:eastAsia="方正仿宋_GBK" w:hAnsi="FangSong" w:hint="eastAsia"/>
          <w:color w:val="000000"/>
          <w:sz w:val="32"/>
          <w:szCs w:val="32"/>
        </w:rPr>
        <w:t>。妥善安置流浪、乞讨人员，切实强化源头治理，防止重复流浪。</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黑体_GBK" w:eastAsia="方正黑体_GBK" w:hAnsi="FangSong" w:hint="eastAsia"/>
          <w:color w:val="000000"/>
          <w:sz w:val="32"/>
          <w:szCs w:val="32"/>
        </w:rPr>
        <w:t>二、健全机制，实现社会救助统筹规范运行</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（九）建立社会救助工作统筹协调机制。</w:t>
      </w:r>
      <w:r>
        <w:rPr>
          <w:rFonts w:ascii="方正仿宋_GBK" w:eastAsia="方正仿宋_GBK" w:hAnsi="FangSong" w:hint="eastAsia"/>
          <w:color w:val="000000"/>
          <w:sz w:val="32"/>
          <w:szCs w:val="32"/>
        </w:rPr>
        <w:t>县政府建立社会救助工作协调机制，定期研究解决社会救助有关重大问题，统筹协调各项社会救助工作。</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lastRenderedPageBreak/>
        <w:t>（十）建立</w:t>
      </w:r>
      <w:r>
        <w:rPr>
          <w:rFonts w:ascii="Times New Roman" w:eastAsia="FangSong" w:hAnsi="Times New Roman" w:cs="Times New Roman"/>
          <w:color w:val="000000"/>
          <w:sz w:val="32"/>
          <w:szCs w:val="32"/>
        </w:rPr>
        <w:t>“</w:t>
      </w:r>
      <w:r>
        <w:rPr>
          <w:rFonts w:ascii="方正楷体_GBK" w:eastAsia="方正楷体_GBK" w:hAnsi="FangSong" w:hint="eastAsia"/>
          <w:color w:val="000000"/>
          <w:sz w:val="32"/>
          <w:szCs w:val="32"/>
        </w:rPr>
        <w:t>一门受理、协同办理</w:t>
      </w:r>
      <w:r>
        <w:rPr>
          <w:rFonts w:ascii="Times New Roman" w:eastAsia="FangSong" w:hAnsi="Times New Roman" w:cs="Times New Roman"/>
          <w:color w:val="000000"/>
          <w:sz w:val="32"/>
          <w:szCs w:val="32"/>
        </w:rPr>
        <w:t>”</w:t>
      </w:r>
      <w:r>
        <w:rPr>
          <w:rFonts w:ascii="方正楷体_GBK" w:eastAsia="方正楷体_GBK" w:hAnsi="FangSong" w:hint="eastAsia"/>
          <w:color w:val="000000"/>
          <w:sz w:val="32"/>
          <w:szCs w:val="32"/>
        </w:rPr>
        <w:t>救助机制。</w:t>
      </w:r>
      <w:r>
        <w:rPr>
          <w:rFonts w:ascii="方正仿宋_GBK" w:eastAsia="方正仿宋_GBK" w:hAnsi="FangSong" w:hint="eastAsia"/>
          <w:color w:val="000000"/>
          <w:sz w:val="32"/>
          <w:szCs w:val="32"/>
        </w:rPr>
        <w:t>申请社会救助时，申请人难以确定社会救助管理部门的，可以先向乡镇人民政府（街道办事处）或县民政局求助；接到求助后，受理部门应当及时办理或者转交有关职能部门办理。乡镇人民政府（街道办事处）要依托政务办事大厅，建立统一受理社会救助申请的窗口，及时受理、转办申请事项。要进一步完善受理、分办、转办、反馈等工作流程，形成</w:t>
      </w:r>
      <w:r>
        <w:rPr>
          <w:rFonts w:ascii="Times New Roman" w:eastAsia="FangSong" w:hAnsi="Times New Roman" w:cs="Times New Roman"/>
          <w:color w:val="000000"/>
          <w:sz w:val="32"/>
          <w:szCs w:val="32"/>
        </w:rPr>
        <w:t>“</w:t>
      </w:r>
      <w:r>
        <w:rPr>
          <w:rFonts w:ascii="方正仿宋_GBK" w:eastAsia="方正仿宋_GBK" w:hAnsi="FangSong" w:hint="eastAsia"/>
          <w:color w:val="000000"/>
          <w:sz w:val="32"/>
          <w:szCs w:val="32"/>
        </w:rPr>
        <w:t>一门受理、协同办理</w:t>
      </w:r>
      <w:r>
        <w:rPr>
          <w:rFonts w:ascii="Times New Roman" w:eastAsia="FangSong" w:hAnsi="Times New Roman" w:cs="Times New Roman"/>
          <w:color w:val="000000"/>
          <w:sz w:val="32"/>
          <w:szCs w:val="32"/>
        </w:rPr>
        <w:t>”</w:t>
      </w:r>
      <w:r>
        <w:rPr>
          <w:rFonts w:ascii="方正仿宋_GBK" w:eastAsia="方正仿宋_GBK" w:hAnsi="FangSong" w:hint="eastAsia"/>
          <w:color w:val="000000"/>
          <w:sz w:val="32"/>
          <w:szCs w:val="32"/>
        </w:rPr>
        <w:t>部门合作机制。</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（十一）建立社会力量参与社会救助机制。</w:t>
      </w:r>
      <w:r>
        <w:rPr>
          <w:rFonts w:ascii="方正仿宋_GBK" w:eastAsia="方正仿宋_GBK" w:hAnsi="FangSong" w:hint="eastAsia"/>
          <w:color w:val="000000"/>
          <w:sz w:val="32"/>
          <w:szCs w:val="32"/>
        </w:rPr>
        <w:t>各乡镇人民政府（街道办事处）研究制定社会力量参与社会救助的具体办法，鼓励单位和个人等社会力量通过捐赠、设立帮扶项目、创办服务机构、提供志愿服务等方式参与社会救助。落实好社会力量参与社会救助有关财政补贴、税收优惠、费用减免等政策。探索将社会救助具体服务事项通过委托、承包、采购等方式，向社会力量购买服务。发挥社会工作服务机构和社会工作者作用，为社会救助对象提供社会融入、能力提升、心理疏导等专业服务。</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（十二）建立社会救助家庭经济状况核对机制。</w:t>
      </w:r>
      <w:r>
        <w:rPr>
          <w:rFonts w:ascii="方正仿宋_GBK" w:eastAsia="方正仿宋_GBK" w:hAnsi="FangSong" w:hint="eastAsia"/>
          <w:color w:val="000000"/>
          <w:sz w:val="32"/>
          <w:szCs w:val="32"/>
        </w:rPr>
        <w:t>县民政局根据社会救助家庭的申请和委托，通过户籍管理、税务、社会保险、不动产登记、工商登记、住房公积金管理、车船管理等单位和银行、保险、证券等金融机构，代为查询、核对其家庭收入和财产状况；有关单位和金融机</w:t>
      </w:r>
      <w:r>
        <w:rPr>
          <w:rFonts w:ascii="方正仿宋_GBK" w:eastAsia="方正仿宋_GBK" w:hAnsi="FangSong" w:hint="eastAsia"/>
          <w:color w:val="000000"/>
          <w:sz w:val="32"/>
          <w:szCs w:val="32"/>
        </w:rPr>
        <w:lastRenderedPageBreak/>
        <w:t>构应当予以配合，及时提供相关信息。要制定社会救助家庭经济状况核对办法，建立社会救助家庭经济状况信息核对平台。</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黑体_GBK" w:eastAsia="方正黑体_GBK" w:hAnsi="FangSong" w:hint="eastAsia"/>
          <w:color w:val="000000"/>
          <w:sz w:val="32"/>
          <w:szCs w:val="32"/>
        </w:rPr>
        <w:t>三、强化保障，确保社会救助工作取得实效</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（十三）落实工作责任。</w:t>
      </w:r>
      <w:r>
        <w:rPr>
          <w:rFonts w:ascii="方正仿宋_GBK" w:eastAsia="方正仿宋_GBK" w:hAnsi="FangSong" w:hint="eastAsia"/>
          <w:color w:val="000000"/>
          <w:sz w:val="32"/>
          <w:szCs w:val="32"/>
        </w:rPr>
        <w:t>全县各级政府要将社会救助纳入国民经济和社会发展规划。民政部门要统筹社会救助体系建设，并牵头负责最低生活保障、特困人员供养、受灾人员救助、医疗救助、临时救助、流浪乞讨人员救助等工作；教育部门要牵头负责教育救助工作；住房保障部门要牵头负责住房救助工作；人力社保部门要牵头负责就业救助工作；卫生计生部门要牵头负责疾病应急救助工作；财政部门要做好社会救助资金和社会救助工作经费的筹集、支付和监管工作；其他有关部门要按照职责做好相应社会救助工作。乡镇人民政府（街道办事处）要切实履行社会救助申请受理、调查审核等职责。村（居）民委员会要协助做好调查核实、民主听证、张榜公示等工作。</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（十四）加大资金投入。</w:t>
      </w:r>
      <w:r>
        <w:rPr>
          <w:rFonts w:ascii="方正仿宋_GBK" w:eastAsia="方正仿宋_GBK" w:hAnsi="FangSong" w:hint="eastAsia"/>
          <w:color w:val="000000"/>
          <w:sz w:val="32"/>
          <w:szCs w:val="32"/>
        </w:rPr>
        <w:t>要将社会救助资金纳入县、乡镇财政预算，逐步加大资金投入。严格资金管理，坚持专款专用，规范预算编制、预算下达、资金支付等环节。落实社会救助专项配套经费和工作经费，确保社会救助工作需要。鼓励社会力量通过慈善捐赠、项目投资等方式参与社会救助。</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lastRenderedPageBreak/>
        <w:t>（十五）加强能力建设。</w:t>
      </w:r>
      <w:r>
        <w:rPr>
          <w:rFonts w:ascii="方正仿宋_GBK" w:eastAsia="方正仿宋_GBK" w:hAnsi="FangSong" w:hint="eastAsia"/>
          <w:color w:val="000000"/>
          <w:sz w:val="32"/>
          <w:szCs w:val="32"/>
        </w:rPr>
        <w:t>要切实加强社会救助工作能力建设，各乡镇人民政府（街道办事处）要健全社会救助经办机构，配齐配强经办人员。配强村（居）民委员会社会救助专（兼）职工作人员，原则上每个村民委员会至少配备</w:t>
      </w:r>
      <w:r>
        <w:rPr>
          <w:rFonts w:ascii="Times New Roman" w:eastAsia="FangSong" w:hAnsi="Times New Roman" w:cs="Times New Roman"/>
          <w:color w:val="000000"/>
          <w:sz w:val="32"/>
          <w:szCs w:val="32"/>
        </w:rPr>
        <w:t>1</w:t>
      </w:r>
      <w:r>
        <w:rPr>
          <w:rFonts w:ascii="方正仿宋_GBK" w:eastAsia="方正仿宋_GBK" w:hAnsi="FangSong" w:hint="eastAsia"/>
          <w:color w:val="000000"/>
          <w:sz w:val="32"/>
          <w:szCs w:val="32"/>
        </w:rPr>
        <w:t>名专（兼）职工作人员，每个社区居民委员会配备</w:t>
      </w:r>
      <w:r>
        <w:rPr>
          <w:rFonts w:ascii="Times New Roman" w:eastAsia="FangSong" w:hAnsi="Times New Roman" w:cs="Times New Roman"/>
          <w:color w:val="000000"/>
          <w:sz w:val="32"/>
          <w:szCs w:val="32"/>
        </w:rPr>
        <w:t>2</w:t>
      </w:r>
      <w:r>
        <w:rPr>
          <w:rFonts w:ascii="方正仿宋_GBK" w:eastAsia="方正仿宋_GBK" w:hAnsi="FangSong" w:hint="eastAsia"/>
          <w:color w:val="000000"/>
          <w:sz w:val="32"/>
          <w:szCs w:val="32"/>
        </w:rPr>
        <w:t>名以上专（兼）职工作人员。加强社会救助工作人员业务培训，保障工作场所、条件和待遇。对在社会救助工作中</w:t>
      </w:r>
      <w:proofErr w:type="gramStart"/>
      <w:r>
        <w:rPr>
          <w:rFonts w:ascii="方正仿宋_GBK" w:eastAsia="方正仿宋_GBK" w:hAnsi="FangSong" w:hint="eastAsia"/>
          <w:color w:val="000000"/>
          <w:sz w:val="32"/>
          <w:szCs w:val="32"/>
        </w:rPr>
        <w:t>作出</w:t>
      </w:r>
      <w:proofErr w:type="gramEnd"/>
      <w:r>
        <w:rPr>
          <w:rFonts w:ascii="方正仿宋_GBK" w:eastAsia="方正仿宋_GBK" w:hAnsi="FangSong" w:hint="eastAsia"/>
          <w:color w:val="000000"/>
          <w:sz w:val="32"/>
          <w:szCs w:val="32"/>
        </w:rPr>
        <w:t>显著成绩的单位、个人，按照国家有关规定给予表彰、奖励。要按照国家统一规划建立社会救助管理信息系统，实现信息互联互通、资源共享。</w:t>
      </w:r>
    </w:p>
    <w:p w:rsidR="00A61CFD" w:rsidRDefault="00A61CFD" w:rsidP="00A61CFD">
      <w:pPr>
        <w:pStyle w:val="a3"/>
        <w:shd w:val="clear" w:color="auto" w:fill="FFFFFF"/>
        <w:spacing w:before="0" w:beforeAutospacing="0" w:after="0" w:afterAutospacing="0" w:line="570" w:lineRule="atLeast"/>
        <w:ind w:firstLine="480"/>
        <w:rPr>
          <w:rFonts w:ascii="FangSong" w:eastAsia="FangSong" w:hAnsi="FangSong" w:hint="eastAsia"/>
          <w:color w:val="000000"/>
          <w:sz w:val="32"/>
          <w:szCs w:val="32"/>
        </w:rPr>
      </w:pPr>
      <w:r>
        <w:rPr>
          <w:rFonts w:ascii="方正楷体_GBK" w:eastAsia="方正楷体_GBK" w:hAnsi="FangSong" w:hint="eastAsia"/>
          <w:color w:val="000000"/>
          <w:sz w:val="32"/>
          <w:szCs w:val="32"/>
        </w:rPr>
        <w:t>（十六）强化监督检查。</w:t>
      </w:r>
      <w:proofErr w:type="gramStart"/>
      <w:r>
        <w:rPr>
          <w:rFonts w:ascii="方正仿宋_GBK" w:eastAsia="方正仿宋_GBK" w:hAnsi="FangSong" w:hint="eastAsia"/>
          <w:color w:val="000000"/>
          <w:sz w:val="32"/>
          <w:szCs w:val="32"/>
        </w:rPr>
        <w:t>县督查办</w:t>
      </w:r>
      <w:proofErr w:type="gramEnd"/>
      <w:r>
        <w:rPr>
          <w:rFonts w:ascii="方正仿宋_GBK" w:eastAsia="方正仿宋_GBK" w:hAnsi="FangSong" w:hint="eastAsia"/>
          <w:color w:val="000000"/>
          <w:sz w:val="32"/>
          <w:szCs w:val="32"/>
        </w:rPr>
        <w:t>、民政局等县级部门和各乡镇人民政府（街道办事处）要将社会救助政策落实情况作为督查督办的重要内容，定期组织专项检查。要加强社会救助法律法规和政策的宣传，及时公开社会救助实施情况。要设立社会救助监督咨询公开电话，畅通投诉举报渠道。财政、审计、监察部门要加强对社会救助资金管理使用情况的监督检查，防止挤占、挪用、套取资金等违纪违法行为发生。加大责任追究力度，对在履行社会救助职责过程中有滥用职权、玩忽职守、徇私舞弊行为的人员，要依纪依法追究责任。</w:t>
      </w:r>
    </w:p>
    <w:p w:rsidR="00A61CFD" w:rsidRDefault="00A61CFD" w:rsidP="00A61CFD">
      <w:pPr>
        <w:pStyle w:val="a3"/>
        <w:shd w:val="clear" w:color="auto" w:fill="FFFFFF"/>
        <w:spacing w:before="0" w:beforeAutospacing="0" w:after="0" w:afterAutospacing="0"/>
        <w:rPr>
          <w:rFonts w:ascii="微软雅黑" w:eastAsia="微软雅黑" w:hAnsi="微软雅黑" w:hint="eastAsia"/>
          <w:color w:val="000000"/>
          <w:sz w:val="21"/>
          <w:szCs w:val="21"/>
        </w:rPr>
      </w:pPr>
      <w:r>
        <w:rPr>
          <w:rFonts w:ascii="Times New Roman" w:eastAsia="微软雅黑" w:hAnsi="Times New Roman" w:cs="Times New Roman"/>
          <w:color w:val="000000"/>
          <w:sz w:val="32"/>
          <w:szCs w:val="32"/>
        </w:rPr>
        <w:t> </w:t>
      </w:r>
    </w:p>
    <w:p w:rsidR="00A61CFD" w:rsidRDefault="00A61CFD" w:rsidP="00A61CFD">
      <w:pPr>
        <w:pStyle w:val="a3"/>
        <w:shd w:val="clear" w:color="auto" w:fill="FFFFFF"/>
        <w:spacing w:before="0" w:beforeAutospacing="0" w:after="0" w:afterAutospacing="0"/>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lastRenderedPageBreak/>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xml:space="preserve"> 丰都县人民政府</w:t>
      </w:r>
    </w:p>
    <w:p w:rsidR="00A61CFD" w:rsidRDefault="00A61CFD" w:rsidP="00A61CFD">
      <w:pPr>
        <w:pStyle w:val="a3"/>
        <w:shd w:val="clear" w:color="auto" w:fill="FFFFFF"/>
        <w:spacing w:before="0" w:beforeAutospacing="0" w:after="0" w:afterAutospacing="0"/>
        <w:rPr>
          <w:rFonts w:ascii="微软雅黑" w:eastAsia="微软雅黑" w:hAnsi="微软雅黑" w:hint="eastAsia"/>
          <w:color w:val="000000"/>
          <w:sz w:val="21"/>
          <w:szCs w:val="21"/>
        </w:rPr>
      </w:pPr>
      <w:r>
        <w:rPr>
          <w:rFonts w:ascii="Times New Roman" w:eastAsia="微软雅黑" w:hAnsi="Times New Roman" w:cs="Times New Roman"/>
          <w:color w:val="000000"/>
          <w:sz w:val="32"/>
          <w:szCs w:val="32"/>
        </w:rPr>
        <w:t>                                                                                                                                                   2015</w:t>
      </w:r>
      <w:r>
        <w:rPr>
          <w:rFonts w:ascii="方正仿宋_GBK" w:eastAsia="方正仿宋_GBK" w:hAnsi="微软雅黑" w:hint="eastAsia"/>
          <w:color w:val="000000"/>
          <w:sz w:val="32"/>
          <w:szCs w:val="32"/>
        </w:rPr>
        <w:t>年</w:t>
      </w:r>
      <w:r>
        <w:rPr>
          <w:rFonts w:ascii="Times New Roman" w:eastAsia="微软雅黑" w:hAnsi="Times New Roman" w:cs="Times New Roman"/>
          <w:color w:val="000000"/>
          <w:sz w:val="32"/>
          <w:szCs w:val="32"/>
        </w:rPr>
        <w:t>8</w:t>
      </w:r>
      <w:r>
        <w:rPr>
          <w:rFonts w:ascii="方正仿宋_GBK" w:eastAsia="方正仿宋_GBK" w:hAnsi="微软雅黑" w:hint="eastAsia"/>
          <w:color w:val="000000"/>
          <w:sz w:val="32"/>
          <w:szCs w:val="32"/>
        </w:rPr>
        <w:t>月</w:t>
      </w:r>
      <w:r>
        <w:rPr>
          <w:rFonts w:ascii="Times New Roman" w:eastAsia="微软雅黑" w:hAnsi="Times New Roman" w:cs="Times New Roman"/>
          <w:color w:val="000000"/>
          <w:sz w:val="32"/>
          <w:szCs w:val="32"/>
        </w:rPr>
        <w:t>20</w:t>
      </w:r>
      <w:r>
        <w:rPr>
          <w:rFonts w:ascii="方正仿宋_GBK" w:eastAsia="方正仿宋_GBK" w:hAnsi="微软雅黑" w:hint="eastAsia"/>
          <w:color w:val="000000"/>
          <w:sz w:val="32"/>
          <w:szCs w:val="32"/>
        </w:rPr>
        <w:t>日</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宋体"/>
    <w:charset w:val="86"/>
    <w:family w:val="auto"/>
    <w:pitch w:val="default"/>
    <w:sig w:usb0="A00002BF" w:usb1="38CF7CFA" w:usb2="00082016" w:usb3="00000000" w:csb0="00040001" w:csb1="00000000"/>
  </w:font>
  <w:font w:name="方正仿宋_GBK">
    <w:altName w:val="宋体"/>
    <w:charset w:val="86"/>
    <w:family w:val="auto"/>
    <w:pitch w:val="default"/>
    <w:sig w:usb0="00000001" w:usb1="080E0000" w:usb2="00000000" w:usb3="00000000" w:csb0="00040000" w:csb1="00000000"/>
  </w:font>
  <w:font w:name="FangSong">
    <w:charset w:val="86"/>
    <w:family w:val="modern"/>
    <w:pitch w:val="fixed"/>
    <w:sig w:usb0="800002BF" w:usb1="38CF7CFA" w:usb2="00000016" w:usb3="00000000" w:csb0="00040001"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FD"/>
    <w:rsid w:val="0069356C"/>
    <w:rsid w:val="00A61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E70CF-52F5-4EAF-AC6E-98DF08CD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1C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1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2025-07-14T03:13:00Z</dcterms:created>
  <dcterms:modified xsi:type="dcterms:W3CDTF">2025-07-14T03:13:00Z</dcterms:modified>
</cp:coreProperties>
</file>