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1B4" w:rsidRDefault="002811B4">
      <w:pPr>
        <w:pStyle w:val="a6"/>
        <w:widowControl/>
        <w:spacing w:beforeAutospacing="0" w:afterAutospacing="0" w:line="600" w:lineRule="exact"/>
        <w:jc w:val="center"/>
        <w:rPr>
          <w:rFonts w:ascii="Times New Roman" w:eastAsia="方正小标宋_GBK" w:hAnsi="Times New Roman" w:cs="方正小标宋_GBK"/>
          <w:sz w:val="44"/>
          <w:szCs w:val="44"/>
        </w:rPr>
      </w:pPr>
      <w:bookmarkStart w:id="0" w:name="_GoBack"/>
      <w:bookmarkEnd w:id="0"/>
    </w:p>
    <w:p w:rsidR="002811B4" w:rsidRDefault="002811B4">
      <w:pPr>
        <w:pStyle w:val="a6"/>
        <w:widowControl/>
        <w:spacing w:beforeAutospacing="0" w:afterAutospacing="0" w:line="600" w:lineRule="exact"/>
        <w:jc w:val="center"/>
        <w:rPr>
          <w:rFonts w:ascii="Times New Roman" w:eastAsia="方正小标宋_GBK" w:hAnsi="Times New Roman" w:cs="方正小标宋_GBK"/>
          <w:sz w:val="44"/>
          <w:szCs w:val="44"/>
        </w:rPr>
      </w:pPr>
    </w:p>
    <w:p w:rsidR="002811B4" w:rsidRDefault="004C6B54">
      <w:pPr>
        <w:pStyle w:val="a6"/>
        <w:widowControl/>
        <w:spacing w:beforeAutospacing="0" w:afterAutospacing="0" w:line="540" w:lineRule="exact"/>
        <w:jc w:val="center"/>
        <w:rPr>
          <w:rFonts w:ascii="Times New Roman" w:eastAsia="方正小标宋_GBK" w:hAnsi="Times New Roman" w:cs="方正小标宋_GBK"/>
          <w:sz w:val="44"/>
          <w:szCs w:val="44"/>
        </w:rPr>
      </w:pPr>
      <w:r>
        <w:rPr>
          <w:rFonts w:ascii="Times New Roman" w:eastAsia="方正小标宋_GBK" w:hAnsi="Times New Roman" w:cs="方正小标宋_GBK" w:hint="eastAsia"/>
          <w:sz w:val="44"/>
          <w:szCs w:val="44"/>
        </w:rPr>
        <w:t>云阳县人民政府办公室</w:t>
      </w:r>
    </w:p>
    <w:p w:rsidR="002811B4" w:rsidRDefault="004C6B54">
      <w:pPr>
        <w:pStyle w:val="a6"/>
        <w:widowControl/>
        <w:spacing w:beforeAutospacing="0" w:afterAutospacing="0" w:line="540" w:lineRule="exact"/>
        <w:jc w:val="center"/>
        <w:rPr>
          <w:rFonts w:ascii="Times New Roman" w:eastAsia="方正小标宋_GBK" w:hAnsi="Times New Roman" w:cs="方正小标宋_GBK"/>
          <w:sz w:val="44"/>
          <w:szCs w:val="44"/>
        </w:rPr>
      </w:pPr>
      <w:r>
        <w:rPr>
          <w:rFonts w:ascii="Times New Roman" w:eastAsia="方正小标宋_GBK" w:hAnsi="Times New Roman" w:cs="方正小标宋_GBK" w:hint="eastAsia"/>
          <w:sz w:val="44"/>
          <w:szCs w:val="44"/>
        </w:rPr>
        <w:t>关于全面放开养老服务市场提升养老</w:t>
      </w:r>
    </w:p>
    <w:p w:rsidR="002811B4" w:rsidRDefault="004C6B54">
      <w:pPr>
        <w:pStyle w:val="a6"/>
        <w:widowControl/>
        <w:spacing w:beforeAutospacing="0" w:afterAutospacing="0" w:line="540" w:lineRule="exact"/>
        <w:jc w:val="center"/>
        <w:rPr>
          <w:rFonts w:ascii="Times New Roman" w:eastAsia="方正小标宋_GBK" w:hAnsi="Times New Roman" w:cs="方正小标宋_GBK"/>
          <w:sz w:val="44"/>
          <w:szCs w:val="44"/>
        </w:rPr>
      </w:pPr>
      <w:r>
        <w:rPr>
          <w:rFonts w:ascii="Times New Roman" w:eastAsia="方正小标宋_GBK" w:hAnsi="Times New Roman" w:cs="方正小标宋_GBK" w:hint="eastAsia"/>
          <w:sz w:val="44"/>
          <w:szCs w:val="44"/>
        </w:rPr>
        <w:t>服务质量的实施意见</w:t>
      </w:r>
    </w:p>
    <w:p w:rsidR="002811B4" w:rsidRDefault="004C6B54">
      <w:pPr>
        <w:pStyle w:val="a6"/>
        <w:widowControl/>
        <w:spacing w:beforeAutospacing="0" w:afterAutospacing="0" w:line="600" w:lineRule="exact"/>
        <w:jc w:val="center"/>
        <w:rPr>
          <w:rFonts w:ascii="Times New Roman" w:eastAsia="方正仿宋_GBK" w:hAnsi="Times New Roman" w:cs="方正仿宋_GBK"/>
          <w:sz w:val="32"/>
          <w:szCs w:val="32"/>
        </w:rPr>
      </w:pPr>
      <w:r>
        <w:rPr>
          <w:rFonts w:ascii="Times New Roman" w:eastAsia="方正仿宋_GBK" w:hAnsi="Times New Roman" w:cs="方正仿宋_GBK" w:hint="eastAsia"/>
          <w:sz w:val="32"/>
          <w:szCs w:val="32"/>
        </w:rPr>
        <w:t>云阳府办发〔</w:t>
      </w:r>
      <w:r>
        <w:rPr>
          <w:rFonts w:ascii="Times New Roman" w:eastAsia="方正仿宋_GBK" w:hAnsi="Times New Roman" w:cs="方正仿宋_GBK" w:hint="eastAsia"/>
          <w:sz w:val="32"/>
          <w:szCs w:val="32"/>
        </w:rPr>
        <w:t>2017</w:t>
      </w:r>
      <w:r>
        <w:rPr>
          <w:rFonts w:ascii="Times New Roman" w:eastAsia="方正仿宋_GBK" w:hAnsi="Times New Roman" w:cs="方正仿宋_GBK" w:hint="eastAsia"/>
          <w:sz w:val="32"/>
          <w:szCs w:val="32"/>
        </w:rPr>
        <w:t>〕</w:t>
      </w:r>
      <w:r>
        <w:rPr>
          <w:rFonts w:ascii="Times New Roman" w:eastAsia="方正仿宋_GBK" w:hAnsi="Times New Roman" w:cs="方正仿宋_GBK" w:hint="eastAsia"/>
          <w:sz w:val="32"/>
          <w:szCs w:val="32"/>
        </w:rPr>
        <w:t>184</w:t>
      </w:r>
      <w:r>
        <w:rPr>
          <w:rFonts w:ascii="Times New Roman" w:eastAsia="方正仿宋_GBK" w:hAnsi="Times New Roman" w:cs="方正仿宋_GBK" w:hint="eastAsia"/>
          <w:sz w:val="32"/>
          <w:szCs w:val="32"/>
        </w:rPr>
        <w:t>号</w:t>
      </w:r>
    </w:p>
    <w:p w:rsidR="002811B4" w:rsidRDefault="002811B4">
      <w:pPr>
        <w:pStyle w:val="a6"/>
        <w:widowControl/>
        <w:spacing w:beforeAutospacing="0" w:afterAutospacing="0" w:line="600" w:lineRule="exact"/>
        <w:jc w:val="both"/>
        <w:rPr>
          <w:rFonts w:ascii="Times New Roman" w:eastAsia="方正仿宋_GBK" w:hAnsi="Times New Roman" w:cs="方正仿宋_GBK"/>
          <w:sz w:val="32"/>
          <w:szCs w:val="32"/>
        </w:rPr>
      </w:pPr>
    </w:p>
    <w:p w:rsidR="002811B4" w:rsidRDefault="004C6B54">
      <w:pPr>
        <w:pStyle w:val="a6"/>
        <w:widowControl/>
        <w:spacing w:beforeAutospacing="0" w:afterAutospacing="0" w:line="600" w:lineRule="exact"/>
        <w:jc w:val="both"/>
        <w:rPr>
          <w:rFonts w:ascii="Times New Roman" w:eastAsia="方正仿宋_GBK" w:hAnsi="Times New Roman" w:cs="方正仿宋_GBK"/>
          <w:sz w:val="32"/>
          <w:szCs w:val="32"/>
        </w:rPr>
      </w:pPr>
      <w:r>
        <w:rPr>
          <w:rFonts w:ascii="Times New Roman" w:eastAsia="方正仿宋_GBK" w:hAnsi="Times New Roman" w:cs="方正仿宋_GBK" w:hint="eastAsia"/>
          <w:sz w:val="32"/>
          <w:szCs w:val="32"/>
        </w:rPr>
        <w:t>各乡镇人民政府、街道办事处，县政府有关部门，有关单位：</w:t>
      </w: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仿宋_GBK" w:hAnsi="Times New Roman" w:cs="方正仿宋_GBK" w:hint="eastAsia"/>
          <w:sz w:val="32"/>
          <w:szCs w:val="32"/>
        </w:rPr>
        <w:t>为贯彻落实《国务院办公厅关于全面放开养老服务市场提升养老服务质量的若干意见》（国办发〔</w:t>
      </w:r>
      <w:r>
        <w:rPr>
          <w:rFonts w:ascii="Times New Roman" w:eastAsia="方正仿宋_GBK" w:hAnsi="Times New Roman" w:cs="方正仿宋_GBK" w:hint="eastAsia"/>
          <w:sz w:val="32"/>
          <w:szCs w:val="32"/>
        </w:rPr>
        <w:t>201</w:t>
      </w:r>
      <w:r>
        <w:rPr>
          <w:rFonts w:ascii="Times New Roman" w:eastAsia="方正仿宋_GBK" w:hAnsi="Times New Roman" w:cs="方正仿宋_GBK" w:hint="eastAsia"/>
          <w:sz w:val="32"/>
          <w:szCs w:val="32"/>
        </w:rPr>
        <w:t>6</w:t>
      </w:r>
      <w:r>
        <w:rPr>
          <w:rFonts w:ascii="Times New Roman" w:eastAsia="方正仿宋_GBK" w:hAnsi="Times New Roman" w:cs="方正仿宋_GBK" w:hint="eastAsia"/>
          <w:sz w:val="32"/>
          <w:szCs w:val="32"/>
        </w:rPr>
        <w:t>〕</w:t>
      </w:r>
      <w:r>
        <w:rPr>
          <w:rFonts w:ascii="Times New Roman" w:eastAsia="方正仿宋_GBK" w:hAnsi="Times New Roman" w:cs="方正仿宋_GBK" w:hint="eastAsia"/>
          <w:sz w:val="32"/>
          <w:szCs w:val="32"/>
        </w:rPr>
        <w:t>91</w:t>
      </w:r>
      <w:r>
        <w:rPr>
          <w:rFonts w:ascii="Times New Roman" w:eastAsia="方正仿宋_GBK" w:hAnsi="Times New Roman" w:cs="方正仿宋_GBK" w:hint="eastAsia"/>
          <w:sz w:val="32"/>
          <w:szCs w:val="32"/>
        </w:rPr>
        <w:t>号）、民政部等部门《关于支持整合改造闲置社会资源发展养老服务的通知》（民发〔</w:t>
      </w:r>
      <w:r>
        <w:rPr>
          <w:rFonts w:ascii="Times New Roman" w:eastAsia="方正仿宋_GBK" w:hAnsi="Times New Roman" w:cs="方正仿宋_GBK" w:hint="eastAsia"/>
          <w:sz w:val="32"/>
          <w:szCs w:val="32"/>
        </w:rPr>
        <w:t>2016</w:t>
      </w:r>
      <w:r>
        <w:rPr>
          <w:rFonts w:ascii="Times New Roman" w:eastAsia="方正仿宋_GBK" w:hAnsi="Times New Roman" w:cs="方正仿宋_GBK" w:hint="eastAsia"/>
          <w:sz w:val="32"/>
          <w:szCs w:val="32"/>
        </w:rPr>
        <w:t>〕</w:t>
      </w:r>
      <w:r>
        <w:rPr>
          <w:rFonts w:ascii="Times New Roman" w:eastAsia="方正仿宋_GBK" w:hAnsi="Times New Roman" w:cs="方正仿宋_GBK" w:hint="eastAsia"/>
          <w:sz w:val="32"/>
          <w:szCs w:val="32"/>
        </w:rPr>
        <w:t>179</w:t>
      </w:r>
      <w:r>
        <w:rPr>
          <w:rFonts w:ascii="Times New Roman" w:eastAsia="方正仿宋_GBK" w:hAnsi="Times New Roman" w:cs="方正仿宋_GBK" w:hint="eastAsia"/>
          <w:sz w:val="32"/>
          <w:szCs w:val="32"/>
        </w:rPr>
        <w:t>号）、《关于加快推进养老服务业放管服改革的通知》（民发〔</w:t>
      </w:r>
      <w:r>
        <w:rPr>
          <w:rFonts w:ascii="Times New Roman" w:eastAsia="方正仿宋_GBK" w:hAnsi="Times New Roman" w:cs="方正仿宋_GBK" w:hint="eastAsia"/>
          <w:sz w:val="32"/>
          <w:szCs w:val="32"/>
        </w:rPr>
        <w:t>2017</w:t>
      </w:r>
      <w:r>
        <w:rPr>
          <w:rFonts w:ascii="Times New Roman" w:eastAsia="方正仿宋_GBK" w:hAnsi="Times New Roman" w:cs="方正仿宋_GBK" w:hint="eastAsia"/>
          <w:sz w:val="32"/>
          <w:szCs w:val="32"/>
        </w:rPr>
        <w:t>〕</w:t>
      </w:r>
      <w:r>
        <w:rPr>
          <w:rFonts w:ascii="Times New Roman" w:eastAsia="方正仿宋_GBK" w:hAnsi="Times New Roman" w:cs="方正仿宋_GBK" w:hint="eastAsia"/>
          <w:sz w:val="32"/>
          <w:szCs w:val="32"/>
        </w:rPr>
        <w:t>25</w:t>
      </w:r>
      <w:r>
        <w:rPr>
          <w:rFonts w:ascii="Times New Roman" w:eastAsia="方正仿宋_GBK" w:hAnsi="Times New Roman" w:cs="方正仿宋_GBK" w:hint="eastAsia"/>
          <w:sz w:val="32"/>
          <w:szCs w:val="32"/>
        </w:rPr>
        <w:t>号）和《关于全面放开养老服务市场提升养老服务质量的实施意见》（</w:t>
      </w:r>
      <w:proofErr w:type="gramStart"/>
      <w:r>
        <w:rPr>
          <w:rFonts w:ascii="Times New Roman" w:eastAsia="方正仿宋_GBK" w:hAnsi="Times New Roman" w:cs="方正仿宋_GBK" w:hint="eastAsia"/>
          <w:sz w:val="32"/>
          <w:szCs w:val="32"/>
        </w:rPr>
        <w:t>渝府办</w:t>
      </w:r>
      <w:proofErr w:type="gramEnd"/>
      <w:r>
        <w:rPr>
          <w:rFonts w:ascii="Times New Roman" w:eastAsia="方正仿宋_GBK" w:hAnsi="Times New Roman" w:cs="方正仿宋_GBK" w:hint="eastAsia"/>
          <w:sz w:val="32"/>
          <w:szCs w:val="32"/>
        </w:rPr>
        <w:t>发〔</w:t>
      </w:r>
      <w:r>
        <w:rPr>
          <w:rFonts w:ascii="Times New Roman" w:eastAsia="方正仿宋_GBK" w:hAnsi="Times New Roman" w:cs="方正仿宋_GBK" w:hint="eastAsia"/>
          <w:sz w:val="32"/>
          <w:szCs w:val="32"/>
        </w:rPr>
        <w:t>2017</w:t>
      </w:r>
      <w:r>
        <w:rPr>
          <w:rFonts w:ascii="Times New Roman" w:eastAsia="方正仿宋_GBK" w:hAnsi="Times New Roman" w:cs="方正仿宋_GBK" w:hint="eastAsia"/>
          <w:sz w:val="32"/>
          <w:szCs w:val="32"/>
        </w:rPr>
        <w:t>〕</w:t>
      </w:r>
      <w:r>
        <w:rPr>
          <w:rFonts w:ascii="Times New Roman" w:eastAsia="方正仿宋_GBK" w:hAnsi="Times New Roman" w:cs="方正仿宋_GBK" w:hint="eastAsia"/>
          <w:sz w:val="32"/>
          <w:szCs w:val="32"/>
        </w:rPr>
        <w:t>162</w:t>
      </w:r>
      <w:r>
        <w:rPr>
          <w:rFonts w:ascii="Times New Roman" w:eastAsia="方正仿宋_GBK" w:hAnsi="Times New Roman" w:cs="方正仿宋_GBK" w:hint="eastAsia"/>
          <w:sz w:val="32"/>
          <w:szCs w:val="32"/>
        </w:rPr>
        <w:t>号）等精神，为满足老年人养老需求，促进养老服务业健康发展，经县政府同意，提出如下实施意见。</w:t>
      </w:r>
    </w:p>
    <w:p w:rsidR="002811B4" w:rsidRDefault="004C6B54">
      <w:pPr>
        <w:pStyle w:val="a6"/>
        <w:widowControl/>
        <w:spacing w:beforeAutospacing="0" w:afterAutospacing="0" w:line="600" w:lineRule="exact"/>
        <w:ind w:firstLineChars="200" w:firstLine="640"/>
        <w:jc w:val="both"/>
        <w:rPr>
          <w:rFonts w:ascii="Times New Roman" w:eastAsia="方正黑体_GBK" w:hAnsi="Times New Roman" w:cs="方正黑体_GBK"/>
          <w:sz w:val="32"/>
          <w:szCs w:val="32"/>
        </w:rPr>
      </w:pPr>
      <w:r>
        <w:rPr>
          <w:rFonts w:ascii="Times New Roman" w:eastAsia="方正黑体_GBK" w:hAnsi="Times New Roman" w:cs="方正黑体_GBK" w:hint="eastAsia"/>
          <w:sz w:val="32"/>
          <w:szCs w:val="32"/>
        </w:rPr>
        <w:t>一、总体要求</w:t>
      </w: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楷体_GBK" w:hAnsi="Times New Roman" w:cs="方正楷体_GBK" w:hint="eastAsia"/>
          <w:sz w:val="32"/>
          <w:szCs w:val="32"/>
        </w:rPr>
        <w:t>（一）指导思想。</w:t>
      </w:r>
      <w:r>
        <w:rPr>
          <w:rFonts w:ascii="Times New Roman" w:eastAsia="方正仿宋_GBK" w:hAnsi="Times New Roman" w:cs="方正仿宋_GBK" w:hint="eastAsia"/>
          <w:sz w:val="32"/>
          <w:szCs w:val="32"/>
        </w:rPr>
        <w:t>全面贯彻党的十九大精神，坚持以习近平新时代中国特色社会主义思想为指导，全面落</w:t>
      </w:r>
      <w:proofErr w:type="gramStart"/>
      <w:r>
        <w:rPr>
          <w:rFonts w:ascii="Times New Roman" w:eastAsia="方正仿宋_GBK" w:hAnsi="Times New Roman" w:cs="方正仿宋_GBK" w:hint="eastAsia"/>
          <w:sz w:val="32"/>
          <w:szCs w:val="32"/>
        </w:rPr>
        <w:t>实习近</w:t>
      </w:r>
      <w:proofErr w:type="gramEnd"/>
      <w:r>
        <w:rPr>
          <w:rFonts w:ascii="Times New Roman" w:eastAsia="方正仿宋_GBK" w:hAnsi="Times New Roman" w:cs="方正仿宋_GBK" w:hint="eastAsia"/>
          <w:sz w:val="32"/>
          <w:szCs w:val="32"/>
        </w:rPr>
        <w:t>平总书记视察重庆重要讲话精神，紧紧围绕统筹推进“五</w:t>
      </w:r>
      <w:r>
        <w:rPr>
          <w:rFonts w:ascii="Times New Roman" w:eastAsia="方正仿宋_GBK" w:hAnsi="Times New Roman" w:cs="方正仿宋_GBK" w:hint="eastAsia"/>
          <w:sz w:val="32"/>
          <w:szCs w:val="32"/>
        </w:rPr>
        <w:t>位一体”总体布局</w:t>
      </w:r>
      <w:r>
        <w:rPr>
          <w:rFonts w:ascii="Times New Roman" w:eastAsia="方正仿宋_GBK" w:hAnsi="Times New Roman" w:cs="方正仿宋_GBK" w:hint="eastAsia"/>
          <w:sz w:val="32"/>
          <w:szCs w:val="32"/>
        </w:rPr>
        <w:lastRenderedPageBreak/>
        <w:t>和协调推进“四个全面”战略布局，贯彻落实新发展理念，持续深化简政放权、放管结合、优化服务改革，积极应对人口老龄化，实现“老有所养”的目标，培育健康养老意识，加快推进养老服务业供给侧结构性改革，保障基本需求，繁荣养老市场，提升养老服务质量，让广大老年群体享受优质养老服务，切实增强人民群众获得感。</w:t>
      </w:r>
    </w:p>
    <w:p w:rsidR="002811B4" w:rsidRDefault="004C6B54">
      <w:pPr>
        <w:pStyle w:val="a6"/>
        <w:widowControl/>
        <w:spacing w:beforeAutospacing="0" w:afterAutospacing="0" w:line="600" w:lineRule="exact"/>
        <w:ind w:firstLineChars="200" w:firstLine="640"/>
        <w:jc w:val="both"/>
        <w:rPr>
          <w:rFonts w:ascii="Times New Roman" w:eastAsia="方正楷体_GBK" w:hAnsi="Times New Roman" w:cs="方正楷体_GBK"/>
          <w:sz w:val="32"/>
          <w:szCs w:val="32"/>
        </w:rPr>
      </w:pPr>
      <w:r>
        <w:rPr>
          <w:rFonts w:ascii="Times New Roman" w:eastAsia="方正楷体_GBK" w:hAnsi="Times New Roman" w:cs="方正楷体_GBK" w:hint="eastAsia"/>
          <w:sz w:val="32"/>
          <w:szCs w:val="32"/>
        </w:rPr>
        <w:t>（二）基本原则。</w:t>
      </w: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仿宋_GBK" w:hAnsi="Times New Roman" w:cs="方正仿宋_GBK" w:hint="eastAsia"/>
          <w:sz w:val="32"/>
          <w:szCs w:val="32"/>
        </w:rPr>
        <w:t>深化改革，放开市场。进一步降低准入门槛，营造公平竞争环境，积极引导社会资本进入养老服务业，推动公办养老机构改革，充分激发各类市场主体活力。</w:t>
      </w: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仿宋_GBK" w:hAnsi="Times New Roman" w:cs="方正仿宋_GBK" w:hint="eastAsia"/>
          <w:sz w:val="32"/>
          <w:szCs w:val="32"/>
        </w:rPr>
        <w:t>改善结构，突出重点。补齐短板，将养老资源向</w:t>
      </w:r>
      <w:r>
        <w:rPr>
          <w:rFonts w:ascii="Times New Roman" w:eastAsia="方正仿宋_GBK" w:hAnsi="Times New Roman" w:cs="方正仿宋_GBK" w:hint="eastAsia"/>
          <w:sz w:val="32"/>
          <w:szCs w:val="32"/>
        </w:rPr>
        <w:t>居家社区服务倾斜，向农村倾斜，向失能、半失能老年人倾斜。进一步扩大护理型服务资源，大力培育发展小型化、连锁化、专业化服务机构。</w:t>
      </w: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仿宋_GBK" w:hAnsi="Times New Roman" w:cs="方正仿宋_GBK" w:hint="eastAsia"/>
          <w:sz w:val="32"/>
          <w:szCs w:val="32"/>
        </w:rPr>
        <w:t>鼓励创新，提质增效。树立健康养老理念，注重管理创新、产品创新和品牌创新，积极运用新技术，培育发展新业态，促进老年产品用品丰富多样、养老服务方便可及。</w:t>
      </w: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仿宋_GBK" w:hAnsi="Times New Roman" w:cs="方正仿宋_GBK" w:hint="eastAsia"/>
          <w:sz w:val="32"/>
          <w:szCs w:val="32"/>
        </w:rPr>
        <w:t>强化监管，优化环境。完善监督机制，健全评估制度，推动行业标准化和行业信用建设，加强行业自律，促进规范发展，维护老年人合法权益。</w:t>
      </w: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楷体_GBK" w:hAnsi="Times New Roman" w:cs="方正楷体_GBK" w:hint="eastAsia"/>
          <w:sz w:val="32"/>
          <w:szCs w:val="32"/>
        </w:rPr>
        <w:lastRenderedPageBreak/>
        <w:t>（三）发展目标。</w:t>
      </w:r>
      <w:r>
        <w:rPr>
          <w:rFonts w:ascii="Times New Roman" w:eastAsia="方正仿宋_GBK" w:hAnsi="Times New Roman" w:cs="方正仿宋_GBK" w:hint="eastAsia"/>
          <w:sz w:val="32"/>
          <w:szCs w:val="32"/>
        </w:rPr>
        <w:t>到</w:t>
      </w:r>
      <w:r>
        <w:rPr>
          <w:rFonts w:ascii="Times New Roman" w:eastAsia="方正仿宋_GBK" w:hAnsi="Times New Roman" w:cs="方正仿宋_GBK" w:hint="eastAsia"/>
          <w:sz w:val="32"/>
          <w:szCs w:val="32"/>
        </w:rPr>
        <w:t>2020</w:t>
      </w:r>
      <w:r>
        <w:rPr>
          <w:rFonts w:ascii="Times New Roman" w:eastAsia="方正仿宋_GBK" w:hAnsi="Times New Roman" w:cs="方正仿宋_GBK" w:hint="eastAsia"/>
          <w:sz w:val="32"/>
          <w:szCs w:val="32"/>
        </w:rPr>
        <w:t>年，养老服务市场全面放开，养老服务供给能力大幅提高，供给结构更加合理，政府运营的</w:t>
      </w:r>
      <w:r>
        <w:rPr>
          <w:rFonts w:ascii="Times New Roman" w:eastAsia="方正仿宋_GBK" w:hAnsi="Times New Roman" w:cs="方正仿宋_GBK" w:hint="eastAsia"/>
          <w:sz w:val="32"/>
          <w:szCs w:val="32"/>
        </w:rPr>
        <w:t>养老床位数占养老床位总数的比例不超过</w:t>
      </w:r>
      <w:r>
        <w:rPr>
          <w:rFonts w:ascii="Times New Roman" w:eastAsia="方正仿宋_GBK" w:hAnsi="Times New Roman" w:cs="方正仿宋_GBK" w:hint="eastAsia"/>
          <w:sz w:val="32"/>
          <w:szCs w:val="32"/>
        </w:rPr>
        <w:t>50%</w:t>
      </w:r>
      <w:r>
        <w:rPr>
          <w:rFonts w:ascii="Times New Roman" w:eastAsia="方正仿宋_GBK" w:hAnsi="Times New Roman" w:cs="方正仿宋_GBK" w:hint="eastAsia"/>
          <w:sz w:val="32"/>
          <w:szCs w:val="32"/>
        </w:rPr>
        <w:t>，护理型床位数占养老床位总数的比例不低于</w:t>
      </w:r>
      <w:r>
        <w:rPr>
          <w:rFonts w:ascii="Times New Roman" w:eastAsia="方正仿宋_GBK" w:hAnsi="Times New Roman" w:cs="方正仿宋_GBK" w:hint="eastAsia"/>
          <w:sz w:val="32"/>
          <w:szCs w:val="32"/>
        </w:rPr>
        <w:t>30%</w:t>
      </w:r>
      <w:r>
        <w:rPr>
          <w:rFonts w:ascii="Times New Roman" w:eastAsia="方正仿宋_GBK" w:hAnsi="Times New Roman" w:cs="方正仿宋_GBK" w:hint="eastAsia"/>
          <w:sz w:val="32"/>
          <w:szCs w:val="32"/>
        </w:rPr>
        <w:t>，养老服务政策法规体系、行业质量标准体系进一步完善，信用体系基本建立，市场监管机制有效运行，服务质量明显改善，群众满意</w:t>
      </w:r>
      <w:proofErr w:type="gramStart"/>
      <w:r>
        <w:rPr>
          <w:rFonts w:ascii="Times New Roman" w:eastAsia="方正仿宋_GBK" w:hAnsi="Times New Roman" w:cs="方正仿宋_GBK" w:hint="eastAsia"/>
          <w:sz w:val="32"/>
          <w:szCs w:val="32"/>
        </w:rPr>
        <w:t>度显著</w:t>
      </w:r>
      <w:proofErr w:type="gramEnd"/>
      <w:r>
        <w:rPr>
          <w:rFonts w:ascii="Times New Roman" w:eastAsia="方正仿宋_GBK" w:hAnsi="Times New Roman" w:cs="方正仿宋_GBK" w:hint="eastAsia"/>
          <w:sz w:val="32"/>
          <w:szCs w:val="32"/>
        </w:rPr>
        <w:t>提高，养老服务业成为促进经济社会发展的新动能。</w:t>
      </w:r>
    </w:p>
    <w:p w:rsidR="002811B4" w:rsidRDefault="004C6B54">
      <w:pPr>
        <w:pStyle w:val="a6"/>
        <w:widowControl/>
        <w:spacing w:beforeAutospacing="0" w:afterAutospacing="0" w:line="600" w:lineRule="exact"/>
        <w:ind w:firstLineChars="200" w:firstLine="640"/>
        <w:jc w:val="both"/>
        <w:rPr>
          <w:rFonts w:ascii="Times New Roman" w:eastAsia="方正黑体_GBK" w:hAnsi="Times New Roman" w:cs="方正黑体_GBK"/>
          <w:sz w:val="32"/>
          <w:szCs w:val="32"/>
        </w:rPr>
      </w:pPr>
      <w:r>
        <w:rPr>
          <w:rFonts w:ascii="Times New Roman" w:eastAsia="方正黑体_GBK" w:hAnsi="Times New Roman" w:cs="方正黑体_GBK" w:hint="eastAsia"/>
          <w:sz w:val="32"/>
          <w:szCs w:val="32"/>
        </w:rPr>
        <w:t>二、深化改革，全面放开养老服务市场</w:t>
      </w: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楷体_GBK" w:hAnsi="Times New Roman" w:cs="方正楷体_GBK" w:hint="eastAsia"/>
          <w:sz w:val="32"/>
          <w:szCs w:val="32"/>
        </w:rPr>
        <w:t>（四）降低准入门槛。</w:t>
      </w:r>
      <w:r>
        <w:rPr>
          <w:rFonts w:ascii="Times New Roman" w:eastAsia="方正仿宋_GBK" w:hAnsi="Times New Roman" w:cs="方正仿宋_GBK" w:hint="eastAsia"/>
          <w:sz w:val="32"/>
          <w:szCs w:val="32"/>
        </w:rPr>
        <w:t>设立营利性养老机构实行“先照后证”登记制度，在县工商行政管理部门办理企业法人登记后，向县民政部门申请许可。放宽经营场所登记条件，养老服务机构在住所外设立经营场所，经营场所与住所属同</w:t>
      </w:r>
      <w:proofErr w:type="gramStart"/>
      <w:r>
        <w:rPr>
          <w:rFonts w:ascii="Times New Roman" w:eastAsia="方正仿宋_GBK" w:hAnsi="Times New Roman" w:cs="方正仿宋_GBK" w:hint="eastAsia"/>
          <w:sz w:val="32"/>
          <w:szCs w:val="32"/>
        </w:rPr>
        <w:t>一工商</w:t>
      </w:r>
      <w:proofErr w:type="gramEnd"/>
      <w:r>
        <w:rPr>
          <w:rFonts w:ascii="Times New Roman" w:eastAsia="方正仿宋_GBK" w:hAnsi="Times New Roman" w:cs="方正仿宋_GBK" w:hint="eastAsia"/>
          <w:sz w:val="32"/>
          <w:szCs w:val="32"/>
        </w:rPr>
        <w:t>部门登记管</w:t>
      </w:r>
      <w:r>
        <w:rPr>
          <w:rFonts w:ascii="Times New Roman" w:eastAsia="方正仿宋_GBK" w:hAnsi="Times New Roman" w:cs="方正仿宋_GBK" w:hint="eastAsia"/>
          <w:sz w:val="32"/>
          <w:szCs w:val="32"/>
        </w:rPr>
        <w:t>辖区域的，经营场所可以申请备案，不再办理分支机构登记。在民政部门登记的非营利性养老机构，可依法在其登记管理机关管辖范围内设立多个不具备法人资格的服务网点。</w:t>
      </w: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楷体_GBK" w:hAnsi="Times New Roman" w:cs="方正楷体_GBK" w:hint="eastAsia"/>
          <w:sz w:val="32"/>
          <w:szCs w:val="32"/>
        </w:rPr>
        <w:t>（五）放宽投资准入。</w:t>
      </w:r>
      <w:r>
        <w:rPr>
          <w:rFonts w:ascii="Times New Roman" w:eastAsia="方正仿宋_GBK" w:hAnsi="Times New Roman" w:cs="方正仿宋_GBK" w:hint="eastAsia"/>
          <w:sz w:val="32"/>
          <w:szCs w:val="32"/>
        </w:rPr>
        <w:t>在鼓励外国投资者举办营利性养老机构的基础上，进一步放开市场，鼓励外国投资者设立非营利性养老机构，其设立的非营利性养老机构与国内投资者设立的非营利性养老机构享受同等优惠政策。外商投资养老机构设立及变更办理备案手续，适用鼓励外商投资产业目录。投资养老服务的外商</w:t>
      </w:r>
      <w:r>
        <w:rPr>
          <w:rFonts w:ascii="Times New Roman" w:eastAsia="方正仿宋_GBK" w:hAnsi="Times New Roman" w:cs="方正仿宋_GBK" w:hint="eastAsia"/>
          <w:sz w:val="32"/>
          <w:szCs w:val="32"/>
        </w:rPr>
        <w:lastRenderedPageBreak/>
        <w:t>投资企业按规定享受税收优惠政策和进口设备免关税政策。非本地投资者举办养老服务项目</w:t>
      </w:r>
      <w:r>
        <w:rPr>
          <w:rFonts w:ascii="Times New Roman" w:eastAsia="方正仿宋_GBK" w:hAnsi="Times New Roman" w:cs="方正仿宋_GBK" w:hint="eastAsia"/>
          <w:sz w:val="32"/>
          <w:szCs w:val="32"/>
        </w:rPr>
        <w:t>与当地投资者享受同等政策待遇，不得以任何名目对此加以限制。</w:t>
      </w: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楷体_GBK" w:hAnsi="Times New Roman" w:cs="方正楷体_GBK" w:hint="eastAsia"/>
          <w:sz w:val="32"/>
          <w:szCs w:val="32"/>
        </w:rPr>
        <w:t>（六）优化审批流程。</w:t>
      </w:r>
      <w:r>
        <w:rPr>
          <w:rFonts w:ascii="Times New Roman" w:eastAsia="方正仿宋_GBK" w:hAnsi="Times New Roman" w:cs="方正仿宋_GBK" w:hint="eastAsia"/>
          <w:sz w:val="32"/>
          <w:szCs w:val="32"/>
        </w:rPr>
        <w:t>投资建设养老服务设施工程项目审批流程整合为项目审批（或项目核准、备案）、用地审批、规划报建、施工许可</w:t>
      </w:r>
      <w:r>
        <w:rPr>
          <w:rFonts w:ascii="Times New Roman" w:eastAsia="方正仿宋_GBK" w:hAnsi="Times New Roman" w:cs="方正仿宋_GBK" w:hint="eastAsia"/>
          <w:sz w:val="32"/>
          <w:szCs w:val="32"/>
        </w:rPr>
        <w:t>4</w:t>
      </w:r>
      <w:r>
        <w:rPr>
          <w:rFonts w:ascii="Times New Roman" w:eastAsia="方正仿宋_GBK" w:hAnsi="Times New Roman" w:cs="方正仿宋_GBK" w:hint="eastAsia"/>
          <w:sz w:val="32"/>
          <w:szCs w:val="32"/>
        </w:rPr>
        <w:t>个阶段。申请设立养老服务类社会组织，符合直接登记条件的可以直接向民政部门依法申请登记，不再经由业务主管单位审查同意。举办养老机构审批过程中涉及的各有关部门，要主动公开审批程序和时限，推进行政审批标准化，加强对筹建养老机构的指导服务，不得相互推诿、违规设置前置条件。积极推广使用网上行政审批平台和投资项目</w:t>
      </w:r>
      <w:proofErr w:type="gramStart"/>
      <w:r>
        <w:rPr>
          <w:rFonts w:ascii="Times New Roman" w:eastAsia="方正仿宋_GBK" w:hAnsi="Times New Roman" w:cs="方正仿宋_GBK" w:hint="eastAsia"/>
          <w:sz w:val="32"/>
          <w:szCs w:val="32"/>
        </w:rPr>
        <w:t>在线审批</w:t>
      </w:r>
      <w:proofErr w:type="gramEnd"/>
      <w:r>
        <w:rPr>
          <w:rFonts w:ascii="Times New Roman" w:eastAsia="方正仿宋_GBK" w:hAnsi="Times New Roman" w:cs="方正仿宋_GBK" w:hint="eastAsia"/>
          <w:sz w:val="32"/>
          <w:szCs w:val="32"/>
        </w:rPr>
        <w:t>监管平台，实现投资服</w:t>
      </w:r>
      <w:r>
        <w:rPr>
          <w:rFonts w:ascii="Times New Roman" w:eastAsia="方正仿宋_GBK" w:hAnsi="Times New Roman" w:cs="方正仿宋_GBK" w:hint="eastAsia"/>
          <w:sz w:val="32"/>
          <w:szCs w:val="32"/>
        </w:rPr>
        <w:t>务管理事项一网办理、规范透明、限时办结，可在政府指定平台依法予以公示，增强养老机构审批透明度。</w:t>
      </w: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楷体_GBK" w:hAnsi="Times New Roman" w:cs="方正楷体_GBK" w:hint="eastAsia"/>
          <w:sz w:val="32"/>
          <w:szCs w:val="32"/>
        </w:rPr>
        <w:t>（七）精简审批手续。</w:t>
      </w:r>
      <w:r>
        <w:rPr>
          <w:rFonts w:ascii="Times New Roman" w:eastAsia="方正仿宋_GBK" w:hAnsi="Times New Roman" w:cs="方正仿宋_GBK" w:hint="eastAsia"/>
          <w:sz w:val="32"/>
          <w:szCs w:val="32"/>
        </w:rPr>
        <w:t>1998</w:t>
      </w:r>
      <w:r>
        <w:rPr>
          <w:rFonts w:ascii="Times New Roman" w:eastAsia="方正仿宋_GBK" w:hAnsi="Times New Roman" w:cs="方正仿宋_GBK" w:hint="eastAsia"/>
          <w:sz w:val="32"/>
          <w:szCs w:val="32"/>
        </w:rPr>
        <w:t>年</w:t>
      </w:r>
      <w:r>
        <w:rPr>
          <w:rFonts w:ascii="Times New Roman" w:eastAsia="方正仿宋_GBK" w:hAnsi="Times New Roman" w:cs="方正仿宋_GBK" w:hint="eastAsia"/>
          <w:sz w:val="32"/>
          <w:szCs w:val="32"/>
        </w:rPr>
        <w:t>9</w:t>
      </w:r>
      <w:r>
        <w:rPr>
          <w:rFonts w:ascii="Times New Roman" w:eastAsia="方正仿宋_GBK" w:hAnsi="Times New Roman" w:cs="方正仿宋_GBK" w:hint="eastAsia"/>
          <w:sz w:val="32"/>
          <w:szCs w:val="32"/>
        </w:rPr>
        <w:t>月以前建成投用，且未发生改、扩建（含室内外装修、建筑保温、用途变更）的养老服务场所，不需要办理消防设计审核、消防验收或备案手续；建筑面积在</w:t>
      </w:r>
      <w:r>
        <w:rPr>
          <w:rFonts w:ascii="Times New Roman" w:eastAsia="方正仿宋_GBK" w:hAnsi="Times New Roman" w:cs="方正仿宋_GBK" w:hint="eastAsia"/>
          <w:sz w:val="32"/>
          <w:szCs w:val="32"/>
        </w:rPr>
        <w:t>300</w:t>
      </w:r>
      <w:r>
        <w:rPr>
          <w:rFonts w:ascii="Times New Roman" w:eastAsia="方正仿宋_GBK" w:hAnsi="Times New Roman" w:cs="方正仿宋_GBK" w:hint="eastAsia"/>
          <w:sz w:val="32"/>
          <w:szCs w:val="32"/>
        </w:rPr>
        <w:t>平方米以下或者投资</w:t>
      </w:r>
      <w:r>
        <w:rPr>
          <w:rFonts w:ascii="Times New Roman" w:eastAsia="方正仿宋_GBK" w:hAnsi="Times New Roman" w:cs="方正仿宋_GBK" w:hint="eastAsia"/>
          <w:sz w:val="32"/>
          <w:szCs w:val="32"/>
        </w:rPr>
        <w:t>30</w:t>
      </w:r>
      <w:r>
        <w:rPr>
          <w:rFonts w:ascii="Times New Roman" w:eastAsia="方正仿宋_GBK" w:hAnsi="Times New Roman" w:cs="方正仿宋_GBK" w:hint="eastAsia"/>
          <w:sz w:val="32"/>
          <w:szCs w:val="32"/>
        </w:rPr>
        <w:t>万元以下的养老机构、设施，不需要办理消防设计审核、消防验收或备案手续；其他养老机构依法办理消防审验或备案手续。养老机构环境影响评价实行分类管理，对建筑面积</w:t>
      </w:r>
      <w:r>
        <w:rPr>
          <w:rFonts w:ascii="Times New Roman" w:eastAsia="方正仿宋_GBK" w:hAnsi="Times New Roman" w:cs="方正仿宋_GBK" w:hint="eastAsia"/>
          <w:sz w:val="32"/>
          <w:szCs w:val="32"/>
        </w:rPr>
        <w:t>5</w:t>
      </w:r>
      <w:r>
        <w:rPr>
          <w:rFonts w:ascii="Times New Roman" w:eastAsia="方正仿宋_GBK" w:hAnsi="Times New Roman" w:cs="方正仿宋_GBK" w:hint="eastAsia"/>
          <w:sz w:val="32"/>
          <w:szCs w:val="32"/>
        </w:rPr>
        <w:t>万平方米以下需填报环境影响登记表的养老</w:t>
      </w:r>
      <w:r>
        <w:rPr>
          <w:rFonts w:ascii="Times New Roman" w:eastAsia="方正仿宋_GBK" w:hAnsi="Times New Roman" w:cs="方正仿宋_GBK" w:hint="eastAsia"/>
          <w:sz w:val="32"/>
          <w:szCs w:val="32"/>
        </w:rPr>
        <w:lastRenderedPageBreak/>
        <w:t>机构实施备案管理。养老机</w:t>
      </w:r>
      <w:r>
        <w:rPr>
          <w:rFonts w:ascii="Times New Roman" w:eastAsia="方正仿宋_GBK" w:hAnsi="Times New Roman" w:cs="方正仿宋_GBK" w:hint="eastAsia"/>
          <w:sz w:val="32"/>
          <w:szCs w:val="32"/>
        </w:rPr>
        <w:t>构能够提供服务设施产权证明的，不再要求提供建设单位的竣工验收合格证明；养老机构从事餐饮服务活动实行“先照后证”。对尚未办理设立许可的存量养老机构，要对照设立许可标准，督促整改完善后依法办理设立许可。</w:t>
      </w: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楷体_GBK" w:hAnsi="Times New Roman" w:cs="方正楷体_GBK" w:hint="eastAsia"/>
          <w:sz w:val="32"/>
          <w:szCs w:val="32"/>
        </w:rPr>
        <w:t>（八）完善价格形成机制。</w:t>
      </w:r>
      <w:r>
        <w:rPr>
          <w:rFonts w:ascii="Times New Roman" w:eastAsia="方正仿宋_GBK" w:hAnsi="Times New Roman" w:cs="方正仿宋_GBK" w:hint="eastAsia"/>
          <w:sz w:val="32"/>
          <w:szCs w:val="32"/>
        </w:rPr>
        <w:t>加快建立以市场形成价格为主的养老机构服务收费管理机制。对于民办营利性养老机构，服务收费项目和标准由经营者自主确定。对于民办非营利性养老机构，服务收费标准由经营者合理确定，有关部门对其财务收支状况、收费项目和调价频次进行必要监管，同时加强对价格水平的监测分析。对于政府运营的养老机构，以扣除</w:t>
      </w:r>
      <w:r>
        <w:rPr>
          <w:rFonts w:ascii="Times New Roman" w:eastAsia="方正仿宋_GBK" w:hAnsi="Times New Roman" w:cs="方正仿宋_GBK" w:hint="eastAsia"/>
          <w:sz w:val="32"/>
          <w:szCs w:val="32"/>
        </w:rPr>
        <w:t>政府投入、社会捐赠后的实际服务成本为依据，按照非营利原则，实行政府定价或政府指导价；对于以公建民营等方式运营的养老机构，采用招投标、委托运营等竞争性方式确定运营方，具体服务收费标准由运营方依据委托协议等合理确定。</w:t>
      </w: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楷体_GBK" w:hAnsi="Times New Roman" w:cs="方正楷体_GBK" w:hint="eastAsia"/>
          <w:sz w:val="32"/>
          <w:szCs w:val="32"/>
        </w:rPr>
        <w:t>（九）推进公办养老机构改革。</w:t>
      </w:r>
      <w:r>
        <w:rPr>
          <w:rFonts w:ascii="Times New Roman" w:eastAsia="方正仿宋_GBK" w:hAnsi="Times New Roman" w:cs="方正仿宋_GBK" w:hint="eastAsia"/>
          <w:sz w:val="32"/>
          <w:szCs w:val="32"/>
        </w:rPr>
        <w:t>强化公办养老机构的</w:t>
      </w:r>
      <w:proofErr w:type="gramStart"/>
      <w:r>
        <w:rPr>
          <w:rFonts w:ascii="Times New Roman" w:eastAsia="方正仿宋_GBK" w:hAnsi="Times New Roman" w:cs="方正仿宋_GBK" w:hint="eastAsia"/>
          <w:sz w:val="32"/>
          <w:szCs w:val="32"/>
        </w:rPr>
        <w:t>托底保障</w:t>
      </w:r>
      <w:proofErr w:type="gramEnd"/>
      <w:r>
        <w:rPr>
          <w:rFonts w:ascii="Times New Roman" w:eastAsia="方正仿宋_GBK" w:hAnsi="Times New Roman" w:cs="方正仿宋_GBK" w:hint="eastAsia"/>
          <w:sz w:val="32"/>
          <w:szCs w:val="32"/>
        </w:rPr>
        <w:t>功能，优先保障政府供养对象中的失能失智老年人和老年残疾人集中养护需求。同时，创造条件满足其他经济困难的孤寡、失能、高龄、</w:t>
      </w:r>
      <w:proofErr w:type="gramStart"/>
      <w:r>
        <w:rPr>
          <w:rFonts w:ascii="Times New Roman" w:eastAsia="方正仿宋_GBK" w:hAnsi="Times New Roman" w:cs="方正仿宋_GBK" w:hint="eastAsia"/>
          <w:sz w:val="32"/>
          <w:szCs w:val="32"/>
        </w:rPr>
        <w:t>失独等</w:t>
      </w:r>
      <w:proofErr w:type="gramEnd"/>
      <w:r>
        <w:rPr>
          <w:rFonts w:ascii="Times New Roman" w:eastAsia="方正仿宋_GBK" w:hAnsi="Times New Roman" w:cs="方正仿宋_GBK" w:hint="eastAsia"/>
          <w:sz w:val="32"/>
          <w:szCs w:val="32"/>
        </w:rPr>
        <w:t>老年人的服务需求，鼓励为社会老年人提供服务。积极稳妥推进具备向社会提供经营性服务的公办养老机构转制成为企业或开展公建民营。深化公办养老机构管理体制改革，</w:t>
      </w:r>
      <w:r>
        <w:rPr>
          <w:rFonts w:ascii="Times New Roman" w:eastAsia="方正仿宋_GBK" w:hAnsi="Times New Roman" w:cs="方正仿宋_GBK" w:hint="eastAsia"/>
          <w:sz w:val="32"/>
          <w:szCs w:val="32"/>
        </w:rPr>
        <w:lastRenderedPageBreak/>
        <w:t>鼓励公办养老机构开展社会养老服务，参与养老服务市场竞争，发挥示范引领作用。改革公办养老机构运营方式，鼓励社会力量通过独资、合资、合作、联营、参股、租赁等方式，参与公办养老机构改革。健全公建民营养老机构管理机制</w:t>
      </w:r>
      <w:r>
        <w:rPr>
          <w:rFonts w:ascii="Times New Roman" w:eastAsia="方正仿宋_GBK" w:hAnsi="Times New Roman" w:cs="方正仿宋_GBK" w:hint="eastAsia"/>
          <w:sz w:val="32"/>
          <w:szCs w:val="32"/>
        </w:rPr>
        <w:t>，政府投资建设和购置的养老设施、新建居民区按规定配建并移交给民政部门的养老设施、国有单位培训疗养机构等改建的养老设施，均可实施公建民营。到</w:t>
      </w:r>
      <w:r>
        <w:rPr>
          <w:rFonts w:ascii="Times New Roman" w:eastAsia="方正仿宋_GBK" w:hAnsi="Times New Roman" w:cs="方正仿宋_GBK" w:hint="eastAsia"/>
          <w:sz w:val="32"/>
          <w:szCs w:val="32"/>
        </w:rPr>
        <w:t>2020</w:t>
      </w:r>
      <w:r>
        <w:rPr>
          <w:rFonts w:ascii="Times New Roman" w:eastAsia="方正仿宋_GBK" w:hAnsi="Times New Roman" w:cs="方正仿宋_GBK" w:hint="eastAsia"/>
          <w:sz w:val="32"/>
          <w:szCs w:val="32"/>
        </w:rPr>
        <w:t>年，政府运营的养老床位数占养老床位总数的比例应不超过</w:t>
      </w:r>
      <w:r>
        <w:rPr>
          <w:rFonts w:ascii="Times New Roman" w:eastAsia="方正仿宋_GBK" w:hAnsi="Times New Roman" w:cs="方正仿宋_GBK" w:hint="eastAsia"/>
          <w:sz w:val="32"/>
          <w:szCs w:val="32"/>
        </w:rPr>
        <w:t>50%</w:t>
      </w:r>
      <w:r>
        <w:rPr>
          <w:rFonts w:ascii="Times New Roman" w:eastAsia="方正仿宋_GBK" w:hAnsi="Times New Roman" w:cs="方正仿宋_GBK" w:hint="eastAsia"/>
          <w:sz w:val="32"/>
          <w:szCs w:val="32"/>
        </w:rPr>
        <w:t>。</w:t>
      </w: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楷体_GBK" w:hAnsi="Times New Roman" w:cs="方正楷体_GBK" w:hint="eastAsia"/>
          <w:sz w:val="32"/>
          <w:szCs w:val="32"/>
        </w:rPr>
        <w:t>（十）加强行业信用建设。</w:t>
      </w:r>
      <w:r>
        <w:rPr>
          <w:rFonts w:ascii="Times New Roman" w:eastAsia="方正仿宋_GBK" w:hAnsi="Times New Roman" w:cs="方正仿宋_GBK" w:hint="eastAsia"/>
          <w:sz w:val="32"/>
          <w:szCs w:val="32"/>
        </w:rPr>
        <w:t>建立覆盖养老服务行业法人、从业人员和服务对象的行业信用体系。建立健全养老服务行业市场主体信用记录，加强与市公共信用信息平台的互联共享，通过“信用云阳”网站、国家企业信用信息公示系统（重庆）向社会公示信用信息。建立跨部门联合奖惩机制，将信用信息作为各项支持政策的重要衡量因素，对守信</w:t>
      </w:r>
      <w:r>
        <w:rPr>
          <w:rFonts w:ascii="Times New Roman" w:eastAsia="方正仿宋_GBK" w:hAnsi="Times New Roman" w:cs="方正仿宋_GBK" w:hint="eastAsia"/>
          <w:sz w:val="32"/>
          <w:szCs w:val="32"/>
        </w:rPr>
        <w:t>主体在政府购买服务、债券发行等方面实行优先办理、简化程序等支持激励政策，建立养老服务行业黑名单制度和市场退出机制，建立养老服务行业信用承诺制度，鼓励发展养老服务行业协会，加强行业自律和监管。引入第三方征信机构，参与养老行业信用建设和信用监管。强化诚信宣传教育，营造“守信光荣、失信可耻”的舆论氛围。</w:t>
      </w:r>
    </w:p>
    <w:p w:rsidR="002811B4" w:rsidRDefault="004C6B54">
      <w:pPr>
        <w:pStyle w:val="a6"/>
        <w:widowControl/>
        <w:spacing w:beforeAutospacing="0" w:afterAutospacing="0" w:line="600" w:lineRule="exact"/>
        <w:ind w:firstLineChars="200" w:firstLine="640"/>
        <w:jc w:val="both"/>
        <w:rPr>
          <w:rFonts w:ascii="Times New Roman" w:eastAsia="方正黑体_GBK" w:hAnsi="Times New Roman" w:cs="方正黑体_GBK"/>
          <w:sz w:val="32"/>
          <w:szCs w:val="32"/>
        </w:rPr>
      </w:pPr>
      <w:r>
        <w:rPr>
          <w:rFonts w:ascii="Times New Roman" w:eastAsia="方正黑体_GBK" w:hAnsi="Times New Roman" w:cs="方正黑体_GBK" w:hint="eastAsia"/>
          <w:sz w:val="32"/>
          <w:szCs w:val="32"/>
        </w:rPr>
        <w:t>三、补齐短板，提升城乡养老服务保障能力</w:t>
      </w: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楷体_GBK" w:hAnsi="Times New Roman" w:cs="方正楷体_GBK" w:hint="eastAsia"/>
          <w:sz w:val="32"/>
          <w:szCs w:val="32"/>
        </w:rPr>
        <w:lastRenderedPageBreak/>
        <w:t>（十一）探索建立基本公共养老服务制度。</w:t>
      </w:r>
      <w:r>
        <w:rPr>
          <w:rFonts w:ascii="Times New Roman" w:eastAsia="方正仿宋_GBK" w:hAnsi="Times New Roman" w:cs="方正仿宋_GBK" w:hint="eastAsia"/>
          <w:sz w:val="32"/>
          <w:szCs w:val="32"/>
        </w:rPr>
        <w:t>要明晰政府基本公共养老服务保障对象，探索建立基本公共养老服务清单，健全基本公共养老服务评估机制，完善与评估等级相衔接的老年照护支付制度。创新基本公共养老服务供给，探索建立独居、留守、</w:t>
      </w:r>
      <w:proofErr w:type="gramStart"/>
      <w:r>
        <w:rPr>
          <w:rFonts w:ascii="Times New Roman" w:eastAsia="方正仿宋_GBK" w:hAnsi="Times New Roman" w:cs="方正仿宋_GBK" w:hint="eastAsia"/>
          <w:sz w:val="32"/>
          <w:szCs w:val="32"/>
        </w:rPr>
        <w:t>失独老年人</w:t>
      </w:r>
      <w:proofErr w:type="gramEnd"/>
      <w:r>
        <w:rPr>
          <w:rFonts w:ascii="Times New Roman" w:eastAsia="方正仿宋_GBK" w:hAnsi="Times New Roman" w:cs="方正仿宋_GBK" w:hint="eastAsia"/>
          <w:sz w:val="32"/>
          <w:szCs w:val="32"/>
        </w:rPr>
        <w:t>家庭探访服务制度和经济困难的失能失智、高龄老年人居家养老服务补贴制度。探索建立家庭养老服务技能培训制度，对照顾失能老年人的家庭成员提供免费技能培训。鼓励社会力量为失能老年人家庭提供短期替代照护服务。</w:t>
      </w: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楷体_GBK" w:hAnsi="Times New Roman" w:cs="方正楷体_GBK" w:hint="eastAsia"/>
          <w:sz w:val="32"/>
          <w:szCs w:val="32"/>
        </w:rPr>
        <w:t>（十二）推进社区居家养老服务发展。</w:t>
      </w:r>
      <w:r>
        <w:rPr>
          <w:rFonts w:ascii="Times New Roman" w:eastAsia="方正仿宋_GBK" w:hAnsi="Times New Roman" w:cs="方正仿宋_GBK" w:hint="eastAsia"/>
          <w:sz w:val="32"/>
          <w:szCs w:val="32"/>
        </w:rPr>
        <w:t>统筹规划发展城乡社区养老服务设施，新增一批具备示范引领作用的社区养老服务中心（站），建</w:t>
      </w:r>
      <w:r>
        <w:rPr>
          <w:rFonts w:ascii="Times New Roman" w:eastAsia="方正仿宋_GBK" w:hAnsi="Times New Roman" w:cs="方正仿宋_GBK" w:hint="eastAsia"/>
          <w:sz w:val="32"/>
          <w:szCs w:val="32"/>
        </w:rPr>
        <w:t>立以养老服务企业和社会组织为主体、以社区为纽带，满足老年人各种服务需求的居家养老服务网络，为老年人提供助餐、助洁、助浴、助</w:t>
      </w:r>
      <w:proofErr w:type="gramStart"/>
      <w:r>
        <w:rPr>
          <w:rFonts w:ascii="Times New Roman" w:eastAsia="方正仿宋_GBK" w:hAnsi="Times New Roman" w:cs="方正仿宋_GBK" w:hint="eastAsia"/>
          <w:sz w:val="32"/>
          <w:szCs w:val="32"/>
        </w:rPr>
        <w:t>医</w:t>
      </w:r>
      <w:proofErr w:type="gramEnd"/>
      <w:r>
        <w:rPr>
          <w:rFonts w:ascii="Times New Roman" w:eastAsia="方正仿宋_GBK" w:hAnsi="Times New Roman" w:cs="方正仿宋_GBK" w:hint="eastAsia"/>
          <w:sz w:val="32"/>
          <w:szCs w:val="32"/>
        </w:rPr>
        <w:t>、助行、助急等社区居家养老服务。推广居家社区养老服务项目化运作，鼓励社区养老服务设施公建民营、民办公助，大力扶持规模化、品牌化、连锁化的居家养老服务企业（社会组织），将社区居家养老服务内容列入政府购买服务指导性目录，鼓励企业（社会组织）开发养老综合服务包，提供更加多元、精准</w:t>
      </w:r>
      <w:proofErr w:type="gramStart"/>
      <w:r>
        <w:rPr>
          <w:rFonts w:ascii="Times New Roman" w:eastAsia="方正仿宋_GBK" w:hAnsi="Times New Roman" w:cs="方正仿宋_GBK" w:hint="eastAsia"/>
          <w:sz w:val="32"/>
          <w:szCs w:val="32"/>
        </w:rPr>
        <w:t>的适老服务</w:t>
      </w:r>
      <w:proofErr w:type="gramEnd"/>
      <w:r>
        <w:rPr>
          <w:rFonts w:ascii="Times New Roman" w:eastAsia="方正仿宋_GBK" w:hAnsi="Times New Roman" w:cs="方正仿宋_GBK" w:hint="eastAsia"/>
          <w:sz w:val="32"/>
          <w:szCs w:val="32"/>
        </w:rPr>
        <w:t>。支持养老机构为社区老年人提供居家养老服务，鼓励建设小型社区养老院，满足老年人就近养老需求，方便亲属照护</w:t>
      </w:r>
      <w:r>
        <w:rPr>
          <w:rFonts w:ascii="Times New Roman" w:eastAsia="方正仿宋_GBK" w:hAnsi="Times New Roman" w:cs="方正仿宋_GBK" w:hint="eastAsia"/>
          <w:sz w:val="32"/>
          <w:szCs w:val="32"/>
        </w:rPr>
        <w:t>探视。</w:t>
      </w: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楷体_GBK" w:hAnsi="Times New Roman" w:cs="方正楷体_GBK" w:hint="eastAsia"/>
          <w:sz w:val="32"/>
          <w:szCs w:val="32"/>
        </w:rPr>
        <w:lastRenderedPageBreak/>
        <w:t>（十三）全面提升养老机构服务质量。</w:t>
      </w:r>
      <w:r>
        <w:rPr>
          <w:rFonts w:ascii="Times New Roman" w:eastAsia="方正仿宋_GBK" w:hAnsi="Times New Roman" w:cs="方正仿宋_GBK" w:hint="eastAsia"/>
          <w:sz w:val="32"/>
          <w:szCs w:val="32"/>
        </w:rPr>
        <w:t>按照“适应需要、质量优先、价格合理、多元供给”的发展思路，开展养老机构服务质量建设专项行动，推动养老机构品牌化、连锁化、规模化发展，塑造云阳养老服务品牌。严格按照养老服务行业标准，不断加强和完善养老机构规范管理、服务标准建设。建立养老机构等级划分与评定制度，健全服务质量检查和评估体系，将检查评估情况与相关补贴、奖励政策挂钩，并向社会公布。依托全国养老机构业务管理系统，实时监控养老机构服务质量动态，加强养老机构运营管理及服务质量大数据管理。建立养老机构质量奖励机制，对</w:t>
      </w:r>
      <w:r>
        <w:rPr>
          <w:rFonts w:ascii="Times New Roman" w:eastAsia="方正仿宋_GBK" w:hAnsi="Times New Roman" w:cs="方正仿宋_GBK" w:hint="eastAsia"/>
          <w:sz w:val="32"/>
          <w:szCs w:val="32"/>
        </w:rPr>
        <w:t>取得相关质量或服务认证的养老机构，给予政策奖励。</w:t>
      </w: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楷体_GBK" w:hAnsi="Times New Roman" w:cs="方正楷体_GBK" w:hint="eastAsia"/>
          <w:sz w:val="32"/>
          <w:szCs w:val="32"/>
        </w:rPr>
        <w:t>（十四）提升农村养老服务能力和水平。</w:t>
      </w:r>
      <w:r>
        <w:rPr>
          <w:rFonts w:ascii="Times New Roman" w:eastAsia="方正仿宋_GBK" w:hAnsi="Times New Roman" w:cs="方正仿宋_GBK" w:hint="eastAsia"/>
          <w:sz w:val="32"/>
          <w:szCs w:val="32"/>
        </w:rPr>
        <w:t>加强乡镇敬老院建设和改造，推动服务设施达标，优化规划布局，打造农村区域性养老机构，满足农村特困人员集中供养需求，为农村低收入、高龄、失能失智、</w:t>
      </w:r>
      <w:proofErr w:type="gramStart"/>
      <w:r>
        <w:rPr>
          <w:rFonts w:ascii="Times New Roman" w:eastAsia="方正仿宋_GBK" w:hAnsi="Times New Roman" w:cs="方正仿宋_GBK" w:hint="eastAsia"/>
          <w:sz w:val="32"/>
          <w:szCs w:val="32"/>
        </w:rPr>
        <w:t>失独和</w:t>
      </w:r>
      <w:proofErr w:type="gramEnd"/>
      <w:r>
        <w:rPr>
          <w:rFonts w:ascii="Times New Roman" w:eastAsia="方正仿宋_GBK" w:hAnsi="Times New Roman" w:cs="方正仿宋_GBK" w:hint="eastAsia"/>
          <w:sz w:val="32"/>
          <w:szCs w:val="32"/>
        </w:rPr>
        <w:t>留守老年人提供便捷可享的养老服务。加强农村幸福</w:t>
      </w:r>
      <w:proofErr w:type="gramStart"/>
      <w:r>
        <w:rPr>
          <w:rFonts w:ascii="Times New Roman" w:eastAsia="方正仿宋_GBK" w:hAnsi="Times New Roman" w:cs="方正仿宋_GBK" w:hint="eastAsia"/>
          <w:sz w:val="32"/>
          <w:szCs w:val="32"/>
        </w:rPr>
        <w:t>院改造</w:t>
      </w:r>
      <w:proofErr w:type="gramEnd"/>
      <w:r>
        <w:rPr>
          <w:rFonts w:ascii="Times New Roman" w:eastAsia="方正仿宋_GBK" w:hAnsi="Times New Roman" w:cs="方正仿宋_GBK" w:hint="eastAsia"/>
          <w:sz w:val="32"/>
          <w:szCs w:val="32"/>
        </w:rPr>
        <w:t>和管理，注重与农村危房改造等涉农基本住房保障政策的衔接，整合农村社区服务资源，开展自助式、互助式养老服务。鼓励有条件的农村地区探索利用闲置资源开发经营养老服务，在解决农村养老问题的同时增加农民财产性收入，农村集体经济、土地流转</w:t>
      </w:r>
      <w:r>
        <w:rPr>
          <w:rFonts w:ascii="Times New Roman" w:eastAsia="方正仿宋_GBK" w:hAnsi="Times New Roman" w:cs="方正仿宋_GBK" w:hint="eastAsia"/>
          <w:sz w:val="32"/>
          <w:szCs w:val="32"/>
        </w:rPr>
        <w:t>等收益分配应充分考虑解决本村老年人养老问题。鼓励专业社会工作者、社区工作者、志愿服务者加强对农</w:t>
      </w:r>
      <w:r>
        <w:rPr>
          <w:rFonts w:ascii="Times New Roman" w:eastAsia="方正仿宋_GBK" w:hAnsi="Times New Roman" w:cs="方正仿宋_GBK" w:hint="eastAsia"/>
          <w:sz w:val="32"/>
          <w:szCs w:val="32"/>
        </w:rPr>
        <w:lastRenderedPageBreak/>
        <w:t>村留守、困难、鳏寡、独居老年人的关爱保护和心理疏导、咨询等服务。充分依托农村基层党组织、自治组织和社会组织等，开展基层联络人登记，建立应急处置和评估帮扶机制，关注老年人的心理、安全等问题。引导社区居家养老信息服务平台为农村老年人提供紧急救援、精神慰藉、资源链接等服务，可通过政府购买服务等方式予以支持。</w:t>
      </w: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楷体_GBK" w:hAnsi="Times New Roman" w:cs="方正楷体_GBK" w:hint="eastAsia"/>
          <w:sz w:val="32"/>
          <w:szCs w:val="32"/>
        </w:rPr>
        <w:t>（十五）发展老年社会工作。</w:t>
      </w:r>
      <w:r>
        <w:rPr>
          <w:rFonts w:ascii="Times New Roman" w:eastAsia="方正仿宋_GBK" w:hAnsi="Times New Roman" w:cs="方正仿宋_GBK" w:hint="eastAsia"/>
          <w:sz w:val="32"/>
          <w:szCs w:val="32"/>
        </w:rPr>
        <w:t>推进养老服务领域社会工作专业人才队伍、服务机构和岗位平台建设，发挥社会工作专业人才和社会</w:t>
      </w:r>
      <w:r>
        <w:rPr>
          <w:rFonts w:ascii="Times New Roman" w:eastAsia="方正仿宋_GBK" w:hAnsi="Times New Roman" w:cs="方正仿宋_GBK" w:hint="eastAsia"/>
          <w:sz w:val="32"/>
          <w:szCs w:val="32"/>
        </w:rPr>
        <w:t>工作服务机构作用，提升养老服务品质。在服务机构和城乡社区社会工作室设立专业的老年社会工作岗位，配备专业社会工作者，为老年人提供心理疏导、精神慰藉、代际沟通、关系调和、社会融入等服务。鼓励通过政府购买服务、购买岗位、公益创投等方式，为养老机构、乡镇（街道）、社区居家养老服务中心（站）配置专（兼）职社会工作者。</w:t>
      </w: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楷体_GBK" w:hAnsi="Times New Roman" w:cs="方正楷体_GBK" w:hint="eastAsia"/>
          <w:sz w:val="32"/>
          <w:szCs w:val="32"/>
        </w:rPr>
        <w:t>（十六）提高老年人生活便捷化水平。</w:t>
      </w:r>
      <w:r>
        <w:rPr>
          <w:rFonts w:ascii="Times New Roman" w:eastAsia="方正仿宋_GBK" w:hAnsi="Times New Roman" w:cs="方正仿宋_GBK" w:hint="eastAsia"/>
          <w:sz w:val="32"/>
          <w:szCs w:val="32"/>
        </w:rPr>
        <w:t>加强城乡基础设施和商场、超市、博物馆、景区等公共服务场所无障碍环境建设，严格执行无障碍设施建设相关标准，在规划、设计、施工、监理、验收等各环节严格把关。通过政府补贴、产</w:t>
      </w:r>
      <w:r>
        <w:rPr>
          <w:rFonts w:ascii="Times New Roman" w:eastAsia="方正仿宋_GBK" w:hAnsi="Times New Roman" w:cs="方正仿宋_GBK" w:hint="eastAsia"/>
          <w:sz w:val="32"/>
          <w:szCs w:val="32"/>
        </w:rPr>
        <w:t>业引导和</w:t>
      </w:r>
      <w:proofErr w:type="gramStart"/>
      <w:r>
        <w:rPr>
          <w:rFonts w:ascii="Times New Roman" w:eastAsia="方正仿宋_GBK" w:hAnsi="Times New Roman" w:cs="方正仿宋_GBK" w:hint="eastAsia"/>
          <w:sz w:val="32"/>
          <w:szCs w:val="32"/>
        </w:rPr>
        <w:t>业主众筹等</w:t>
      </w:r>
      <w:proofErr w:type="gramEnd"/>
      <w:r>
        <w:rPr>
          <w:rFonts w:ascii="Times New Roman" w:eastAsia="方正仿宋_GBK" w:hAnsi="Times New Roman" w:cs="方正仿宋_GBK" w:hint="eastAsia"/>
          <w:sz w:val="32"/>
          <w:szCs w:val="32"/>
        </w:rPr>
        <w:t>方式，加快推进老旧居住小区和老年人家庭的无障碍改造，重点做好居住区缘石坡道、轮椅坡道、公共出入口、走道、楼梯、电</w:t>
      </w:r>
      <w:r>
        <w:rPr>
          <w:rFonts w:ascii="Times New Roman" w:eastAsia="方正仿宋_GBK" w:hAnsi="Times New Roman" w:cs="方正仿宋_GBK" w:hint="eastAsia"/>
          <w:sz w:val="32"/>
          <w:szCs w:val="32"/>
        </w:rPr>
        <w:lastRenderedPageBreak/>
        <w:t>梯</w:t>
      </w:r>
      <w:proofErr w:type="gramStart"/>
      <w:r>
        <w:rPr>
          <w:rFonts w:ascii="Times New Roman" w:eastAsia="方正仿宋_GBK" w:hAnsi="Times New Roman" w:cs="方正仿宋_GBK" w:hint="eastAsia"/>
          <w:sz w:val="32"/>
          <w:szCs w:val="32"/>
        </w:rPr>
        <w:t>候梯厅</w:t>
      </w:r>
      <w:proofErr w:type="gramEnd"/>
      <w:r>
        <w:rPr>
          <w:rFonts w:ascii="Times New Roman" w:eastAsia="方正仿宋_GBK" w:hAnsi="Times New Roman" w:cs="方正仿宋_GBK" w:hint="eastAsia"/>
          <w:sz w:val="32"/>
          <w:szCs w:val="32"/>
        </w:rPr>
        <w:t>及轿厢等设施无障碍改造，支持符合条件的多层老旧住宅加装电梯。优先支持贫困、失能、高龄等特殊困难老年人家庭进行</w:t>
      </w:r>
      <w:proofErr w:type="gramStart"/>
      <w:r>
        <w:rPr>
          <w:rFonts w:ascii="Times New Roman" w:eastAsia="方正仿宋_GBK" w:hAnsi="Times New Roman" w:cs="方正仿宋_GBK" w:hint="eastAsia"/>
          <w:sz w:val="32"/>
          <w:szCs w:val="32"/>
        </w:rPr>
        <w:t>适</w:t>
      </w:r>
      <w:proofErr w:type="gramEnd"/>
      <w:r>
        <w:rPr>
          <w:rFonts w:ascii="Times New Roman" w:eastAsia="方正仿宋_GBK" w:hAnsi="Times New Roman" w:cs="方正仿宋_GBK" w:hint="eastAsia"/>
          <w:sz w:val="32"/>
          <w:szCs w:val="32"/>
        </w:rPr>
        <w:t>老化改造，增强老年人居家生活自理能力，提升居家生活品质。</w:t>
      </w:r>
      <w:proofErr w:type="gramStart"/>
      <w:r>
        <w:rPr>
          <w:rFonts w:ascii="Times New Roman" w:eastAsia="方正仿宋_GBK" w:hAnsi="Times New Roman" w:cs="方正仿宋_GBK" w:hint="eastAsia"/>
          <w:sz w:val="32"/>
          <w:szCs w:val="32"/>
        </w:rPr>
        <w:t>发展适老公共</w:t>
      </w:r>
      <w:proofErr w:type="gramEnd"/>
      <w:r>
        <w:rPr>
          <w:rFonts w:ascii="Times New Roman" w:eastAsia="方正仿宋_GBK" w:hAnsi="Times New Roman" w:cs="方正仿宋_GBK" w:hint="eastAsia"/>
          <w:sz w:val="32"/>
          <w:szCs w:val="32"/>
        </w:rPr>
        <w:t>交通，继续落实老年人乘车优惠政策，不断扩大优惠覆盖范围和优惠力度，改善老年人乘车环境，按规定设置“老幼病残孕”专座，鼓励老年人错峰出行。</w:t>
      </w:r>
    </w:p>
    <w:p w:rsidR="002811B4" w:rsidRDefault="004C6B54">
      <w:pPr>
        <w:pStyle w:val="a6"/>
        <w:widowControl/>
        <w:spacing w:beforeAutospacing="0" w:afterAutospacing="0" w:line="600" w:lineRule="exact"/>
        <w:ind w:firstLineChars="200" w:firstLine="640"/>
        <w:jc w:val="both"/>
        <w:rPr>
          <w:rFonts w:ascii="Times New Roman" w:eastAsia="方正黑体_GBK" w:hAnsi="Times New Roman" w:cs="方正黑体_GBK"/>
          <w:sz w:val="32"/>
          <w:szCs w:val="32"/>
        </w:rPr>
      </w:pPr>
      <w:r>
        <w:rPr>
          <w:rFonts w:ascii="Times New Roman" w:eastAsia="方正黑体_GBK" w:hAnsi="Times New Roman" w:cs="方正黑体_GBK" w:hint="eastAsia"/>
          <w:sz w:val="32"/>
          <w:szCs w:val="32"/>
        </w:rPr>
        <w:t>四、创新发展，建设优质养老服务供给体系</w:t>
      </w: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楷体_GBK" w:hAnsi="Times New Roman" w:cs="方正楷体_GBK" w:hint="eastAsia"/>
          <w:sz w:val="32"/>
          <w:szCs w:val="32"/>
        </w:rPr>
        <w:t>（十七）支持新兴</w:t>
      </w:r>
      <w:proofErr w:type="gramStart"/>
      <w:r>
        <w:rPr>
          <w:rFonts w:ascii="Times New Roman" w:eastAsia="方正楷体_GBK" w:hAnsi="Times New Roman" w:cs="方正楷体_GBK" w:hint="eastAsia"/>
          <w:sz w:val="32"/>
          <w:szCs w:val="32"/>
        </w:rPr>
        <w:t>养</w:t>
      </w:r>
      <w:r>
        <w:rPr>
          <w:rFonts w:ascii="Times New Roman" w:eastAsia="方正楷体_GBK" w:hAnsi="Times New Roman" w:cs="方正楷体_GBK" w:hint="eastAsia"/>
          <w:sz w:val="32"/>
          <w:szCs w:val="32"/>
        </w:rPr>
        <w:t>老业</w:t>
      </w:r>
      <w:proofErr w:type="gramEnd"/>
      <w:r>
        <w:rPr>
          <w:rFonts w:ascii="Times New Roman" w:eastAsia="方正楷体_GBK" w:hAnsi="Times New Roman" w:cs="方正楷体_GBK" w:hint="eastAsia"/>
          <w:sz w:val="32"/>
          <w:szCs w:val="32"/>
        </w:rPr>
        <w:t>态发展。</w:t>
      </w:r>
      <w:r>
        <w:rPr>
          <w:rFonts w:ascii="Times New Roman" w:eastAsia="方正仿宋_GBK" w:hAnsi="Times New Roman" w:cs="方正仿宋_GBK" w:hint="eastAsia"/>
          <w:sz w:val="32"/>
          <w:szCs w:val="32"/>
        </w:rPr>
        <w:t>支持社会力量开展老年文化、教育、体育、旅游等服务，举办适应老年人特点和需求的休闲娱乐活动，创作老年音像和图书作品，创设老年电视频道、广播电台，创办老年报刊，开发老年旅游产品和线路。鼓励建设一批具有示范效应的休闲养老、健康养老等基地。支持开发老年宜居住宅和代际亲情住宅。支持企业、高等院校和研究机构利用新技术、新工艺、新材料和新装备开发为老年人服务的产品用品，研发老年人乐于接受和方便使用的智能科技产品，丰富产品品种，优化产品种类，提高老年生活用品、健康监测设备、康复护理辅具等涉老产品的安全性、可靠性</w:t>
      </w:r>
      <w:r>
        <w:rPr>
          <w:rFonts w:ascii="Times New Roman" w:eastAsia="方正仿宋_GBK" w:hAnsi="Times New Roman" w:cs="方正仿宋_GBK" w:hint="eastAsia"/>
          <w:sz w:val="32"/>
          <w:szCs w:val="32"/>
        </w:rPr>
        <w:t>和实用性；企业经认定为高新技术企业的，或者符合研究开发费用加计扣除条件的，可按规定享受企业所得税优惠。及时更新康复辅助器具配置目录，重点支持自主研发和生产康复辅助器具。引导和扶持老年生活照料、</w:t>
      </w:r>
      <w:r>
        <w:rPr>
          <w:rFonts w:ascii="Times New Roman" w:eastAsia="方正仿宋_GBK" w:hAnsi="Times New Roman" w:cs="方正仿宋_GBK" w:hint="eastAsia"/>
          <w:sz w:val="32"/>
          <w:szCs w:val="32"/>
        </w:rPr>
        <w:lastRenderedPageBreak/>
        <w:t>老年健康服务、老年用品、老年残疾人辅助器具、老年文体娱乐、老年金融和保险服务等重点领域发展。</w:t>
      </w: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楷体_GBK" w:hAnsi="Times New Roman" w:cs="方正楷体_GBK" w:hint="eastAsia"/>
          <w:sz w:val="32"/>
          <w:szCs w:val="32"/>
        </w:rPr>
        <w:t>（十八）推进“互联网</w:t>
      </w:r>
      <w:r>
        <w:rPr>
          <w:rFonts w:ascii="Times New Roman" w:eastAsia="方正楷体_GBK" w:hAnsi="Times New Roman" w:cs="方正楷体_GBK" w:hint="eastAsia"/>
          <w:sz w:val="32"/>
          <w:szCs w:val="32"/>
        </w:rPr>
        <w:t>+</w:t>
      </w:r>
      <w:r>
        <w:rPr>
          <w:rFonts w:ascii="Times New Roman" w:eastAsia="方正楷体_GBK" w:hAnsi="Times New Roman" w:cs="方正楷体_GBK" w:hint="eastAsia"/>
          <w:sz w:val="32"/>
          <w:szCs w:val="32"/>
        </w:rPr>
        <w:t>”养老服务创新。</w:t>
      </w:r>
      <w:r>
        <w:rPr>
          <w:rFonts w:ascii="Times New Roman" w:eastAsia="方正仿宋_GBK" w:hAnsi="Times New Roman" w:cs="方正仿宋_GBK" w:hint="eastAsia"/>
          <w:sz w:val="32"/>
          <w:szCs w:val="32"/>
        </w:rPr>
        <w:t>发展智慧健康养老服务，开发和运用智能硬件，推动移动互联网、云计算、大数据、物联网等与养老服务业结合，创新居家养老服务模式，重点推进老年人健康管理、紧急救援、精神慰藉、服务预约、代办业务和物</w:t>
      </w:r>
      <w:r>
        <w:rPr>
          <w:rFonts w:ascii="Times New Roman" w:eastAsia="方正仿宋_GBK" w:hAnsi="Times New Roman" w:cs="方正仿宋_GBK" w:hint="eastAsia"/>
          <w:sz w:val="32"/>
          <w:szCs w:val="32"/>
        </w:rPr>
        <w:t>品代购等服务。加强宽带网络基础设施建设，到</w:t>
      </w:r>
      <w:r>
        <w:rPr>
          <w:rFonts w:ascii="Times New Roman" w:eastAsia="方正仿宋_GBK" w:hAnsi="Times New Roman" w:cs="方正仿宋_GBK" w:hint="eastAsia"/>
          <w:sz w:val="32"/>
          <w:szCs w:val="32"/>
        </w:rPr>
        <w:t>2020</w:t>
      </w:r>
      <w:r>
        <w:rPr>
          <w:rFonts w:ascii="Times New Roman" w:eastAsia="方正仿宋_GBK" w:hAnsi="Times New Roman" w:cs="方正仿宋_GBK" w:hint="eastAsia"/>
          <w:sz w:val="32"/>
          <w:szCs w:val="32"/>
        </w:rPr>
        <w:t>年，城市家庭用户宽带平均接入能力达到</w:t>
      </w:r>
      <w:r>
        <w:rPr>
          <w:rFonts w:ascii="Times New Roman" w:eastAsia="方正仿宋_GBK" w:hAnsi="Times New Roman" w:cs="方正仿宋_GBK" w:hint="eastAsia"/>
          <w:sz w:val="32"/>
          <w:szCs w:val="32"/>
        </w:rPr>
        <w:t>100Mbps</w:t>
      </w:r>
      <w:r>
        <w:rPr>
          <w:rFonts w:ascii="Times New Roman" w:eastAsia="方正仿宋_GBK" w:hAnsi="Times New Roman" w:cs="方正仿宋_GBK" w:hint="eastAsia"/>
          <w:sz w:val="32"/>
          <w:szCs w:val="32"/>
        </w:rPr>
        <w:t>，打造覆盖家庭、社区和机构的智慧健康养老服务网络。探索建立养老服务信息共享机制，推进社区居家养老或综合信息服务平台建设，加强与户籍、医疗、社会保障等信息资源对接，促进养老服务公共信息资源向各类养老服务机构开放。可依托养老服务信息平台，为政府</w:t>
      </w:r>
      <w:proofErr w:type="gramStart"/>
      <w:r>
        <w:rPr>
          <w:rFonts w:ascii="Times New Roman" w:eastAsia="方正仿宋_GBK" w:hAnsi="Times New Roman" w:cs="方正仿宋_GBK" w:hint="eastAsia"/>
          <w:sz w:val="32"/>
          <w:szCs w:val="32"/>
        </w:rPr>
        <w:t>托底保障</w:t>
      </w:r>
      <w:proofErr w:type="gramEnd"/>
      <w:r>
        <w:rPr>
          <w:rFonts w:ascii="Times New Roman" w:eastAsia="方正仿宋_GBK" w:hAnsi="Times New Roman" w:cs="方正仿宋_GBK" w:hint="eastAsia"/>
          <w:sz w:val="32"/>
          <w:szCs w:val="32"/>
        </w:rPr>
        <w:t>的老年人购买基本养老服务。支持适合老年人的智能化产品、健康管理类可穿戴设备、便携式健康监测设备、自助式健康检测设备、健康养老移动应用软件（</w:t>
      </w:r>
      <w:r>
        <w:rPr>
          <w:rFonts w:ascii="Times New Roman" w:eastAsia="方正仿宋_GBK" w:hAnsi="Times New Roman" w:cs="方正仿宋_GBK" w:hint="eastAsia"/>
          <w:sz w:val="32"/>
          <w:szCs w:val="32"/>
        </w:rPr>
        <w:t>APP</w:t>
      </w:r>
      <w:r>
        <w:rPr>
          <w:rFonts w:ascii="Times New Roman" w:eastAsia="方正仿宋_GBK" w:hAnsi="Times New Roman" w:cs="方正仿宋_GBK" w:hint="eastAsia"/>
          <w:sz w:val="32"/>
          <w:szCs w:val="32"/>
        </w:rPr>
        <w:t>）等设计开发。鼓励互</w:t>
      </w:r>
      <w:r>
        <w:rPr>
          <w:rFonts w:ascii="Times New Roman" w:eastAsia="方正仿宋_GBK" w:hAnsi="Times New Roman" w:cs="方正仿宋_GBK" w:hint="eastAsia"/>
          <w:sz w:val="32"/>
          <w:szCs w:val="32"/>
        </w:rPr>
        <w:t>联网企业创新商业模式，打造智慧养老上下游一体化产业生态圈，加速产业集聚发展。</w:t>
      </w: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楷体_GBK" w:hAnsi="Times New Roman" w:cs="方正楷体_GBK" w:hint="eastAsia"/>
          <w:sz w:val="32"/>
          <w:szCs w:val="32"/>
        </w:rPr>
        <w:t>（十九）促进</w:t>
      </w:r>
      <w:proofErr w:type="gramStart"/>
      <w:r>
        <w:rPr>
          <w:rFonts w:ascii="Times New Roman" w:eastAsia="方正楷体_GBK" w:hAnsi="Times New Roman" w:cs="方正楷体_GBK" w:hint="eastAsia"/>
          <w:sz w:val="32"/>
          <w:szCs w:val="32"/>
        </w:rPr>
        <w:t>医</w:t>
      </w:r>
      <w:proofErr w:type="gramEnd"/>
      <w:r>
        <w:rPr>
          <w:rFonts w:ascii="Times New Roman" w:eastAsia="方正楷体_GBK" w:hAnsi="Times New Roman" w:cs="方正楷体_GBK" w:hint="eastAsia"/>
          <w:sz w:val="32"/>
          <w:szCs w:val="32"/>
        </w:rPr>
        <w:t>养结合发展。</w:t>
      </w:r>
      <w:r>
        <w:rPr>
          <w:rFonts w:ascii="Times New Roman" w:eastAsia="方正仿宋_GBK" w:hAnsi="Times New Roman" w:cs="方正仿宋_GBK" w:hint="eastAsia"/>
          <w:sz w:val="32"/>
          <w:szCs w:val="32"/>
        </w:rPr>
        <w:t>建立医疗卫生机构设置审批绿色通道，养老机构内设医疗机构应向卫生计生部门申请设置和执业登记，卫生计生部门应当在受理设置申请后</w:t>
      </w:r>
      <w:r>
        <w:rPr>
          <w:rFonts w:ascii="Times New Roman" w:eastAsia="方正仿宋_GBK" w:hAnsi="Times New Roman" w:cs="方正仿宋_GBK" w:hint="eastAsia"/>
          <w:sz w:val="32"/>
          <w:szCs w:val="32"/>
        </w:rPr>
        <w:t>10</w:t>
      </w:r>
      <w:r>
        <w:rPr>
          <w:rFonts w:ascii="Times New Roman" w:eastAsia="方正仿宋_GBK" w:hAnsi="Times New Roman" w:cs="方正仿宋_GBK" w:hint="eastAsia"/>
          <w:sz w:val="32"/>
          <w:szCs w:val="32"/>
        </w:rPr>
        <w:t>个工作日内批</w:t>
      </w:r>
      <w:r>
        <w:rPr>
          <w:rFonts w:ascii="Times New Roman" w:eastAsia="方正仿宋_GBK" w:hAnsi="Times New Roman" w:cs="方正仿宋_GBK" w:hint="eastAsia"/>
          <w:sz w:val="32"/>
          <w:szCs w:val="32"/>
        </w:rPr>
        <w:lastRenderedPageBreak/>
        <w:t>复。支持养老机构开办老年病医院、康复医院、护理院、中医医院，设立门诊部、医务室或护理站，鼓励医疗卫生机构举办养老机构，享受养老机构相关扶持政策。鼓励符合条件的执业医师到养老机构、社区老年照料机构内设的医疗卫生机构多点执业。加强医疗卫生机构与养老机构的合作，开通预约就诊绿</w:t>
      </w:r>
      <w:r>
        <w:rPr>
          <w:rFonts w:ascii="Times New Roman" w:eastAsia="方正仿宋_GBK" w:hAnsi="Times New Roman" w:cs="方正仿宋_GBK" w:hint="eastAsia"/>
          <w:sz w:val="32"/>
          <w:szCs w:val="32"/>
        </w:rPr>
        <w:t>色通道，通过协议合作、转诊合作、对口支援、合作共建、建立医疗养老联合体等多种形式，实现医疗卫生机构与养老机构的无缝对接，为老年人提供便捷医疗服务。推动医疗卫生服务向社区、家庭延伸，鼓励社区养老机构与周边医疗卫生机构建立业务协作机制，提高基层卫生机构为居家老年人提供服务的能力，规范为居家老年人提供的医疗和护理服务项目。落实国家将医疗康复项目纳入基本医疗保险支付范围的政策，保障老年人获得康复医疗保险服务。将符合条件的</w:t>
      </w:r>
      <w:proofErr w:type="gramStart"/>
      <w:r>
        <w:rPr>
          <w:rFonts w:ascii="Times New Roman" w:eastAsia="方正仿宋_GBK" w:hAnsi="Times New Roman" w:cs="方正仿宋_GBK" w:hint="eastAsia"/>
          <w:sz w:val="32"/>
          <w:szCs w:val="32"/>
        </w:rPr>
        <w:t>医</w:t>
      </w:r>
      <w:proofErr w:type="gramEnd"/>
      <w:r>
        <w:rPr>
          <w:rFonts w:ascii="Times New Roman" w:eastAsia="方正仿宋_GBK" w:hAnsi="Times New Roman" w:cs="方正仿宋_GBK" w:hint="eastAsia"/>
          <w:sz w:val="32"/>
          <w:szCs w:val="32"/>
        </w:rPr>
        <w:t>养结合医疗机构纳入医疗保险定点服务机构并按协议管理，参加医疗保险的老年人在定点医养结合医疗机构</w:t>
      </w:r>
      <w:r>
        <w:rPr>
          <w:rFonts w:ascii="Times New Roman" w:eastAsia="方正仿宋_GBK" w:hAnsi="Times New Roman" w:cs="方正仿宋_GBK" w:hint="eastAsia"/>
          <w:sz w:val="32"/>
          <w:szCs w:val="32"/>
        </w:rPr>
        <w:t>发生的医疗费用，按规定享受医疗保险待遇。</w:t>
      </w: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楷体_GBK" w:hAnsi="Times New Roman" w:cs="方正楷体_GBK" w:hint="eastAsia"/>
          <w:sz w:val="32"/>
          <w:szCs w:val="32"/>
        </w:rPr>
        <w:t>（二十）探索建立长期护理保险制度。</w:t>
      </w:r>
      <w:r>
        <w:rPr>
          <w:rFonts w:ascii="Times New Roman" w:eastAsia="方正仿宋_GBK" w:hAnsi="Times New Roman" w:cs="方正仿宋_GBK" w:hint="eastAsia"/>
          <w:sz w:val="32"/>
          <w:szCs w:val="32"/>
        </w:rPr>
        <w:t>探索建立由长期护理保险、商业性护理保险、护理补贴、护理救助等相互衔接、互为补充的长期护理保障制度。开展长期护理保险制度试点工作，研究政府、企事业单位和个人共同缴费的机制，增强老年人接受长期护理照料的支付能力。引入商业保险机构参与服务，促进长期</w:t>
      </w:r>
      <w:r>
        <w:rPr>
          <w:rFonts w:ascii="Times New Roman" w:eastAsia="方正仿宋_GBK" w:hAnsi="Times New Roman" w:cs="方正仿宋_GBK" w:hint="eastAsia"/>
          <w:sz w:val="32"/>
          <w:szCs w:val="32"/>
        </w:rPr>
        <w:lastRenderedPageBreak/>
        <w:t>护理保险制度持续发展。建立长期护理需求等级、服务标准、质量评价等行业规范，探索建立居家、社区和机构等专业护理服务体系，保障老年人长期护理服务需求。</w:t>
      </w: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楷体_GBK" w:hAnsi="Times New Roman" w:cs="方正楷体_GBK" w:hint="eastAsia"/>
          <w:sz w:val="32"/>
          <w:szCs w:val="32"/>
        </w:rPr>
        <w:t>（二十一）</w:t>
      </w:r>
      <w:proofErr w:type="gramStart"/>
      <w:r>
        <w:rPr>
          <w:rFonts w:ascii="Times New Roman" w:eastAsia="方正楷体_GBK" w:hAnsi="Times New Roman" w:cs="方正楷体_GBK" w:hint="eastAsia"/>
          <w:sz w:val="32"/>
          <w:szCs w:val="32"/>
        </w:rPr>
        <w:t>发展适老金融</w:t>
      </w:r>
      <w:proofErr w:type="gramEnd"/>
      <w:r>
        <w:rPr>
          <w:rFonts w:ascii="Times New Roman" w:eastAsia="方正楷体_GBK" w:hAnsi="Times New Roman" w:cs="方正楷体_GBK" w:hint="eastAsia"/>
          <w:sz w:val="32"/>
          <w:szCs w:val="32"/>
        </w:rPr>
        <w:t>服务。</w:t>
      </w:r>
      <w:r>
        <w:rPr>
          <w:rFonts w:ascii="Times New Roman" w:eastAsia="方正仿宋_GBK" w:hAnsi="Times New Roman" w:cs="方正仿宋_GBK" w:hint="eastAsia"/>
          <w:sz w:val="32"/>
          <w:szCs w:val="32"/>
        </w:rPr>
        <w:t>规范和引导商业银行</w:t>
      </w:r>
      <w:r>
        <w:rPr>
          <w:rFonts w:ascii="Times New Roman" w:eastAsia="方正仿宋_GBK" w:hAnsi="Times New Roman" w:cs="方正仿宋_GBK" w:hint="eastAsia"/>
          <w:sz w:val="32"/>
          <w:szCs w:val="32"/>
        </w:rPr>
        <w:t>、保险公司等金融机构在风险可控和商业可持续的前提下，开发适合老年人的理财、保险产品，通过创新信贷品种、增加信贷投入、制定差异化的信贷政策等方式，改进和完善养老领域的金融服务，满足老年人金融服务需求。鼓励和支持保险机构开发养老机构综合责任保险、老年人意外伤害保险、老年人健康保险等产品。强化老年人金融安全意识，加大金融消费权益保护力度。</w:t>
      </w:r>
    </w:p>
    <w:p w:rsidR="002811B4" w:rsidRDefault="004C6B54">
      <w:pPr>
        <w:pStyle w:val="a6"/>
        <w:widowControl/>
        <w:spacing w:beforeAutospacing="0" w:afterAutospacing="0" w:line="600" w:lineRule="exact"/>
        <w:ind w:firstLineChars="200" w:firstLine="640"/>
        <w:jc w:val="both"/>
        <w:rPr>
          <w:rFonts w:ascii="Times New Roman" w:eastAsia="方正黑体_GBK" w:hAnsi="Times New Roman" w:cs="方正黑体_GBK"/>
          <w:sz w:val="32"/>
          <w:szCs w:val="32"/>
        </w:rPr>
      </w:pPr>
      <w:r>
        <w:rPr>
          <w:rFonts w:ascii="Times New Roman" w:eastAsia="方正黑体_GBK" w:hAnsi="Times New Roman" w:cs="方正黑体_GBK" w:hint="eastAsia"/>
          <w:sz w:val="32"/>
          <w:szCs w:val="32"/>
        </w:rPr>
        <w:t>五、强化支撑，切实增强政策保障能力</w:t>
      </w: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楷体_GBK" w:hAnsi="Times New Roman" w:cs="方正楷体_GBK" w:hint="eastAsia"/>
          <w:sz w:val="32"/>
          <w:szCs w:val="32"/>
        </w:rPr>
        <w:t>（二十二）加强统筹规划。</w:t>
      </w:r>
      <w:r>
        <w:rPr>
          <w:rFonts w:ascii="Times New Roman" w:eastAsia="方正仿宋_GBK" w:hAnsi="Times New Roman" w:cs="方正仿宋_GBK" w:hint="eastAsia"/>
          <w:sz w:val="32"/>
          <w:szCs w:val="32"/>
        </w:rPr>
        <w:t>根据养老服务业和大健康养老产业发展目标和任务，着眼长远、科学谋划，编制养老服务设施布局专项规划，设施布点要与城乡总体</w:t>
      </w:r>
      <w:r>
        <w:rPr>
          <w:rFonts w:ascii="Times New Roman" w:eastAsia="方正仿宋_GBK" w:hAnsi="Times New Roman" w:cs="方正仿宋_GBK" w:hint="eastAsia"/>
          <w:sz w:val="32"/>
          <w:szCs w:val="32"/>
        </w:rPr>
        <w:t>规划、土地利用总体规划，以及未来一个阶段的城镇化发展、经济社会发展相衔接，按照人均用地不少于</w:t>
      </w:r>
      <w:r>
        <w:rPr>
          <w:rFonts w:ascii="Times New Roman" w:eastAsia="方正仿宋_GBK" w:hAnsi="Times New Roman" w:cs="方正仿宋_GBK" w:hint="eastAsia"/>
          <w:sz w:val="32"/>
          <w:szCs w:val="32"/>
        </w:rPr>
        <w:t>0.1</w:t>
      </w:r>
      <w:r>
        <w:rPr>
          <w:rFonts w:ascii="Times New Roman" w:eastAsia="方正仿宋_GBK" w:hAnsi="Times New Roman" w:cs="方正仿宋_GBK" w:hint="eastAsia"/>
          <w:sz w:val="32"/>
          <w:szCs w:val="32"/>
        </w:rPr>
        <w:t>平方米的标准，根据老年人口数量和服务半径，分区分级合理设置养老服务设施。新建城区和新建居住（小）区，参照《重庆市城乡公共服务设施规划标准》，按照社会福利设施专项规划要求配置养老服务设施；老城区和已建成居住（小）区应通过购置、置换、租赁等方式或在旧城更新和改造过程中适时</w:t>
      </w:r>
      <w:r>
        <w:rPr>
          <w:rFonts w:ascii="Times New Roman" w:eastAsia="方正仿宋_GBK" w:hAnsi="Times New Roman" w:cs="方正仿宋_GBK" w:hint="eastAsia"/>
          <w:sz w:val="32"/>
          <w:szCs w:val="32"/>
        </w:rPr>
        <w:lastRenderedPageBreak/>
        <w:t>配置养老服务设施。要进一步扩大面向居家社区、农村、失能半失能老年人的服务资源，结合实际确定养老床位结构的合理比例，到</w:t>
      </w:r>
      <w:r>
        <w:rPr>
          <w:rFonts w:ascii="Times New Roman" w:eastAsia="方正仿宋_GBK" w:hAnsi="Times New Roman" w:cs="方正仿宋_GBK" w:hint="eastAsia"/>
          <w:sz w:val="32"/>
          <w:szCs w:val="32"/>
        </w:rPr>
        <w:t>2020</w:t>
      </w:r>
      <w:r>
        <w:rPr>
          <w:rFonts w:ascii="Times New Roman" w:eastAsia="方正仿宋_GBK" w:hAnsi="Times New Roman" w:cs="方正仿宋_GBK" w:hint="eastAsia"/>
          <w:sz w:val="32"/>
          <w:szCs w:val="32"/>
        </w:rPr>
        <w:t>年护理型床位占养老床位</w:t>
      </w:r>
      <w:r>
        <w:rPr>
          <w:rFonts w:ascii="Times New Roman" w:eastAsia="方正仿宋_GBK" w:hAnsi="Times New Roman" w:cs="方正仿宋_GBK" w:hint="eastAsia"/>
          <w:sz w:val="32"/>
          <w:szCs w:val="32"/>
        </w:rPr>
        <w:t>总数的比例应不低于</w:t>
      </w:r>
      <w:r>
        <w:rPr>
          <w:rFonts w:ascii="Times New Roman" w:eastAsia="方正仿宋_GBK" w:hAnsi="Times New Roman" w:cs="方正仿宋_GBK" w:hint="eastAsia"/>
          <w:sz w:val="32"/>
          <w:szCs w:val="32"/>
        </w:rPr>
        <w:t>30%</w:t>
      </w:r>
      <w:r>
        <w:rPr>
          <w:rFonts w:ascii="Times New Roman" w:eastAsia="方正仿宋_GBK" w:hAnsi="Times New Roman" w:cs="方正仿宋_GBK" w:hint="eastAsia"/>
          <w:sz w:val="32"/>
          <w:szCs w:val="32"/>
        </w:rPr>
        <w:t>。</w:t>
      </w: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楷体_GBK" w:hAnsi="Times New Roman" w:cs="方正楷体_GBK" w:hint="eastAsia"/>
          <w:sz w:val="32"/>
          <w:szCs w:val="32"/>
        </w:rPr>
        <w:t>（二十三）完善土地支持政策。</w:t>
      </w:r>
      <w:r>
        <w:rPr>
          <w:rFonts w:ascii="Times New Roman" w:eastAsia="方正仿宋_GBK" w:hAnsi="Times New Roman" w:cs="方正仿宋_GBK" w:hint="eastAsia"/>
          <w:sz w:val="32"/>
          <w:szCs w:val="32"/>
        </w:rPr>
        <w:t>合理确定养老服务体系建设任务，按照养老服务设施用地标准，安排养老服务设施用地。社会资本举办非营利性养老机构与政府举办的养老机构享受同等土地使用政策，可以依法使用国有划拨土地和农村集体所有土地。调剂解决养老服务用房时涉及土地性质、房屋用途等问题的，在符合相关规划的前提下，规划、国土房管等部门应予以支持。营利性养老服务机构利用存量建设用地建设养老设施，涉及划拨建设用地使用权出让（租赁）或转让的，在原土地用途符合规划的前提下，允许补缴土地出让金（租金）后办理</w:t>
      </w:r>
      <w:r>
        <w:rPr>
          <w:rFonts w:ascii="Times New Roman" w:eastAsia="方正仿宋_GBK" w:hAnsi="Times New Roman" w:cs="方正仿宋_GBK" w:hint="eastAsia"/>
          <w:sz w:val="32"/>
          <w:szCs w:val="32"/>
        </w:rPr>
        <w:t>协议出让或租赁手续。企事业单位、个人对城镇现有空闲的厂房、学校、社区用房等进行改造和利用，用于举办养老服务机构，符合《划拨用地目录》且连续经营</w:t>
      </w:r>
      <w:r>
        <w:rPr>
          <w:rFonts w:ascii="Times New Roman" w:eastAsia="方正仿宋_GBK" w:hAnsi="Times New Roman" w:cs="方正仿宋_GBK" w:hint="eastAsia"/>
          <w:sz w:val="32"/>
          <w:szCs w:val="32"/>
        </w:rPr>
        <w:t>1</w:t>
      </w:r>
      <w:r>
        <w:rPr>
          <w:rFonts w:ascii="Times New Roman" w:eastAsia="方正仿宋_GBK" w:hAnsi="Times New Roman" w:cs="方正仿宋_GBK" w:hint="eastAsia"/>
          <w:sz w:val="32"/>
          <w:szCs w:val="32"/>
        </w:rPr>
        <w:t>年以上的，</w:t>
      </w:r>
      <w:r>
        <w:rPr>
          <w:rFonts w:ascii="Times New Roman" w:eastAsia="方正仿宋_GBK" w:hAnsi="Times New Roman" w:cs="方正仿宋_GBK" w:hint="eastAsia"/>
          <w:sz w:val="32"/>
          <w:szCs w:val="32"/>
        </w:rPr>
        <w:t>5</w:t>
      </w:r>
      <w:r>
        <w:rPr>
          <w:rFonts w:ascii="Times New Roman" w:eastAsia="方正仿宋_GBK" w:hAnsi="Times New Roman" w:cs="方正仿宋_GBK" w:hint="eastAsia"/>
          <w:sz w:val="32"/>
          <w:szCs w:val="32"/>
        </w:rPr>
        <w:t>年内可不增收土地年租金或土地收益差价，土地使用性质也可暂不作变更。鼓励盘活存量用地用于养老服务设施建设，养老服务设施用地符合《划拨用地目录》的，可采取划拨方式供地，不符合《划拨用地目录》的，应依法实行出让、租赁等有偿使用方式，同一宗地有</w:t>
      </w:r>
      <w:r>
        <w:rPr>
          <w:rFonts w:ascii="Times New Roman" w:eastAsia="方正仿宋_GBK" w:hAnsi="Times New Roman" w:cs="方正仿宋_GBK" w:hint="eastAsia"/>
          <w:sz w:val="32"/>
          <w:szCs w:val="32"/>
        </w:rPr>
        <w:t>2</w:t>
      </w:r>
      <w:r>
        <w:rPr>
          <w:rFonts w:ascii="Times New Roman" w:eastAsia="方正仿宋_GBK" w:hAnsi="Times New Roman" w:cs="方正仿宋_GBK" w:hint="eastAsia"/>
          <w:sz w:val="32"/>
          <w:szCs w:val="32"/>
        </w:rPr>
        <w:t>个以上意向用地者的，应采取招标拍卖方式公开出让。城市经济型酒店等非民用</w:t>
      </w:r>
      <w:r>
        <w:rPr>
          <w:rFonts w:ascii="Times New Roman" w:eastAsia="方正仿宋_GBK" w:hAnsi="Times New Roman" w:cs="方正仿宋_GBK" w:hint="eastAsia"/>
          <w:sz w:val="32"/>
          <w:szCs w:val="32"/>
        </w:rPr>
        <w:lastRenderedPageBreak/>
        <w:t>房转型成养老服务设施的，报民政、城乡建设、国土房</w:t>
      </w:r>
      <w:r>
        <w:rPr>
          <w:rFonts w:ascii="Times New Roman" w:eastAsia="方正仿宋_GBK" w:hAnsi="Times New Roman" w:cs="方正仿宋_GBK" w:hint="eastAsia"/>
          <w:sz w:val="32"/>
          <w:szCs w:val="32"/>
        </w:rPr>
        <w:t>管、规划等部门备案，</w:t>
      </w:r>
      <w:r>
        <w:rPr>
          <w:rFonts w:ascii="Times New Roman" w:eastAsia="方正仿宋_GBK" w:hAnsi="Times New Roman" w:cs="方正仿宋_GBK" w:hint="eastAsia"/>
          <w:sz w:val="32"/>
          <w:szCs w:val="32"/>
        </w:rPr>
        <w:t>5</w:t>
      </w:r>
      <w:r>
        <w:rPr>
          <w:rFonts w:ascii="Times New Roman" w:eastAsia="方正仿宋_GBK" w:hAnsi="Times New Roman" w:cs="方正仿宋_GBK" w:hint="eastAsia"/>
          <w:sz w:val="32"/>
          <w:szCs w:val="32"/>
        </w:rPr>
        <w:t>年内可暂不办理土地和房产功能变更手续，满</w:t>
      </w:r>
      <w:r>
        <w:rPr>
          <w:rFonts w:ascii="Times New Roman" w:eastAsia="方正仿宋_GBK" w:hAnsi="Times New Roman" w:cs="方正仿宋_GBK" w:hint="eastAsia"/>
          <w:sz w:val="32"/>
          <w:szCs w:val="32"/>
        </w:rPr>
        <w:t>5</w:t>
      </w:r>
      <w:r>
        <w:rPr>
          <w:rFonts w:ascii="Times New Roman" w:eastAsia="方正仿宋_GBK" w:hAnsi="Times New Roman" w:cs="方正仿宋_GBK" w:hint="eastAsia"/>
          <w:sz w:val="32"/>
          <w:szCs w:val="32"/>
        </w:rPr>
        <w:t>年后继续用于养老服务设施的，可由产权人按有关规定办理使用功能变更手续。农村集体经济组织可依法盘活存量建设用地，为本集体经济组织内部成员兴办非营利性养老服务设施。对在养老服务领域采取政府和社会资本合作（</w:t>
      </w:r>
      <w:r>
        <w:rPr>
          <w:rFonts w:ascii="Times New Roman" w:eastAsia="方正仿宋_GBK" w:hAnsi="Times New Roman" w:cs="方正仿宋_GBK" w:hint="eastAsia"/>
          <w:sz w:val="32"/>
          <w:szCs w:val="32"/>
        </w:rPr>
        <w:t>PPP</w:t>
      </w:r>
      <w:r>
        <w:rPr>
          <w:rFonts w:ascii="Times New Roman" w:eastAsia="方正仿宋_GBK" w:hAnsi="Times New Roman" w:cs="方正仿宋_GBK" w:hint="eastAsia"/>
          <w:sz w:val="32"/>
          <w:szCs w:val="32"/>
        </w:rPr>
        <w:t>）方式实施的项目，可以国有建设用地使用权作价出资或者入股建设。开展城乡现有闲置社会资源信息收集和整理工作，建立相关信息台账，有关部门应按程序依据规划调整其土地使用性质，支持社会力量通过股份制、股份合作制、</w:t>
      </w:r>
      <w:r>
        <w:rPr>
          <w:rFonts w:ascii="Times New Roman" w:eastAsia="方正仿宋_GBK" w:hAnsi="Times New Roman" w:cs="方正仿宋_GBK" w:hint="eastAsia"/>
          <w:sz w:val="32"/>
          <w:szCs w:val="32"/>
        </w:rPr>
        <w:t>PPP</w:t>
      </w:r>
      <w:r>
        <w:rPr>
          <w:rFonts w:ascii="Times New Roman" w:eastAsia="方正仿宋_GBK" w:hAnsi="Times New Roman" w:cs="方正仿宋_GBK" w:hint="eastAsia"/>
          <w:sz w:val="32"/>
          <w:szCs w:val="32"/>
        </w:rPr>
        <w:t>等模式整合改造闲置社会资源发展养</w:t>
      </w:r>
      <w:r>
        <w:rPr>
          <w:rFonts w:ascii="Times New Roman" w:eastAsia="方正仿宋_GBK" w:hAnsi="Times New Roman" w:cs="方正仿宋_GBK" w:hint="eastAsia"/>
          <w:sz w:val="32"/>
          <w:szCs w:val="32"/>
        </w:rPr>
        <w:t>老服务。</w:t>
      </w: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楷体_GBK" w:hAnsi="Times New Roman" w:cs="方正楷体_GBK" w:hint="eastAsia"/>
          <w:sz w:val="32"/>
          <w:szCs w:val="32"/>
        </w:rPr>
        <w:t>（二十四）完善财税支持和投融资政策。</w:t>
      </w:r>
      <w:r>
        <w:rPr>
          <w:rFonts w:ascii="Times New Roman" w:eastAsia="方正仿宋_GBK" w:hAnsi="Times New Roman" w:cs="方正仿宋_GBK" w:hint="eastAsia"/>
          <w:sz w:val="32"/>
          <w:szCs w:val="32"/>
        </w:rPr>
        <w:t>将养老服务体系建设经费列入年度财政预算，加大财政投入，支持养老服务设施建设。支持社会力量举办养老机构，利用自有产权建设养老机构新增床位</w:t>
      </w:r>
      <w:r>
        <w:rPr>
          <w:rFonts w:ascii="Times New Roman" w:eastAsia="方正仿宋_GBK" w:hAnsi="Times New Roman" w:cs="方正仿宋_GBK" w:hint="eastAsia"/>
          <w:sz w:val="32"/>
          <w:szCs w:val="32"/>
        </w:rPr>
        <w:t>50</w:t>
      </w:r>
      <w:r>
        <w:rPr>
          <w:rFonts w:ascii="Times New Roman" w:eastAsia="方正仿宋_GBK" w:hAnsi="Times New Roman" w:cs="方正仿宋_GBK" w:hint="eastAsia"/>
          <w:sz w:val="32"/>
          <w:szCs w:val="32"/>
        </w:rPr>
        <w:t>张以上的，市级财政对其新增床位给予每张</w:t>
      </w:r>
      <w:r>
        <w:rPr>
          <w:rFonts w:ascii="Times New Roman" w:eastAsia="方正仿宋_GBK" w:hAnsi="Times New Roman" w:cs="方正仿宋_GBK" w:hint="eastAsia"/>
          <w:sz w:val="32"/>
          <w:szCs w:val="32"/>
        </w:rPr>
        <w:t>10000</w:t>
      </w:r>
      <w:r>
        <w:rPr>
          <w:rFonts w:ascii="Times New Roman" w:eastAsia="方正仿宋_GBK" w:hAnsi="Times New Roman" w:cs="方正仿宋_GBK" w:hint="eastAsia"/>
          <w:sz w:val="32"/>
          <w:szCs w:val="32"/>
        </w:rPr>
        <w:t>元的建设补贴；利用租赁产权（房屋租期</w:t>
      </w:r>
      <w:r>
        <w:rPr>
          <w:rFonts w:ascii="Times New Roman" w:eastAsia="方正仿宋_GBK" w:hAnsi="Times New Roman" w:cs="方正仿宋_GBK" w:hint="eastAsia"/>
          <w:sz w:val="32"/>
          <w:szCs w:val="32"/>
        </w:rPr>
        <w:t>5</w:t>
      </w:r>
      <w:r>
        <w:rPr>
          <w:rFonts w:ascii="Times New Roman" w:eastAsia="方正仿宋_GBK" w:hAnsi="Times New Roman" w:cs="方正仿宋_GBK" w:hint="eastAsia"/>
          <w:sz w:val="32"/>
          <w:szCs w:val="32"/>
        </w:rPr>
        <w:t>年及以上）建设养老机构新增床位</w:t>
      </w:r>
      <w:r>
        <w:rPr>
          <w:rFonts w:ascii="Times New Roman" w:eastAsia="方正仿宋_GBK" w:hAnsi="Times New Roman" w:cs="方正仿宋_GBK" w:hint="eastAsia"/>
          <w:sz w:val="32"/>
          <w:szCs w:val="32"/>
        </w:rPr>
        <w:t>20</w:t>
      </w:r>
      <w:r>
        <w:rPr>
          <w:rFonts w:ascii="Times New Roman" w:eastAsia="方正仿宋_GBK" w:hAnsi="Times New Roman" w:cs="方正仿宋_GBK" w:hint="eastAsia"/>
          <w:sz w:val="32"/>
          <w:szCs w:val="32"/>
        </w:rPr>
        <w:t>张以上的，市级财政对其新增床位给予每张</w:t>
      </w:r>
      <w:r>
        <w:rPr>
          <w:rFonts w:ascii="Times New Roman" w:eastAsia="方正仿宋_GBK" w:hAnsi="Times New Roman" w:cs="方正仿宋_GBK" w:hint="eastAsia"/>
          <w:sz w:val="32"/>
          <w:szCs w:val="32"/>
        </w:rPr>
        <w:t>5000</w:t>
      </w:r>
      <w:r>
        <w:rPr>
          <w:rFonts w:ascii="Times New Roman" w:eastAsia="方正仿宋_GBK" w:hAnsi="Times New Roman" w:cs="方正仿宋_GBK" w:hint="eastAsia"/>
          <w:sz w:val="32"/>
          <w:szCs w:val="32"/>
        </w:rPr>
        <w:t>元的建设补贴。统筹考虑接收失能老年人数量、等级评定和满意度评估等因素，建立公平合理的养老机构运营补贴制度。对民营养老机构收住特困人员的，由民政部门按照乡镇敬老院特</w:t>
      </w:r>
      <w:r>
        <w:rPr>
          <w:rFonts w:ascii="Times New Roman" w:eastAsia="方正仿宋_GBK" w:hAnsi="Times New Roman" w:cs="方正仿宋_GBK" w:hint="eastAsia"/>
          <w:sz w:val="32"/>
          <w:szCs w:val="32"/>
        </w:rPr>
        <w:t>困人员</w:t>
      </w:r>
      <w:r>
        <w:rPr>
          <w:rFonts w:ascii="Times New Roman" w:eastAsia="方正仿宋_GBK" w:hAnsi="Times New Roman" w:cs="方正仿宋_GBK" w:hint="eastAsia"/>
          <w:sz w:val="32"/>
          <w:szCs w:val="32"/>
        </w:rPr>
        <w:lastRenderedPageBreak/>
        <w:t>运行补助标准给予同等的运行经费补贴。国家资金重点支持公办养老机构或公建民营项目的建设和运营，保障失能失智老年人照护服务需求；县级财政资金重点扶持公益性、</w:t>
      </w:r>
      <w:proofErr w:type="gramStart"/>
      <w:r>
        <w:rPr>
          <w:rFonts w:ascii="Times New Roman" w:eastAsia="方正仿宋_GBK" w:hAnsi="Times New Roman" w:cs="方正仿宋_GBK" w:hint="eastAsia"/>
          <w:sz w:val="32"/>
          <w:szCs w:val="32"/>
        </w:rPr>
        <w:t>医</w:t>
      </w:r>
      <w:proofErr w:type="gramEnd"/>
      <w:r>
        <w:rPr>
          <w:rFonts w:ascii="Times New Roman" w:eastAsia="方正仿宋_GBK" w:hAnsi="Times New Roman" w:cs="方正仿宋_GBK" w:hint="eastAsia"/>
          <w:sz w:val="32"/>
          <w:szCs w:val="32"/>
        </w:rPr>
        <w:t>养结合型、连锁化、品牌化养老机构发展，为特殊困难群体购买养老服务，并向农村地区倾斜。县级留存福利彩票公益金</w:t>
      </w:r>
      <w:r>
        <w:rPr>
          <w:rFonts w:ascii="Times New Roman" w:eastAsia="方正仿宋_GBK" w:hAnsi="Times New Roman" w:cs="方正仿宋_GBK" w:hint="eastAsia"/>
          <w:sz w:val="32"/>
          <w:szCs w:val="32"/>
        </w:rPr>
        <w:t>50%</w:t>
      </w:r>
      <w:r>
        <w:rPr>
          <w:rFonts w:ascii="Times New Roman" w:eastAsia="方正仿宋_GBK" w:hAnsi="Times New Roman" w:cs="方正仿宋_GBK" w:hint="eastAsia"/>
          <w:sz w:val="32"/>
          <w:szCs w:val="32"/>
        </w:rPr>
        <w:t>以上的资金用于支持养老服务业发展。民政部门、财政部门从</w:t>
      </w:r>
      <w:proofErr w:type="gramStart"/>
      <w:r>
        <w:rPr>
          <w:rFonts w:ascii="Times New Roman" w:eastAsia="方正仿宋_GBK" w:hAnsi="Times New Roman" w:cs="方正仿宋_GBK" w:hint="eastAsia"/>
          <w:sz w:val="32"/>
          <w:szCs w:val="32"/>
        </w:rPr>
        <w:t>本级福彩公益金</w:t>
      </w:r>
      <w:proofErr w:type="gramEnd"/>
      <w:r>
        <w:rPr>
          <w:rFonts w:ascii="Times New Roman" w:eastAsia="方正仿宋_GBK" w:hAnsi="Times New Roman" w:cs="方正仿宋_GBK" w:hint="eastAsia"/>
          <w:sz w:val="32"/>
          <w:szCs w:val="32"/>
        </w:rPr>
        <w:t>中切块</w:t>
      </w:r>
      <w:r>
        <w:rPr>
          <w:rFonts w:ascii="Times New Roman" w:eastAsia="方正仿宋_GBK" w:hAnsi="Times New Roman" w:cs="方正仿宋_GBK" w:hint="eastAsia"/>
          <w:sz w:val="32"/>
          <w:szCs w:val="32"/>
        </w:rPr>
        <w:t>50%</w:t>
      </w:r>
      <w:r>
        <w:rPr>
          <w:rFonts w:ascii="Times New Roman" w:eastAsia="方正仿宋_GBK" w:hAnsi="Times New Roman" w:cs="方正仿宋_GBK" w:hint="eastAsia"/>
          <w:sz w:val="32"/>
          <w:szCs w:val="32"/>
        </w:rPr>
        <w:t>给予小型民营养老机构适当扶持。对依法设立的养老机构，为收住老年人提供的生活照料、康复护理、精神慰藉、文化娱乐等养老服务，免征增值税。符合条件的居家养老服务企业（</w:t>
      </w:r>
      <w:r>
        <w:rPr>
          <w:rFonts w:ascii="Times New Roman" w:eastAsia="方正仿宋_GBK" w:hAnsi="Times New Roman" w:cs="方正仿宋_GBK" w:hint="eastAsia"/>
          <w:sz w:val="32"/>
          <w:szCs w:val="32"/>
        </w:rPr>
        <w:t>社会组织），可同等享受小</w:t>
      </w:r>
      <w:proofErr w:type="gramStart"/>
      <w:r>
        <w:rPr>
          <w:rFonts w:ascii="Times New Roman" w:eastAsia="方正仿宋_GBK" w:hAnsi="Times New Roman" w:cs="方正仿宋_GBK" w:hint="eastAsia"/>
          <w:sz w:val="32"/>
          <w:szCs w:val="32"/>
        </w:rPr>
        <w:t>微企业</w:t>
      </w:r>
      <w:proofErr w:type="gramEnd"/>
      <w:r>
        <w:rPr>
          <w:rFonts w:ascii="Times New Roman" w:eastAsia="方正仿宋_GBK" w:hAnsi="Times New Roman" w:cs="方正仿宋_GBK" w:hint="eastAsia"/>
          <w:sz w:val="32"/>
          <w:szCs w:val="32"/>
        </w:rPr>
        <w:t>税费减免、创业补贴、投融资支持等优惠扶持政策。鼓励建立养老服务业引导基金，采取贷款贴息、以奖代补、投资入股、小额贷款、项目补贴等方式，引导社会资本发展养老服务业。大力推广</w:t>
      </w:r>
      <w:r>
        <w:rPr>
          <w:rFonts w:ascii="Times New Roman" w:eastAsia="方正仿宋_GBK" w:hAnsi="Times New Roman" w:cs="方正仿宋_GBK" w:hint="eastAsia"/>
          <w:sz w:val="32"/>
          <w:szCs w:val="32"/>
        </w:rPr>
        <w:t>PPP</w:t>
      </w:r>
      <w:r>
        <w:rPr>
          <w:rFonts w:ascii="Times New Roman" w:eastAsia="方正仿宋_GBK" w:hAnsi="Times New Roman" w:cs="方正仿宋_GBK" w:hint="eastAsia"/>
          <w:sz w:val="32"/>
          <w:szCs w:val="32"/>
        </w:rPr>
        <w:t>模式，通过建立“使用者付费”机制等方式，增强吸引社会资本能力。鼓励银行业金融机构以养老服务机构有偿取得的土地使用权、产权明晰的房产等固定资产和应收账款、动产、知识产权、股权等抵质押，提供信贷支持，满足养老服务机构多样化融资需求。在风险可控、不改变养老机构性质和用途的前提下，积极探索养老服务机构其他资产抵押</w:t>
      </w:r>
      <w:r>
        <w:rPr>
          <w:rFonts w:ascii="Times New Roman" w:eastAsia="方正仿宋_GBK" w:hAnsi="Times New Roman" w:cs="方正仿宋_GBK" w:hint="eastAsia"/>
          <w:sz w:val="32"/>
          <w:szCs w:val="32"/>
        </w:rPr>
        <w:t>贷款的可行模式。</w:t>
      </w: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楷体_GBK" w:hAnsi="Times New Roman" w:cs="方正楷体_GBK" w:hint="eastAsia"/>
          <w:sz w:val="32"/>
          <w:szCs w:val="32"/>
        </w:rPr>
        <w:lastRenderedPageBreak/>
        <w:t>（二十五）促进养老服务人才队伍建设。</w:t>
      </w:r>
      <w:r>
        <w:rPr>
          <w:rFonts w:ascii="Times New Roman" w:eastAsia="方正仿宋_GBK" w:hAnsi="Times New Roman" w:cs="方正仿宋_GBK" w:hint="eastAsia"/>
          <w:sz w:val="32"/>
          <w:szCs w:val="32"/>
        </w:rPr>
        <w:t>将养老护理员培训作为职业培训和促进就业的重要内容。对参加养老服务技能培训、创业培训</w:t>
      </w:r>
      <w:proofErr w:type="gramStart"/>
      <w:r>
        <w:rPr>
          <w:rFonts w:ascii="Times New Roman" w:eastAsia="方正仿宋_GBK" w:hAnsi="Times New Roman" w:cs="方正仿宋_GBK" w:hint="eastAsia"/>
          <w:sz w:val="32"/>
          <w:szCs w:val="32"/>
        </w:rPr>
        <w:t>且培训</w:t>
      </w:r>
      <w:proofErr w:type="gramEnd"/>
      <w:r>
        <w:rPr>
          <w:rFonts w:ascii="Times New Roman" w:eastAsia="方正仿宋_GBK" w:hAnsi="Times New Roman" w:cs="方正仿宋_GBK" w:hint="eastAsia"/>
          <w:sz w:val="32"/>
          <w:szCs w:val="32"/>
        </w:rPr>
        <w:t>合格的劳动者，按规定给予培训补贴。大力推行学历教育，加快培养老年医学、康复、护理、营养、心理、社会工作等专业人才。教育部门按照国家专业设置和专业教学标准要求，引导和支持中（职）院校围绕社会对养老服务领域专门人才的需求，设置养老服务相关专业，进一步明确设置标准、培养目标和内容，加快开发课程体系，加强师资队伍建设。吸引青年人才报考、就读养老服务相关专业，鼓励毕业生从事养老</w:t>
      </w:r>
      <w:r>
        <w:rPr>
          <w:rFonts w:ascii="Times New Roman" w:eastAsia="方正仿宋_GBK" w:hAnsi="Times New Roman" w:cs="方正仿宋_GBK" w:hint="eastAsia"/>
          <w:sz w:val="32"/>
          <w:szCs w:val="32"/>
        </w:rPr>
        <w:t>服务工作，对长期从事养老护理服务工作的，给予奖励。完善职业技能等级与养老服务人员薪酬待遇挂钩机制。建立养老服务行业从业人员奖惩机制，提升养老护理队伍职业道德素养。将养老护理员纳入企业新型学徒制试点范围。积极开发老年人力资源，为老年人的家庭成员提供养老服务培训，倡导“互助养老”模式。</w:t>
      </w:r>
    </w:p>
    <w:p w:rsidR="002811B4" w:rsidRDefault="004C6B54">
      <w:pPr>
        <w:pStyle w:val="a6"/>
        <w:widowControl/>
        <w:spacing w:beforeAutospacing="0" w:afterAutospacing="0" w:line="600" w:lineRule="exact"/>
        <w:ind w:firstLineChars="200" w:firstLine="640"/>
        <w:jc w:val="both"/>
        <w:rPr>
          <w:rFonts w:ascii="Times New Roman" w:eastAsia="方正黑体_GBK" w:hAnsi="Times New Roman" w:cs="方正黑体_GBK"/>
          <w:sz w:val="32"/>
          <w:szCs w:val="32"/>
        </w:rPr>
      </w:pPr>
      <w:r>
        <w:rPr>
          <w:rFonts w:ascii="Times New Roman" w:eastAsia="方正黑体_GBK" w:hAnsi="Times New Roman" w:cs="方正黑体_GBK" w:hint="eastAsia"/>
          <w:sz w:val="32"/>
          <w:szCs w:val="32"/>
        </w:rPr>
        <w:t>六、加强监管，保障养老服务市场健康发展</w:t>
      </w: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楷体_GBK" w:hAnsi="Times New Roman" w:cs="方正楷体_GBK" w:hint="eastAsia"/>
          <w:sz w:val="32"/>
          <w:szCs w:val="32"/>
        </w:rPr>
        <w:t>（二十六）加强服务监管。</w:t>
      </w:r>
      <w:r>
        <w:rPr>
          <w:rFonts w:ascii="Times New Roman" w:eastAsia="方正仿宋_GBK" w:hAnsi="Times New Roman" w:cs="方正仿宋_GBK" w:hint="eastAsia"/>
          <w:sz w:val="32"/>
          <w:szCs w:val="32"/>
        </w:rPr>
        <w:t>建立健全民政部门和有关部门协同配合的监管机制，整合充实工作力量，加强对养老机构运营和服务的监管。严禁以举办养老机构名义从事房地产开发，严禁利用养老机构的房屋、场地、</w:t>
      </w:r>
      <w:r>
        <w:rPr>
          <w:rFonts w:ascii="Times New Roman" w:eastAsia="方正仿宋_GBK" w:hAnsi="Times New Roman" w:cs="方正仿宋_GBK" w:hint="eastAsia"/>
          <w:sz w:val="32"/>
          <w:szCs w:val="32"/>
        </w:rPr>
        <w:t>设施开展与养老服务无关的活动，严禁改变机构的养老服务性质。做好养老服务领域非法集资信息监</w:t>
      </w:r>
      <w:r>
        <w:rPr>
          <w:rFonts w:ascii="Times New Roman" w:eastAsia="方正仿宋_GBK" w:hAnsi="Times New Roman" w:cs="方正仿宋_GBK" w:hint="eastAsia"/>
          <w:sz w:val="32"/>
          <w:szCs w:val="32"/>
        </w:rPr>
        <w:lastRenderedPageBreak/>
        <w:t>测和分析工作，做好政策宣传和风险提示工作。依法查处在养老服务中侵害老年人权益的行为，严厉查处养老机构在收取保证金、办理会员卡和发行金融产品等方面的违法违规行为。加强养老设施和服务安全管理，建立定期检查机制，确保老年群体人身安全。进一步完善养老服务标准体系，制定管理和服务标准，开展国家级和市级养老服务标准化试点。落实养老机构综合评估和报告制度，开展第三方评估并向社会公布，评估结果应与政府购买服务、发放建设运营补贴等挂钩。</w:t>
      </w: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楷体_GBK" w:hAnsi="Times New Roman" w:cs="方正楷体_GBK" w:hint="eastAsia"/>
          <w:sz w:val="32"/>
          <w:szCs w:val="32"/>
        </w:rPr>
        <w:t>（二十七）加强宣传引导。</w:t>
      </w:r>
      <w:r>
        <w:rPr>
          <w:rFonts w:ascii="Times New Roman" w:eastAsia="方正仿宋_GBK" w:hAnsi="Times New Roman" w:cs="方正仿宋_GBK" w:hint="eastAsia"/>
          <w:sz w:val="32"/>
          <w:szCs w:val="32"/>
        </w:rPr>
        <w:t>坚持以社会主义核心价值观为引领，弘扬中华民族尊老、敬老的社会风尚和传统美德，</w:t>
      </w:r>
      <w:proofErr w:type="gramStart"/>
      <w:r>
        <w:rPr>
          <w:rFonts w:ascii="Times New Roman" w:eastAsia="方正仿宋_GBK" w:hAnsi="Times New Roman" w:cs="方正仿宋_GBK" w:hint="eastAsia"/>
          <w:sz w:val="32"/>
          <w:szCs w:val="32"/>
        </w:rPr>
        <w:t>开展孝善文化教育</w:t>
      </w:r>
      <w:proofErr w:type="gramEnd"/>
      <w:r>
        <w:rPr>
          <w:rFonts w:ascii="Times New Roman" w:eastAsia="方正仿宋_GBK" w:hAnsi="Times New Roman" w:cs="方正仿宋_GBK" w:hint="eastAsia"/>
          <w:sz w:val="32"/>
          <w:szCs w:val="32"/>
        </w:rPr>
        <w:t>，营造养老、助老的良好社会氛围，加强对养老服务业发展过程中涌现出的先进典型和先进事迹的宣传报道，及时总结推广养老服务业综合改革试点中的好经验、好做法。深入开展《中华人民共和国老年人权益保障法》宣传教育活动，推动普法宣传教育规范化、常态化发展，强化全社会维护老年人权益的法治观念，防范</w:t>
      </w:r>
      <w:proofErr w:type="gramStart"/>
      <w:r>
        <w:rPr>
          <w:rFonts w:ascii="Times New Roman" w:eastAsia="方正仿宋_GBK" w:hAnsi="Times New Roman" w:cs="方正仿宋_GBK" w:hint="eastAsia"/>
          <w:sz w:val="32"/>
          <w:szCs w:val="32"/>
        </w:rPr>
        <w:t>虐</w:t>
      </w:r>
      <w:proofErr w:type="gramEnd"/>
      <w:r>
        <w:rPr>
          <w:rFonts w:ascii="Times New Roman" w:eastAsia="方正仿宋_GBK" w:hAnsi="Times New Roman" w:cs="方正仿宋_GBK" w:hint="eastAsia"/>
          <w:sz w:val="32"/>
          <w:szCs w:val="32"/>
        </w:rPr>
        <w:t>老、欺老等侵害老年人权益的行为。积极组织开展适合老年人的文化体育娱乐活动，引导老年人积极参与社区服务、公益活动和</w:t>
      </w:r>
      <w:r>
        <w:rPr>
          <w:rFonts w:ascii="Times New Roman" w:eastAsia="方正仿宋_GBK" w:hAnsi="Times New Roman" w:cs="方正仿宋_GBK" w:hint="eastAsia"/>
          <w:sz w:val="32"/>
          <w:szCs w:val="32"/>
        </w:rPr>
        <w:t>健康知识培训，丰富老年人精神文化生活。</w:t>
      </w: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楷体_GBK" w:hAnsi="Times New Roman" w:cs="方正楷体_GBK" w:hint="eastAsia"/>
          <w:sz w:val="32"/>
          <w:szCs w:val="32"/>
        </w:rPr>
        <w:t>（二十八）加强督促落实。</w:t>
      </w:r>
      <w:r>
        <w:rPr>
          <w:rFonts w:ascii="Times New Roman" w:eastAsia="方正仿宋_GBK" w:hAnsi="Times New Roman" w:cs="方正仿宋_GBK" w:hint="eastAsia"/>
          <w:sz w:val="32"/>
          <w:szCs w:val="32"/>
        </w:rPr>
        <w:t>县属有关部门要把全面放开养老服务市场、提升养老服务质量摆在重要位置，各司其职、密切配</w:t>
      </w:r>
      <w:r>
        <w:rPr>
          <w:rFonts w:ascii="Times New Roman" w:eastAsia="方正仿宋_GBK" w:hAnsi="Times New Roman" w:cs="方正仿宋_GBK" w:hint="eastAsia"/>
          <w:sz w:val="32"/>
          <w:szCs w:val="32"/>
        </w:rPr>
        <w:lastRenderedPageBreak/>
        <w:t>合，确保责任到位、工作到位、见到实效，不断完善并落实相关优惠政策，共同促进养老服务提质增效。县政府督查室要及时督促检查工作进展情况，对政策落实情况进行跟踪分析和监督检查。对不落实养老服务政策，或者在养老机构运营和服务中有违反法律法规行为的，依法追究相关人员的责任。</w:t>
      </w:r>
    </w:p>
    <w:p w:rsidR="002811B4" w:rsidRDefault="002811B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仿宋_GBK" w:hAnsi="Times New Roman" w:cs="方正仿宋_GBK" w:hint="eastAsia"/>
          <w:sz w:val="32"/>
          <w:szCs w:val="32"/>
        </w:rPr>
        <w:t>附件：</w:t>
      </w:r>
      <w:r>
        <w:rPr>
          <w:rFonts w:ascii="Times New Roman" w:eastAsia="方正仿宋_GBK" w:hAnsi="Times New Roman" w:cs="方正仿宋_GBK" w:hint="eastAsia"/>
          <w:sz w:val="32"/>
          <w:szCs w:val="32"/>
        </w:rPr>
        <w:t>1</w:t>
      </w:r>
      <w:r>
        <w:rPr>
          <w:rFonts w:ascii="Times New Roman" w:eastAsia="方正仿宋_GBK" w:hAnsi="Times New Roman" w:cs="方正仿宋_GBK" w:hint="eastAsia"/>
          <w:sz w:val="32"/>
          <w:szCs w:val="32"/>
        </w:rPr>
        <w:t>．云阳县小型民办养老机构运行补助实施方案</w:t>
      </w: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仿宋_GBK" w:hAnsi="Times New Roman" w:cs="方正仿宋_GBK" w:hint="eastAsia"/>
          <w:sz w:val="32"/>
          <w:szCs w:val="32"/>
        </w:rPr>
        <w:t xml:space="preserve">    </w:t>
      </w:r>
      <w:r>
        <w:rPr>
          <w:rFonts w:ascii="Times New Roman" w:eastAsia="方正仿宋_GBK" w:hAnsi="Times New Roman" w:cs="方正仿宋_GBK" w:hint="eastAsia"/>
          <w:sz w:val="32"/>
          <w:szCs w:val="32"/>
        </w:rPr>
        <w:t xml:space="preserve"> </w:t>
      </w:r>
      <w:r>
        <w:rPr>
          <w:rFonts w:ascii="Times New Roman" w:eastAsia="方正仿宋_GBK" w:hAnsi="Times New Roman" w:cs="方正仿宋_GBK" w:hint="eastAsia"/>
          <w:sz w:val="32"/>
          <w:szCs w:val="32"/>
        </w:rPr>
        <w:t xml:space="preserve"> </w:t>
      </w:r>
      <w:r>
        <w:rPr>
          <w:rFonts w:ascii="Times New Roman" w:eastAsia="方正仿宋_GBK" w:hAnsi="Times New Roman" w:cs="方正仿宋_GBK" w:hint="eastAsia"/>
          <w:sz w:val="32"/>
          <w:szCs w:val="32"/>
        </w:rPr>
        <w:t>2</w:t>
      </w:r>
      <w:r>
        <w:rPr>
          <w:rFonts w:ascii="Times New Roman" w:eastAsia="方正仿宋_GBK" w:hAnsi="Times New Roman" w:cs="方正仿宋_GBK" w:hint="eastAsia"/>
          <w:sz w:val="32"/>
          <w:szCs w:val="32"/>
        </w:rPr>
        <w:t>．云阳县养老服务机构补助申请表</w:t>
      </w:r>
    </w:p>
    <w:p w:rsidR="002811B4" w:rsidRDefault="002811B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p>
    <w:p w:rsidR="002811B4" w:rsidRDefault="004C6B54">
      <w:pPr>
        <w:widowControl/>
        <w:spacing w:line="600" w:lineRule="exact"/>
        <w:ind w:rightChars="200" w:right="420"/>
        <w:jc w:val="right"/>
        <w:rPr>
          <w:rFonts w:ascii="Times New Roman" w:eastAsia="方正仿宋_GBK" w:hAnsi="Times New Roman" w:cs="方正仿宋_GBK"/>
          <w:sz w:val="32"/>
          <w:szCs w:val="32"/>
        </w:rPr>
      </w:pPr>
      <w:r>
        <w:rPr>
          <w:rFonts w:ascii="Times New Roman" w:eastAsia="方正仿宋_GBK" w:hAnsi="Times New Roman" w:cs="方正仿宋_GBK" w:hint="eastAsia"/>
          <w:kern w:val="0"/>
          <w:sz w:val="32"/>
          <w:szCs w:val="32"/>
          <w:lang w:bidi="ar"/>
        </w:rPr>
        <w:t>云阳县人民政府办公室</w:t>
      </w:r>
    </w:p>
    <w:p w:rsidR="002811B4" w:rsidRDefault="004C6B54">
      <w:pPr>
        <w:widowControl/>
        <w:wordWrap w:val="0"/>
        <w:spacing w:line="600" w:lineRule="exact"/>
        <w:ind w:rightChars="200" w:right="420"/>
        <w:jc w:val="right"/>
        <w:rPr>
          <w:rFonts w:ascii="Times New Roman" w:eastAsia="方正仿宋_GBK" w:hAnsi="Times New Roman" w:cs="方正仿宋_GBK"/>
          <w:sz w:val="32"/>
          <w:szCs w:val="32"/>
        </w:rPr>
      </w:pPr>
      <w:r>
        <w:rPr>
          <w:rFonts w:ascii="Times New Roman" w:eastAsia="方正仿宋_GBK" w:hAnsi="Times New Roman" w:cs="方正仿宋_GBK" w:hint="eastAsia"/>
          <w:kern w:val="0"/>
          <w:sz w:val="32"/>
          <w:szCs w:val="32"/>
          <w:lang w:bidi="ar"/>
        </w:rPr>
        <w:t>2018</w:t>
      </w:r>
      <w:r>
        <w:rPr>
          <w:rFonts w:ascii="Times New Roman" w:eastAsia="方正仿宋_GBK" w:hAnsi="Times New Roman" w:cs="方正仿宋_GBK" w:hint="eastAsia"/>
          <w:kern w:val="0"/>
          <w:sz w:val="32"/>
          <w:szCs w:val="32"/>
          <w:lang w:bidi="ar"/>
        </w:rPr>
        <w:t>年</w:t>
      </w:r>
      <w:r>
        <w:rPr>
          <w:rFonts w:ascii="Times New Roman" w:eastAsia="方正仿宋_GBK" w:hAnsi="Times New Roman" w:cs="方正仿宋_GBK" w:hint="eastAsia"/>
          <w:kern w:val="0"/>
          <w:sz w:val="32"/>
          <w:szCs w:val="32"/>
          <w:lang w:bidi="ar"/>
        </w:rPr>
        <w:t>1</w:t>
      </w:r>
      <w:r>
        <w:rPr>
          <w:rFonts w:ascii="Times New Roman" w:eastAsia="方正仿宋_GBK" w:hAnsi="Times New Roman" w:cs="方正仿宋_GBK" w:hint="eastAsia"/>
          <w:kern w:val="0"/>
          <w:sz w:val="32"/>
          <w:szCs w:val="32"/>
          <w:lang w:bidi="ar"/>
        </w:rPr>
        <w:t>月</w:t>
      </w:r>
      <w:r>
        <w:rPr>
          <w:rFonts w:ascii="Times New Roman" w:eastAsia="方正仿宋_GBK" w:hAnsi="Times New Roman" w:cs="方正仿宋_GBK" w:hint="eastAsia"/>
          <w:kern w:val="0"/>
          <w:sz w:val="32"/>
          <w:szCs w:val="32"/>
          <w:lang w:bidi="ar"/>
        </w:rPr>
        <w:t>17</w:t>
      </w:r>
      <w:r>
        <w:rPr>
          <w:rFonts w:ascii="Times New Roman" w:eastAsia="方正仿宋_GBK" w:hAnsi="Times New Roman" w:cs="方正仿宋_GBK" w:hint="eastAsia"/>
          <w:kern w:val="0"/>
          <w:sz w:val="32"/>
          <w:szCs w:val="32"/>
          <w:lang w:bidi="ar"/>
        </w:rPr>
        <w:t>日</w:t>
      </w:r>
      <w:r>
        <w:rPr>
          <w:rFonts w:ascii="Times New Roman" w:eastAsia="方正仿宋_GBK" w:hAnsi="Times New Roman" w:cs="方正仿宋_GBK" w:hint="eastAsia"/>
          <w:kern w:val="0"/>
          <w:sz w:val="32"/>
          <w:szCs w:val="32"/>
          <w:lang w:bidi="ar"/>
        </w:rPr>
        <w:t xml:space="preserve"> </w:t>
      </w:r>
    </w:p>
    <w:p w:rsidR="002811B4" w:rsidRDefault="002811B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仿宋_GBK" w:hAnsi="Times New Roman" w:cs="方正仿宋_GBK" w:hint="eastAsia"/>
          <w:sz w:val="32"/>
          <w:szCs w:val="32"/>
        </w:rPr>
        <w:t>（此件公开发布）</w:t>
      </w:r>
    </w:p>
    <w:p w:rsidR="002811B4" w:rsidRDefault="002811B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p>
    <w:p w:rsidR="002811B4" w:rsidRDefault="002811B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p>
    <w:p w:rsidR="002811B4" w:rsidRDefault="004C6B54">
      <w:pPr>
        <w:rPr>
          <w:rFonts w:ascii="Times New Roman" w:eastAsia="方正仿宋_GBK" w:hAnsi="Times New Roman" w:cs="方正仿宋_GBK"/>
          <w:sz w:val="32"/>
          <w:szCs w:val="32"/>
        </w:rPr>
      </w:pPr>
      <w:r>
        <w:rPr>
          <w:rFonts w:ascii="Times New Roman" w:eastAsia="方正仿宋_GBK" w:hAnsi="Times New Roman" w:cs="方正仿宋_GBK" w:hint="eastAsia"/>
          <w:sz w:val="32"/>
          <w:szCs w:val="32"/>
        </w:rPr>
        <w:br w:type="page"/>
      </w:r>
    </w:p>
    <w:p w:rsidR="002811B4" w:rsidRDefault="004C6B54">
      <w:pPr>
        <w:pStyle w:val="a6"/>
        <w:widowControl/>
        <w:spacing w:beforeAutospacing="0" w:afterAutospacing="0" w:line="600" w:lineRule="exact"/>
        <w:jc w:val="both"/>
        <w:rPr>
          <w:rFonts w:ascii="Times New Roman" w:eastAsia="方正黑体_GBK" w:hAnsi="Times New Roman" w:cs="方正黑体_GBK"/>
          <w:sz w:val="32"/>
          <w:szCs w:val="32"/>
        </w:rPr>
      </w:pPr>
      <w:r>
        <w:rPr>
          <w:rFonts w:ascii="Times New Roman" w:eastAsia="方正黑体_GBK" w:hAnsi="Times New Roman" w:cs="方正黑体_GBK" w:hint="eastAsia"/>
          <w:sz w:val="32"/>
          <w:szCs w:val="32"/>
        </w:rPr>
        <w:lastRenderedPageBreak/>
        <w:t>附件</w:t>
      </w:r>
      <w:r>
        <w:rPr>
          <w:rFonts w:ascii="Times New Roman" w:eastAsia="方正黑体_GBK" w:hAnsi="Times New Roman" w:cs="方正黑体_GBK" w:hint="eastAsia"/>
          <w:sz w:val="32"/>
          <w:szCs w:val="32"/>
        </w:rPr>
        <w:t>1</w:t>
      </w:r>
    </w:p>
    <w:p w:rsidR="002811B4" w:rsidRDefault="002811B4">
      <w:pPr>
        <w:pStyle w:val="a6"/>
        <w:widowControl/>
        <w:spacing w:beforeAutospacing="0" w:afterAutospacing="0" w:line="600" w:lineRule="exact"/>
        <w:ind w:firstLineChars="200" w:firstLine="880"/>
        <w:jc w:val="both"/>
        <w:rPr>
          <w:rFonts w:ascii="Times New Roman" w:eastAsia="方正小标宋_GBK" w:hAnsi="Times New Roman" w:cs="方正小标宋_GBK"/>
          <w:sz w:val="44"/>
          <w:szCs w:val="44"/>
        </w:rPr>
      </w:pPr>
    </w:p>
    <w:p w:rsidR="002811B4" w:rsidRDefault="004C6B54">
      <w:pPr>
        <w:pStyle w:val="a6"/>
        <w:widowControl/>
        <w:spacing w:beforeAutospacing="0" w:afterAutospacing="0" w:line="540" w:lineRule="exact"/>
        <w:jc w:val="center"/>
        <w:rPr>
          <w:rFonts w:ascii="Times New Roman" w:eastAsia="方正小标宋_GBK" w:hAnsi="Times New Roman" w:cs="方正小标宋_GBK"/>
          <w:sz w:val="44"/>
          <w:szCs w:val="44"/>
        </w:rPr>
      </w:pPr>
      <w:r>
        <w:rPr>
          <w:rFonts w:ascii="Times New Roman" w:eastAsia="方正小标宋_GBK" w:hAnsi="Times New Roman" w:cs="方正小标宋_GBK" w:hint="eastAsia"/>
          <w:sz w:val="44"/>
          <w:szCs w:val="44"/>
        </w:rPr>
        <w:t>云阳县小型民办养老机构运行补助</w:t>
      </w:r>
    </w:p>
    <w:p w:rsidR="002811B4" w:rsidRDefault="004C6B54">
      <w:pPr>
        <w:pStyle w:val="a6"/>
        <w:widowControl/>
        <w:spacing w:beforeAutospacing="0" w:afterAutospacing="0" w:line="540" w:lineRule="exact"/>
        <w:ind w:firstLineChars="200" w:firstLine="880"/>
        <w:jc w:val="center"/>
        <w:rPr>
          <w:rFonts w:ascii="Times New Roman" w:eastAsia="方正仿宋_GBK" w:hAnsi="Times New Roman" w:cs="方正仿宋_GBK"/>
          <w:sz w:val="32"/>
          <w:szCs w:val="32"/>
        </w:rPr>
      </w:pPr>
      <w:r>
        <w:rPr>
          <w:rFonts w:ascii="Times New Roman" w:eastAsia="方正小标宋_GBK" w:hAnsi="Times New Roman" w:cs="方正小标宋_GBK" w:hint="eastAsia"/>
          <w:sz w:val="44"/>
          <w:szCs w:val="44"/>
        </w:rPr>
        <w:t>实施方案</w:t>
      </w:r>
    </w:p>
    <w:p w:rsidR="002811B4" w:rsidRDefault="002811B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仿宋_GBK" w:hAnsi="Times New Roman" w:cs="方正仿宋_GBK" w:hint="eastAsia"/>
          <w:sz w:val="32"/>
          <w:szCs w:val="32"/>
        </w:rPr>
        <w:t>为进一步引导和扶持社会力量参与养老服务，规范民办养老机构运营管理，根据国务院办公厅《关于全面放开养老服务市场提升养老服务质量的若干意见》（国办发〔</w:t>
      </w:r>
      <w:r>
        <w:rPr>
          <w:rFonts w:ascii="Times New Roman" w:eastAsia="方正仿宋_GBK" w:hAnsi="Times New Roman" w:cs="方正仿宋_GBK" w:hint="eastAsia"/>
          <w:sz w:val="32"/>
          <w:szCs w:val="32"/>
        </w:rPr>
        <w:t>2016</w:t>
      </w:r>
      <w:r>
        <w:rPr>
          <w:rFonts w:ascii="Times New Roman" w:eastAsia="方正仿宋_GBK" w:hAnsi="Times New Roman" w:cs="方正仿宋_GBK" w:hint="eastAsia"/>
          <w:sz w:val="32"/>
          <w:szCs w:val="32"/>
        </w:rPr>
        <w:t>〕</w:t>
      </w:r>
      <w:r>
        <w:rPr>
          <w:rFonts w:ascii="Times New Roman" w:eastAsia="方正仿宋_GBK" w:hAnsi="Times New Roman" w:cs="方正仿宋_GBK" w:hint="eastAsia"/>
          <w:sz w:val="32"/>
          <w:szCs w:val="32"/>
        </w:rPr>
        <w:t>91</w:t>
      </w:r>
      <w:r>
        <w:rPr>
          <w:rFonts w:ascii="Times New Roman" w:eastAsia="方正仿宋_GBK" w:hAnsi="Times New Roman" w:cs="方正仿宋_GBK" w:hint="eastAsia"/>
          <w:sz w:val="32"/>
          <w:szCs w:val="32"/>
        </w:rPr>
        <w:t>号），重庆市人民政府办公厅《关于全面放开养老服务市场提升养老服务质量的实施意见》（</w:t>
      </w:r>
      <w:proofErr w:type="gramStart"/>
      <w:r>
        <w:rPr>
          <w:rFonts w:ascii="Times New Roman" w:eastAsia="方正仿宋_GBK" w:hAnsi="Times New Roman" w:cs="方正仿宋_GBK" w:hint="eastAsia"/>
          <w:sz w:val="32"/>
          <w:szCs w:val="32"/>
        </w:rPr>
        <w:t>渝府办</w:t>
      </w:r>
      <w:proofErr w:type="gramEnd"/>
      <w:r>
        <w:rPr>
          <w:rFonts w:ascii="Times New Roman" w:eastAsia="方正仿宋_GBK" w:hAnsi="Times New Roman" w:cs="方正仿宋_GBK" w:hint="eastAsia"/>
          <w:sz w:val="32"/>
          <w:szCs w:val="32"/>
        </w:rPr>
        <w:t>发〔</w:t>
      </w:r>
      <w:r>
        <w:rPr>
          <w:rFonts w:ascii="Times New Roman" w:eastAsia="方正仿宋_GBK" w:hAnsi="Times New Roman" w:cs="方正仿宋_GBK" w:hint="eastAsia"/>
          <w:sz w:val="32"/>
          <w:szCs w:val="32"/>
        </w:rPr>
        <w:t>2017</w:t>
      </w:r>
      <w:r>
        <w:rPr>
          <w:rFonts w:ascii="Times New Roman" w:eastAsia="方正仿宋_GBK" w:hAnsi="Times New Roman" w:cs="方正仿宋_GBK" w:hint="eastAsia"/>
          <w:sz w:val="32"/>
          <w:szCs w:val="32"/>
        </w:rPr>
        <w:t>〕</w:t>
      </w:r>
      <w:r>
        <w:rPr>
          <w:rFonts w:ascii="Times New Roman" w:eastAsia="方正仿宋_GBK" w:hAnsi="Times New Roman" w:cs="方正仿宋_GBK" w:hint="eastAsia"/>
          <w:sz w:val="32"/>
          <w:szCs w:val="32"/>
        </w:rPr>
        <w:t>162</w:t>
      </w:r>
      <w:r>
        <w:rPr>
          <w:rFonts w:ascii="Times New Roman" w:eastAsia="方正仿宋_GBK" w:hAnsi="Times New Roman" w:cs="方正仿宋_GBK" w:hint="eastAsia"/>
          <w:sz w:val="32"/>
          <w:szCs w:val="32"/>
        </w:rPr>
        <w:t>号）及重庆市民政局《重庆市养老机构设立许可实施办法》（</w:t>
      </w:r>
      <w:proofErr w:type="gramStart"/>
      <w:r>
        <w:rPr>
          <w:rFonts w:ascii="Times New Roman" w:eastAsia="方正仿宋_GBK" w:hAnsi="Times New Roman" w:cs="方正仿宋_GBK" w:hint="eastAsia"/>
          <w:sz w:val="32"/>
          <w:szCs w:val="32"/>
        </w:rPr>
        <w:t>渝民</w:t>
      </w:r>
      <w:proofErr w:type="gramEnd"/>
      <w:r>
        <w:rPr>
          <w:rFonts w:ascii="Times New Roman" w:eastAsia="方正仿宋_GBK" w:hAnsi="Times New Roman" w:cs="方正仿宋_GBK" w:hint="eastAsia"/>
          <w:sz w:val="32"/>
          <w:szCs w:val="32"/>
        </w:rPr>
        <w:t>发〔</w:t>
      </w:r>
      <w:r>
        <w:rPr>
          <w:rFonts w:ascii="Times New Roman" w:eastAsia="方正仿宋_GBK" w:hAnsi="Times New Roman" w:cs="方正仿宋_GBK" w:hint="eastAsia"/>
          <w:sz w:val="32"/>
          <w:szCs w:val="32"/>
        </w:rPr>
        <w:t>2014</w:t>
      </w:r>
      <w:r>
        <w:rPr>
          <w:rFonts w:ascii="Times New Roman" w:eastAsia="方正仿宋_GBK" w:hAnsi="Times New Roman" w:cs="方正仿宋_GBK" w:hint="eastAsia"/>
          <w:sz w:val="32"/>
          <w:szCs w:val="32"/>
        </w:rPr>
        <w:t>〕</w:t>
      </w:r>
      <w:r>
        <w:rPr>
          <w:rFonts w:ascii="Times New Roman" w:eastAsia="方正仿宋_GBK" w:hAnsi="Times New Roman" w:cs="方正仿宋_GBK" w:hint="eastAsia"/>
          <w:sz w:val="32"/>
          <w:szCs w:val="32"/>
        </w:rPr>
        <w:t>149</w:t>
      </w:r>
      <w:r>
        <w:rPr>
          <w:rFonts w:ascii="Times New Roman" w:eastAsia="方正仿宋_GBK" w:hAnsi="Times New Roman" w:cs="方正仿宋_GBK" w:hint="eastAsia"/>
          <w:sz w:val="32"/>
          <w:szCs w:val="32"/>
        </w:rPr>
        <w:t>号）精神，结合我县实际，制定本办法。</w:t>
      </w: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黑体_GBK" w:hAnsi="Times New Roman" w:cs="方正黑体_GBK" w:hint="eastAsia"/>
          <w:sz w:val="32"/>
          <w:szCs w:val="32"/>
        </w:rPr>
        <w:t>第一条</w:t>
      </w:r>
      <w:r>
        <w:rPr>
          <w:rFonts w:ascii="Times New Roman" w:eastAsia="方正黑体_GBK" w:hAnsi="Times New Roman" w:cs="方正黑体_GBK" w:hint="eastAsia"/>
          <w:sz w:val="32"/>
          <w:szCs w:val="32"/>
        </w:rPr>
        <w:t xml:space="preserve"> </w:t>
      </w:r>
      <w:r>
        <w:rPr>
          <w:rFonts w:ascii="Times New Roman" w:eastAsia="方正仿宋_GBK" w:hAnsi="Times New Roman" w:cs="方正仿宋_GBK" w:hint="eastAsia"/>
          <w:sz w:val="32"/>
          <w:szCs w:val="32"/>
        </w:rPr>
        <w:t>小型营利性养老服务机构是指设立床位在</w:t>
      </w:r>
      <w:r>
        <w:rPr>
          <w:rFonts w:ascii="Times New Roman" w:eastAsia="方正仿宋_GBK" w:hAnsi="Times New Roman" w:cs="方正仿宋_GBK" w:hint="eastAsia"/>
          <w:sz w:val="32"/>
          <w:szCs w:val="32"/>
        </w:rPr>
        <w:t>100</w:t>
      </w:r>
      <w:r>
        <w:rPr>
          <w:rFonts w:ascii="Times New Roman" w:eastAsia="方正仿宋_GBK" w:hAnsi="Times New Roman" w:cs="方正仿宋_GBK" w:hint="eastAsia"/>
          <w:sz w:val="32"/>
          <w:szCs w:val="32"/>
        </w:rPr>
        <w:t>张以下，在本县依法取得《养老机构设立许可证》，由企事业单位、社会团体、个人或其他社会力量利用非财政资金举办，为老年人群体提供集中居住、生活照料服务和医疗康复的养老机构。</w:t>
      </w: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仿宋_GBK" w:hAnsi="Times New Roman" w:cs="方正仿宋_GBK" w:hint="eastAsia"/>
          <w:sz w:val="32"/>
          <w:szCs w:val="32"/>
        </w:rPr>
        <w:t>小型非营利性养老服务机构是指设立床位在</w:t>
      </w:r>
      <w:r>
        <w:rPr>
          <w:rFonts w:ascii="Times New Roman" w:eastAsia="方正仿宋_GBK" w:hAnsi="Times New Roman" w:cs="方正仿宋_GBK" w:hint="eastAsia"/>
          <w:sz w:val="32"/>
          <w:szCs w:val="32"/>
        </w:rPr>
        <w:t>100</w:t>
      </w:r>
      <w:r>
        <w:rPr>
          <w:rFonts w:ascii="Times New Roman" w:eastAsia="方正仿宋_GBK" w:hAnsi="Times New Roman" w:cs="方正仿宋_GBK" w:hint="eastAsia"/>
          <w:sz w:val="32"/>
          <w:szCs w:val="32"/>
        </w:rPr>
        <w:t>张以下，由企业、社会组织、个人利用非财政资金依照民办非企业单位登记管理规定登记的养老机构。</w:t>
      </w: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黑体_GBK" w:hAnsi="Times New Roman" w:cs="方正黑体_GBK" w:hint="eastAsia"/>
          <w:sz w:val="32"/>
          <w:szCs w:val="32"/>
        </w:rPr>
        <w:lastRenderedPageBreak/>
        <w:t>第二条</w:t>
      </w:r>
      <w:r>
        <w:rPr>
          <w:rFonts w:ascii="Times New Roman" w:eastAsia="方正黑体_GBK" w:hAnsi="Times New Roman" w:cs="方正黑体_GBK" w:hint="eastAsia"/>
          <w:sz w:val="32"/>
          <w:szCs w:val="32"/>
        </w:rPr>
        <w:t xml:space="preserve"> </w:t>
      </w:r>
      <w:r>
        <w:rPr>
          <w:rFonts w:ascii="Times New Roman" w:eastAsia="方正仿宋_GBK" w:hAnsi="Times New Roman" w:cs="方正仿宋_GBK" w:hint="eastAsia"/>
          <w:sz w:val="32"/>
          <w:szCs w:val="32"/>
        </w:rPr>
        <w:t>养老机构收住本县户籍老年人且入住</w:t>
      </w:r>
      <w:r>
        <w:rPr>
          <w:rFonts w:ascii="Times New Roman" w:eastAsia="方正仿宋_GBK" w:hAnsi="Times New Roman" w:cs="方正仿宋_GBK" w:hint="eastAsia"/>
          <w:sz w:val="32"/>
          <w:szCs w:val="32"/>
        </w:rPr>
        <w:t>3</w:t>
      </w:r>
      <w:r>
        <w:rPr>
          <w:rFonts w:ascii="Times New Roman" w:eastAsia="方正仿宋_GBK" w:hAnsi="Times New Roman" w:cs="方正仿宋_GBK" w:hint="eastAsia"/>
          <w:sz w:val="32"/>
          <w:szCs w:val="32"/>
        </w:rPr>
        <w:t>个月（含</w:t>
      </w:r>
      <w:r>
        <w:rPr>
          <w:rFonts w:ascii="Times New Roman" w:eastAsia="方正仿宋_GBK" w:hAnsi="Times New Roman" w:cs="方正仿宋_GBK" w:hint="eastAsia"/>
          <w:sz w:val="32"/>
          <w:szCs w:val="32"/>
        </w:rPr>
        <w:t>3</w:t>
      </w:r>
      <w:r>
        <w:rPr>
          <w:rFonts w:ascii="Times New Roman" w:eastAsia="方正仿宋_GBK" w:hAnsi="Times New Roman" w:cs="方正仿宋_GBK" w:hint="eastAsia"/>
          <w:sz w:val="32"/>
          <w:szCs w:val="32"/>
        </w:rPr>
        <w:t>个月）的，按照下列标准对养老机构给予运行补助：</w:t>
      </w: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仿宋_GBK" w:hAnsi="Times New Roman" w:cs="方正仿宋_GBK" w:hint="eastAsia"/>
          <w:sz w:val="32"/>
          <w:szCs w:val="32"/>
        </w:rPr>
        <w:t>1</w:t>
      </w:r>
      <w:r>
        <w:rPr>
          <w:rFonts w:ascii="Times New Roman" w:eastAsia="方正仿宋_GBK" w:hAnsi="Times New Roman" w:cs="方正仿宋_GBK" w:hint="eastAsia"/>
          <w:sz w:val="32"/>
          <w:szCs w:val="32"/>
        </w:rPr>
        <w:t>．按入住老人实际人数进行床位补贴，非营利性机构每年每张床位补助</w:t>
      </w:r>
      <w:r>
        <w:rPr>
          <w:rFonts w:ascii="Times New Roman" w:eastAsia="方正仿宋_GBK" w:hAnsi="Times New Roman" w:cs="方正仿宋_GBK" w:hint="eastAsia"/>
          <w:sz w:val="32"/>
          <w:szCs w:val="32"/>
        </w:rPr>
        <w:t>1000</w:t>
      </w:r>
      <w:r>
        <w:rPr>
          <w:rFonts w:ascii="Times New Roman" w:eastAsia="方正仿宋_GBK" w:hAnsi="Times New Roman" w:cs="方正仿宋_GBK" w:hint="eastAsia"/>
          <w:sz w:val="32"/>
          <w:szCs w:val="32"/>
        </w:rPr>
        <w:t>元，营利性机构每年每张床位补助</w:t>
      </w:r>
      <w:r>
        <w:rPr>
          <w:rFonts w:ascii="Times New Roman" w:eastAsia="方正仿宋_GBK" w:hAnsi="Times New Roman" w:cs="方正仿宋_GBK" w:hint="eastAsia"/>
          <w:sz w:val="32"/>
          <w:szCs w:val="32"/>
        </w:rPr>
        <w:t>500</w:t>
      </w:r>
      <w:r>
        <w:rPr>
          <w:rFonts w:ascii="Times New Roman" w:eastAsia="方正仿宋_GBK" w:hAnsi="Times New Roman" w:cs="方正仿宋_GBK" w:hint="eastAsia"/>
          <w:sz w:val="32"/>
          <w:szCs w:val="32"/>
        </w:rPr>
        <w:t>元。</w:t>
      </w: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仿宋_GBK" w:hAnsi="Times New Roman" w:cs="方正仿宋_GBK" w:hint="eastAsia"/>
          <w:sz w:val="32"/>
          <w:szCs w:val="32"/>
        </w:rPr>
        <w:t>2</w:t>
      </w:r>
      <w:r>
        <w:rPr>
          <w:rFonts w:ascii="Times New Roman" w:eastAsia="方正仿宋_GBK" w:hAnsi="Times New Roman" w:cs="方正仿宋_GBK" w:hint="eastAsia"/>
          <w:sz w:val="32"/>
          <w:szCs w:val="32"/>
        </w:rPr>
        <w:t>．养老机构收住特困人员，按每人每年</w:t>
      </w:r>
      <w:r>
        <w:rPr>
          <w:rFonts w:ascii="Times New Roman" w:eastAsia="方正仿宋_GBK" w:hAnsi="Times New Roman" w:cs="方正仿宋_GBK" w:hint="eastAsia"/>
          <w:sz w:val="32"/>
          <w:szCs w:val="32"/>
        </w:rPr>
        <w:t>1500</w:t>
      </w:r>
      <w:r>
        <w:rPr>
          <w:rFonts w:ascii="Times New Roman" w:eastAsia="方正仿宋_GBK" w:hAnsi="Times New Roman" w:cs="方正仿宋_GBK" w:hint="eastAsia"/>
          <w:sz w:val="32"/>
          <w:szCs w:val="32"/>
        </w:rPr>
        <w:t>元补助。</w:t>
      </w: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仿宋_GBK" w:hAnsi="Times New Roman" w:cs="方正仿宋_GBK" w:hint="eastAsia"/>
          <w:sz w:val="32"/>
          <w:szCs w:val="32"/>
        </w:rPr>
        <w:t>3</w:t>
      </w:r>
      <w:r>
        <w:rPr>
          <w:rFonts w:ascii="Times New Roman" w:eastAsia="方正仿宋_GBK" w:hAnsi="Times New Roman" w:cs="方正仿宋_GBK" w:hint="eastAsia"/>
          <w:sz w:val="32"/>
          <w:szCs w:val="32"/>
        </w:rPr>
        <w:t>．养老机构收住城乡低保、贫困户中轻度、中度失能老年人的，按每人每年</w:t>
      </w:r>
      <w:r>
        <w:rPr>
          <w:rFonts w:ascii="Times New Roman" w:eastAsia="方正仿宋_GBK" w:hAnsi="Times New Roman" w:cs="方正仿宋_GBK" w:hint="eastAsia"/>
          <w:sz w:val="32"/>
          <w:szCs w:val="32"/>
        </w:rPr>
        <w:t>1600</w:t>
      </w:r>
      <w:r>
        <w:rPr>
          <w:rFonts w:ascii="Times New Roman" w:eastAsia="方正仿宋_GBK" w:hAnsi="Times New Roman" w:cs="方正仿宋_GBK" w:hint="eastAsia"/>
          <w:sz w:val="32"/>
          <w:szCs w:val="32"/>
        </w:rPr>
        <w:t>元补助。</w:t>
      </w: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仿宋_GBK" w:hAnsi="Times New Roman" w:cs="方正仿宋_GBK" w:hint="eastAsia"/>
          <w:sz w:val="32"/>
          <w:szCs w:val="32"/>
        </w:rPr>
        <w:t>4</w:t>
      </w:r>
      <w:r>
        <w:rPr>
          <w:rFonts w:ascii="Times New Roman" w:eastAsia="方正仿宋_GBK" w:hAnsi="Times New Roman" w:cs="方正仿宋_GBK" w:hint="eastAsia"/>
          <w:sz w:val="32"/>
          <w:szCs w:val="32"/>
        </w:rPr>
        <w:t>．养老机构收住城乡低保、贫困户中重度失能老年人的，按每人每年</w:t>
      </w:r>
      <w:r>
        <w:rPr>
          <w:rFonts w:ascii="Times New Roman" w:eastAsia="方正仿宋_GBK" w:hAnsi="Times New Roman" w:cs="方正仿宋_GBK" w:hint="eastAsia"/>
          <w:sz w:val="32"/>
          <w:szCs w:val="32"/>
        </w:rPr>
        <w:t>2000</w:t>
      </w:r>
      <w:r>
        <w:rPr>
          <w:rFonts w:ascii="Times New Roman" w:eastAsia="方正仿宋_GBK" w:hAnsi="Times New Roman" w:cs="方正仿宋_GBK" w:hint="eastAsia"/>
          <w:sz w:val="32"/>
          <w:szCs w:val="32"/>
        </w:rPr>
        <w:t>元补助。</w:t>
      </w: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黑体_GBK" w:hAnsi="Times New Roman" w:cs="方正黑体_GBK" w:hint="eastAsia"/>
          <w:sz w:val="32"/>
          <w:szCs w:val="32"/>
        </w:rPr>
        <w:t>第三条</w:t>
      </w:r>
      <w:r>
        <w:rPr>
          <w:rFonts w:ascii="Times New Roman" w:eastAsia="方正仿宋_GBK" w:hAnsi="Times New Roman" w:cs="方正仿宋_GBK" w:hint="eastAsia"/>
          <w:sz w:val="32"/>
          <w:szCs w:val="32"/>
        </w:rPr>
        <w:t xml:space="preserve"> </w:t>
      </w:r>
      <w:r>
        <w:rPr>
          <w:rFonts w:ascii="Times New Roman" w:eastAsia="方正仿宋_GBK" w:hAnsi="Times New Roman" w:cs="方正仿宋_GBK" w:hint="eastAsia"/>
          <w:sz w:val="32"/>
          <w:szCs w:val="32"/>
        </w:rPr>
        <w:t>社区养老服务中心（站）是指在乡镇（街道）为社区老年人提供集中活动场所，搭建居家养老服务网络和提供日间托老、全天托养等养老服务的非营利性机构。按照下列要求和标准申报补助：</w:t>
      </w: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仿宋_GBK" w:hAnsi="Times New Roman" w:cs="方正仿宋_GBK" w:hint="eastAsia"/>
          <w:sz w:val="32"/>
          <w:szCs w:val="32"/>
        </w:rPr>
        <w:t>1</w:t>
      </w:r>
      <w:r>
        <w:rPr>
          <w:rFonts w:ascii="Times New Roman" w:eastAsia="方正仿宋_GBK" w:hAnsi="Times New Roman" w:cs="方正仿宋_GBK" w:hint="eastAsia"/>
          <w:sz w:val="32"/>
          <w:szCs w:val="32"/>
        </w:rPr>
        <w:t>．管理规范到位。规范社区养老服务中心（站）的日常管理，符合民办非企业单位登记条件的，须在当地民政部门进行登记。社区养老服务中心（站）要制定完善内部管理章程、管理制度、岗位职责、收费标准等，保障其持续、健康、有序运营。</w:t>
      </w: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仿宋_GBK" w:hAnsi="Times New Roman" w:cs="方正仿宋_GBK" w:hint="eastAsia"/>
          <w:sz w:val="32"/>
          <w:szCs w:val="32"/>
        </w:rPr>
        <w:t>2</w:t>
      </w:r>
      <w:r>
        <w:rPr>
          <w:rFonts w:ascii="Times New Roman" w:eastAsia="方正仿宋_GBK" w:hAnsi="Times New Roman" w:cs="方正仿宋_GBK" w:hint="eastAsia"/>
          <w:sz w:val="32"/>
          <w:szCs w:val="32"/>
        </w:rPr>
        <w:t>．设施设备齐全。社区养老服务中心（站）内部应设有“四室一堂”（即：日间休息室、休闲娱乐室、图书学习室、健身康复室和老人饭堂），老人饭堂可采取集约送餐方式开展服务。</w:t>
      </w: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仿宋_GBK" w:hAnsi="Times New Roman" w:cs="方正仿宋_GBK" w:hint="eastAsia"/>
          <w:sz w:val="32"/>
          <w:szCs w:val="32"/>
        </w:rPr>
        <w:lastRenderedPageBreak/>
        <w:t>3</w:t>
      </w:r>
      <w:r>
        <w:rPr>
          <w:rFonts w:ascii="Times New Roman" w:eastAsia="方正仿宋_GBK" w:hAnsi="Times New Roman" w:cs="方正仿宋_GBK" w:hint="eastAsia"/>
          <w:sz w:val="32"/>
          <w:szCs w:val="32"/>
        </w:rPr>
        <w:t>．年日间照料人数达到</w:t>
      </w:r>
      <w:r>
        <w:rPr>
          <w:rFonts w:ascii="Times New Roman" w:eastAsia="方正仿宋_GBK" w:hAnsi="Times New Roman" w:cs="方正仿宋_GBK" w:hint="eastAsia"/>
          <w:sz w:val="32"/>
          <w:szCs w:val="32"/>
        </w:rPr>
        <w:t>2000</w:t>
      </w:r>
      <w:r>
        <w:rPr>
          <w:rFonts w:ascii="Times New Roman" w:eastAsia="方正仿宋_GBK" w:hAnsi="Times New Roman" w:cs="方正仿宋_GBK" w:hint="eastAsia"/>
          <w:sz w:val="32"/>
          <w:szCs w:val="32"/>
        </w:rPr>
        <w:t>人次，每年可申请补助</w:t>
      </w:r>
      <w:r>
        <w:rPr>
          <w:rFonts w:ascii="Times New Roman" w:eastAsia="方正仿宋_GBK" w:hAnsi="Times New Roman" w:cs="方正仿宋_GBK" w:hint="eastAsia"/>
          <w:sz w:val="32"/>
          <w:szCs w:val="32"/>
        </w:rPr>
        <w:t>20000</w:t>
      </w:r>
      <w:r>
        <w:rPr>
          <w:rFonts w:ascii="Times New Roman" w:eastAsia="方正仿宋_GBK" w:hAnsi="Times New Roman" w:cs="方正仿宋_GBK" w:hint="eastAsia"/>
          <w:sz w:val="32"/>
          <w:szCs w:val="32"/>
        </w:rPr>
        <w:t>元；年日间照料人数达到</w:t>
      </w:r>
      <w:r>
        <w:rPr>
          <w:rFonts w:ascii="Times New Roman" w:eastAsia="方正仿宋_GBK" w:hAnsi="Times New Roman" w:cs="方正仿宋_GBK" w:hint="eastAsia"/>
          <w:sz w:val="32"/>
          <w:szCs w:val="32"/>
        </w:rPr>
        <w:t>3000</w:t>
      </w:r>
      <w:r>
        <w:rPr>
          <w:rFonts w:ascii="Times New Roman" w:eastAsia="方正仿宋_GBK" w:hAnsi="Times New Roman" w:cs="方正仿宋_GBK" w:hint="eastAsia"/>
          <w:sz w:val="32"/>
          <w:szCs w:val="32"/>
        </w:rPr>
        <w:t>人次，每年可申请补助</w:t>
      </w:r>
      <w:r>
        <w:rPr>
          <w:rFonts w:ascii="Times New Roman" w:eastAsia="方正仿宋_GBK" w:hAnsi="Times New Roman" w:cs="方正仿宋_GBK" w:hint="eastAsia"/>
          <w:sz w:val="32"/>
          <w:szCs w:val="32"/>
        </w:rPr>
        <w:t>30000</w:t>
      </w:r>
      <w:r>
        <w:rPr>
          <w:rFonts w:ascii="Times New Roman" w:eastAsia="方正仿宋_GBK" w:hAnsi="Times New Roman" w:cs="方正仿宋_GBK" w:hint="eastAsia"/>
          <w:sz w:val="32"/>
          <w:szCs w:val="32"/>
        </w:rPr>
        <w:t>元。依</w:t>
      </w:r>
      <w:r>
        <w:rPr>
          <w:rFonts w:ascii="Times New Roman" w:eastAsia="方正仿宋_GBK" w:hAnsi="Times New Roman" w:cs="方正仿宋_GBK" w:hint="eastAsia"/>
          <w:sz w:val="32"/>
          <w:szCs w:val="32"/>
        </w:rPr>
        <w:t>此类推，年最高补助不超过</w:t>
      </w:r>
      <w:r>
        <w:rPr>
          <w:rFonts w:ascii="Times New Roman" w:eastAsia="方正仿宋_GBK" w:hAnsi="Times New Roman" w:cs="方正仿宋_GBK" w:hint="eastAsia"/>
          <w:sz w:val="32"/>
          <w:szCs w:val="32"/>
        </w:rPr>
        <w:t>50000</w:t>
      </w:r>
      <w:r>
        <w:rPr>
          <w:rFonts w:ascii="Times New Roman" w:eastAsia="方正仿宋_GBK" w:hAnsi="Times New Roman" w:cs="方正仿宋_GBK" w:hint="eastAsia"/>
          <w:sz w:val="32"/>
          <w:szCs w:val="32"/>
        </w:rPr>
        <w:t>元。</w:t>
      </w: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黑体_GBK" w:hAnsi="Times New Roman" w:cs="方正黑体_GBK" w:hint="eastAsia"/>
          <w:sz w:val="32"/>
          <w:szCs w:val="32"/>
        </w:rPr>
        <w:t>第四条</w:t>
      </w:r>
      <w:r>
        <w:rPr>
          <w:rFonts w:ascii="Times New Roman" w:eastAsia="方正黑体_GBK" w:hAnsi="Times New Roman" w:cs="方正黑体_GBK" w:hint="eastAsia"/>
          <w:sz w:val="32"/>
          <w:szCs w:val="32"/>
        </w:rPr>
        <w:t xml:space="preserve"> </w:t>
      </w:r>
      <w:r>
        <w:rPr>
          <w:rFonts w:ascii="Times New Roman" w:eastAsia="方正仿宋_GBK" w:hAnsi="Times New Roman" w:cs="方正仿宋_GBK" w:hint="eastAsia"/>
          <w:sz w:val="32"/>
          <w:szCs w:val="32"/>
        </w:rPr>
        <w:t>建立小型民营养老机构运行补助评审小组，评审小组由县民政局、县财政局、县审计局组成，负责做好小型民营养老机构运行补助评估工作。养老机构应当在每年</w:t>
      </w:r>
      <w:r>
        <w:rPr>
          <w:rFonts w:ascii="Times New Roman" w:eastAsia="方正仿宋_GBK" w:hAnsi="Times New Roman" w:cs="方正仿宋_GBK" w:hint="eastAsia"/>
          <w:sz w:val="32"/>
          <w:szCs w:val="32"/>
        </w:rPr>
        <w:t>1</w:t>
      </w:r>
      <w:r>
        <w:rPr>
          <w:rFonts w:ascii="Times New Roman" w:eastAsia="方正仿宋_GBK" w:hAnsi="Times New Roman" w:cs="方正仿宋_GBK" w:hint="eastAsia"/>
          <w:sz w:val="32"/>
          <w:szCs w:val="32"/>
        </w:rPr>
        <w:t>月向县民政局申报上一年度的运行补贴。</w:t>
      </w: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黑体_GBK" w:hAnsi="Times New Roman" w:cs="方正黑体_GBK" w:hint="eastAsia"/>
          <w:sz w:val="32"/>
          <w:szCs w:val="32"/>
        </w:rPr>
        <w:t>第五条</w:t>
      </w:r>
      <w:r>
        <w:rPr>
          <w:rFonts w:ascii="Times New Roman" w:eastAsia="方正黑体_GBK" w:hAnsi="Times New Roman" w:cs="方正黑体_GBK" w:hint="eastAsia"/>
          <w:sz w:val="32"/>
          <w:szCs w:val="32"/>
        </w:rPr>
        <w:t xml:space="preserve"> </w:t>
      </w:r>
      <w:r>
        <w:rPr>
          <w:rFonts w:ascii="Times New Roman" w:eastAsia="方正仿宋_GBK" w:hAnsi="Times New Roman" w:cs="方正仿宋_GBK" w:hint="eastAsia"/>
          <w:sz w:val="32"/>
          <w:szCs w:val="32"/>
        </w:rPr>
        <w:t>养老机构在申请补助、接受核查时，必须提供真实、有效、完备的数据、资料和凭证，严禁弄虚作假、虚报套取补助资金。</w:t>
      </w: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黑体_GBK" w:hAnsi="Times New Roman" w:cs="方正黑体_GBK" w:hint="eastAsia"/>
          <w:sz w:val="32"/>
          <w:szCs w:val="32"/>
        </w:rPr>
        <w:t>第六条</w:t>
      </w:r>
      <w:r>
        <w:rPr>
          <w:rFonts w:ascii="Times New Roman" w:eastAsia="方正仿宋_GBK" w:hAnsi="Times New Roman" w:cs="方正仿宋_GBK" w:hint="eastAsia"/>
          <w:sz w:val="32"/>
          <w:szCs w:val="32"/>
        </w:rPr>
        <w:t xml:space="preserve"> </w:t>
      </w:r>
      <w:r>
        <w:rPr>
          <w:rFonts w:ascii="Times New Roman" w:eastAsia="方正仿宋_GBK" w:hAnsi="Times New Roman" w:cs="方正仿宋_GBK" w:hint="eastAsia"/>
          <w:sz w:val="32"/>
          <w:szCs w:val="32"/>
        </w:rPr>
        <w:t>县民政局对申报资料进行初步审核后，会同评审小组在</w:t>
      </w:r>
      <w:r>
        <w:rPr>
          <w:rFonts w:ascii="Times New Roman" w:eastAsia="方正仿宋_GBK" w:hAnsi="Times New Roman" w:cs="方正仿宋_GBK" w:hint="eastAsia"/>
          <w:sz w:val="32"/>
          <w:szCs w:val="32"/>
        </w:rPr>
        <w:t>20</w:t>
      </w:r>
      <w:r>
        <w:rPr>
          <w:rFonts w:ascii="Times New Roman" w:eastAsia="方正仿宋_GBK" w:hAnsi="Times New Roman" w:cs="方正仿宋_GBK" w:hint="eastAsia"/>
          <w:sz w:val="32"/>
          <w:szCs w:val="32"/>
        </w:rPr>
        <w:t>个工作日内对申报补贴的养老机构进行实地调查核查并组织评审，符合补助条件的，县民政局会同县财政局按规定将补助资金拨付至养老机构；不符合补助条件的不予补贴。</w:t>
      </w: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黑体_GBK" w:hAnsi="Times New Roman" w:cs="方正黑体_GBK" w:hint="eastAsia"/>
          <w:sz w:val="32"/>
          <w:szCs w:val="32"/>
        </w:rPr>
        <w:t>第七条</w:t>
      </w:r>
      <w:r>
        <w:rPr>
          <w:rFonts w:ascii="Times New Roman" w:eastAsia="方正黑体_GBK" w:hAnsi="Times New Roman" w:cs="方正黑体_GBK" w:hint="eastAsia"/>
          <w:sz w:val="32"/>
          <w:szCs w:val="32"/>
        </w:rPr>
        <w:t xml:space="preserve"> </w:t>
      </w:r>
      <w:r>
        <w:rPr>
          <w:rFonts w:ascii="Times New Roman" w:eastAsia="方正仿宋_GBK" w:hAnsi="Times New Roman" w:cs="方正仿宋_GBK" w:hint="eastAsia"/>
          <w:sz w:val="32"/>
          <w:szCs w:val="32"/>
        </w:rPr>
        <w:t>养老机构运行补助资金应当用于符合其宗旨的活动和事业，不得擅自改变补助资金的用途。原则上优先用于购买养老机构意外责任保险、护理员人身意外伤害保险和提高护理人员待遇。</w:t>
      </w: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黑体_GBK" w:hAnsi="Times New Roman" w:cs="方正黑体_GBK" w:hint="eastAsia"/>
          <w:sz w:val="32"/>
          <w:szCs w:val="32"/>
        </w:rPr>
        <w:t>第八条</w:t>
      </w:r>
      <w:r>
        <w:rPr>
          <w:rFonts w:ascii="Times New Roman" w:eastAsia="方正黑体_GBK" w:hAnsi="Times New Roman" w:cs="方正黑体_GBK" w:hint="eastAsia"/>
          <w:sz w:val="32"/>
          <w:szCs w:val="32"/>
        </w:rPr>
        <w:t xml:space="preserve"> </w:t>
      </w:r>
      <w:r>
        <w:rPr>
          <w:rFonts w:ascii="Times New Roman" w:eastAsia="方正仿宋_GBK" w:hAnsi="Times New Roman" w:cs="方正仿宋_GBK" w:hint="eastAsia"/>
          <w:sz w:val="32"/>
          <w:szCs w:val="32"/>
        </w:rPr>
        <w:t>养老机构接受本办法补助，必须与县民政局签订补助协议，并严格按照协议约定的用途使用补助资金。养老机构应</w:t>
      </w:r>
      <w:r>
        <w:rPr>
          <w:rFonts w:ascii="Times New Roman" w:eastAsia="方正仿宋_GBK" w:hAnsi="Times New Roman" w:cs="方正仿宋_GBK" w:hint="eastAsia"/>
          <w:sz w:val="32"/>
          <w:szCs w:val="32"/>
        </w:rPr>
        <w:lastRenderedPageBreak/>
        <w:t>当依照国家有关规定，建立</w:t>
      </w:r>
      <w:r>
        <w:rPr>
          <w:rFonts w:ascii="Times New Roman" w:eastAsia="方正仿宋_GBK" w:hAnsi="Times New Roman" w:cs="方正仿宋_GBK" w:hint="eastAsia"/>
          <w:sz w:val="32"/>
          <w:szCs w:val="32"/>
        </w:rPr>
        <w:t>健全财务会计制度和补助资金的使用制度，单独设立核算科目，加强对补助资金的管理。</w:t>
      </w: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黑体_GBK" w:hAnsi="Times New Roman" w:cs="方正黑体_GBK" w:hint="eastAsia"/>
          <w:sz w:val="32"/>
          <w:szCs w:val="32"/>
        </w:rPr>
        <w:t>第九条</w:t>
      </w:r>
      <w:r>
        <w:rPr>
          <w:rFonts w:ascii="Times New Roman" w:eastAsia="方正黑体_GBK" w:hAnsi="Times New Roman" w:cs="方正黑体_GBK" w:hint="eastAsia"/>
          <w:sz w:val="32"/>
          <w:szCs w:val="32"/>
        </w:rPr>
        <w:t xml:space="preserve"> </w:t>
      </w:r>
      <w:r>
        <w:rPr>
          <w:rFonts w:ascii="Times New Roman" w:eastAsia="方正仿宋_GBK" w:hAnsi="Times New Roman" w:cs="方正仿宋_GBK" w:hint="eastAsia"/>
          <w:sz w:val="32"/>
          <w:szCs w:val="32"/>
        </w:rPr>
        <w:t>县民政局应当加强对补助资金的监督和管理。对养老机构擅自改变使用性质、利用机构房产从事核准服务范围以外的其他经营活动、挪用补助资金、从事非法集资活动，以及不符合国家、市、县有关要求或违反补助协议规定，弄虚作假、骗取补助的，一经查实，取消其受补助资格，并向社会公示；对已经拨付的补助金予以追缴，并依法追究其法律责任。</w:t>
      </w:r>
    </w:p>
    <w:p w:rsidR="002811B4" w:rsidRDefault="004C6B54">
      <w:pPr>
        <w:pStyle w:val="a6"/>
        <w:widowControl/>
        <w:spacing w:beforeAutospacing="0" w:afterAutospacing="0" w:line="600" w:lineRule="exact"/>
        <w:ind w:firstLineChars="200" w:firstLine="640"/>
        <w:jc w:val="both"/>
        <w:rPr>
          <w:rFonts w:ascii="Times New Roman" w:eastAsia="方正仿宋_GBK" w:hAnsi="Times New Roman" w:cs="方正仿宋_GBK"/>
          <w:sz w:val="32"/>
          <w:szCs w:val="32"/>
        </w:rPr>
      </w:pPr>
      <w:r>
        <w:rPr>
          <w:rFonts w:ascii="Times New Roman" w:eastAsia="方正黑体_GBK" w:hAnsi="Times New Roman" w:cs="方正黑体_GBK" w:hint="eastAsia"/>
          <w:sz w:val="32"/>
          <w:szCs w:val="32"/>
        </w:rPr>
        <w:t>第十条</w:t>
      </w:r>
      <w:r>
        <w:rPr>
          <w:rFonts w:ascii="Times New Roman" w:eastAsia="方正黑体_GBK" w:hAnsi="Times New Roman" w:cs="方正黑体_GBK" w:hint="eastAsia"/>
          <w:sz w:val="32"/>
          <w:szCs w:val="32"/>
        </w:rPr>
        <w:t xml:space="preserve"> </w:t>
      </w:r>
      <w:r>
        <w:rPr>
          <w:rFonts w:ascii="Times New Roman" w:eastAsia="方正仿宋_GBK" w:hAnsi="Times New Roman" w:cs="方正仿宋_GBK" w:hint="eastAsia"/>
          <w:sz w:val="32"/>
          <w:szCs w:val="32"/>
        </w:rPr>
        <w:t>县民政局每年定期通过官方网站、新闻媒体等渠道对外公示补助情况，广泛接受社会监督。</w:t>
      </w:r>
    </w:p>
    <w:p w:rsidR="002811B4" w:rsidRDefault="002811B4">
      <w:pPr>
        <w:pStyle w:val="a6"/>
        <w:widowControl/>
        <w:spacing w:beforeAutospacing="0" w:afterAutospacing="0" w:line="600" w:lineRule="exact"/>
        <w:ind w:firstLine="420"/>
        <w:jc w:val="both"/>
        <w:rPr>
          <w:rFonts w:ascii="Times New Roman" w:eastAsia="方正仿宋_GBK" w:hAnsi="Times New Roman" w:cs="方正仿宋_GBK"/>
          <w:sz w:val="32"/>
          <w:szCs w:val="32"/>
        </w:rPr>
      </w:pPr>
    </w:p>
    <w:p w:rsidR="002811B4" w:rsidRDefault="004C6B54">
      <w:pPr>
        <w:rPr>
          <w:rFonts w:ascii="Times New Roman" w:eastAsia="方正仿宋_GBK" w:hAnsi="Times New Roman" w:cs="方正仿宋_GBK"/>
          <w:sz w:val="32"/>
          <w:szCs w:val="32"/>
        </w:rPr>
      </w:pPr>
      <w:r>
        <w:rPr>
          <w:rFonts w:ascii="Times New Roman" w:eastAsia="方正仿宋_GBK" w:hAnsi="Times New Roman" w:cs="方正仿宋_GBK" w:hint="eastAsia"/>
          <w:sz w:val="32"/>
          <w:szCs w:val="32"/>
        </w:rPr>
        <w:br w:type="page"/>
      </w:r>
    </w:p>
    <w:p w:rsidR="002811B4" w:rsidRDefault="004C6B54">
      <w:pPr>
        <w:pStyle w:val="a6"/>
        <w:widowControl/>
        <w:spacing w:beforeAutospacing="0" w:afterAutospacing="0" w:line="600" w:lineRule="exact"/>
        <w:ind w:firstLine="420"/>
        <w:jc w:val="both"/>
        <w:rPr>
          <w:rFonts w:ascii="Times New Roman" w:eastAsia="方正黑体_GBK" w:hAnsi="Times New Roman" w:cs="方正黑体_GBK"/>
          <w:sz w:val="32"/>
          <w:szCs w:val="32"/>
        </w:rPr>
      </w:pPr>
      <w:r>
        <w:rPr>
          <w:rFonts w:ascii="Times New Roman" w:eastAsia="方正黑体_GBK" w:hAnsi="Times New Roman" w:cs="方正黑体_GBK" w:hint="eastAsia"/>
          <w:sz w:val="32"/>
          <w:szCs w:val="32"/>
        </w:rPr>
        <w:lastRenderedPageBreak/>
        <w:t>附件</w:t>
      </w:r>
      <w:r>
        <w:rPr>
          <w:rFonts w:ascii="Times New Roman" w:eastAsia="方正黑体_GBK" w:hAnsi="Times New Roman" w:cs="方正黑体_GBK" w:hint="eastAsia"/>
          <w:sz w:val="32"/>
          <w:szCs w:val="32"/>
        </w:rPr>
        <w:t>2</w:t>
      </w:r>
    </w:p>
    <w:p w:rsidR="002811B4" w:rsidRDefault="002811B4">
      <w:pPr>
        <w:pStyle w:val="a6"/>
        <w:widowControl/>
        <w:spacing w:beforeAutospacing="0" w:afterAutospacing="0" w:line="600" w:lineRule="exact"/>
        <w:ind w:firstLine="420"/>
        <w:jc w:val="both"/>
        <w:rPr>
          <w:rFonts w:ascii="Times New Roman" w:eastAsia="方正黑体_GBK" w:hAnsi="Times New Roman" w:cs="方正黑体_GBK"/>
          <w:sz w:val="32"/>
          <w:szCs w:val="32"/>
        </w:rPr>
      </w:pPr>
    </w:p>
    <w:p w:rsidR="002811B4" w:rsidRDefault="004C6B54">
      <w:pPr>
        <w:pStyle w:val="a6"/>
        <w:widowControl/>
        <w:spacing w:beforeAutospacing="0" w:afterAutospacing="0" w:line="600" w:lineRule="exact"/>
        <w:jc w:val="center"/>
        <w:rPr>
          <w:rFonts w:ascii="Times New Roman" w:eastAsia="方正小标宋_GBK" w:hAnsi="Times New Roman" w:cs="方正小标宋_GBK"/>
          <w:sz w:val="44"/>
          <w:szCs w:val="44"/>
        </w:rPr>
      </w:pPr>
      <w:r>
        <w:rPr>
          <w:rFonts w:ascii="Times New Roman" w:eastAsia="方正小标宋_GBK" w:hAnsi="Times New Roman" w:cs="方正小标宋_GBK" w:hint="eastAsia"/>
          <w:sz w:val="44"/>
          <w:szCs w:val="44"/>
        </w:rPr>
        <w:t>云阳</w:t>
      </w:r>
      <w:r>
        <w:rPr>
          <w:rFonts w:ascii="Times New Roman" w:eastAsia="方正小标宋_GBK" w:hAnsi="Times New Roman" w:cs="方正小标宋_GBK" w:hint="eastAsia"/>
          <w:sz w:val="44"/>
          <w:szCs w:val="44"/>
        </w:rPr>
        <w:t>县养老服务机构补助申请表</w:t>
      </w:r>
    </w:p>
    <w:p w:rsidR="002811B4" w:rsidRDefault="002811B4">
      <w:pPr>
        <w:pStyle w:val="a6"/>
        <w:widowControl/>
        <w:spacing w:beforeAutospacing="0" w:afterAutospacing="0" w:line="600" w:lineRule="exact"/>
        <w:jc w:val="center"/>
        <w:rPr>
          <w:rFonts w:ascii="Times New Roman" w:eastAsia="方正小标宋_GBK" w:hAnsi="Times New Roman" w:cs="方正小标宋_GBK"/>
          <w:sz w:val="44"/>
          <w:szCs w:val="44"/>
        </w:rPr>
      </w:pPr>
    </w:p>
    <w:p w:rsidR="002811B4" w:rsidRDefault="004C6B54">
      <w:pPr>
        <w:pStyle w:val="a6"/>
        <w:widowControl/>
        <w:spacing w:beforeAutospacing="0" w:afterAutospacing="0" w:line="600" w:lineRule="exact"/>
        <w:ind w:firstLine="420"/>
        <w:jc w:val="both"/>
        <w:rPr>
          <w:rFonts w:ascii="Times New Roman" w:eastAsia="方正仿宋_GBK" w:hAnsi="Times New Roman" w:cs="方正仿宋_GBK"/>
          <w:sz w:val="32"/>
          <w:szCs w:val="32"/>
        </w:rPr>
      </w:pPr>
      <w:r>
        <w:rPr>
          <w:rFonts w:ascii="Times New Roman" w:eastAsia="方正仿宋_GBK" w:hAnsi="Times New Roman" w:cs="方正仿宋_GBK" w:hint="eastAsia"/>
          <w:sz w:val="32"/>
          <w:szCs w:val="32"/>
        </w:rPr>
        <w:t>时间：年月日</w:t>
      </w:r>
    </w:p>
    <w:tbl>
      <w:tblPr>
        <w:tblW w:w="0" w:type="auto"/>
        <w:jc w:val="center"/>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2842"/>
        <w:gridCol w:w="1665"/>
        <w:gridCol w:w="2413"/>
        <w:gridCol w:w="1985"/>
      </w:tblGrid>
      <w:tr w:rsidR="002811B4">
        <w:trPr>
          <w:tblCellSpacing w:w="0" w:type="dxa"/>
          <w:jc w:val="center"/>
        </w:trPr>
        <w:tc>
          <w:tcPr>
            <w:tcW w:w="0" w:type="auto"/>
            <w:shd w:val="clear" w:color="auto" w:fill="auto"/>
            <w:vAlign w:val="center"/>
          </w:tcPr>
          <w:p w:rsidR="002811B4" w:rsidRDefault="004C6B54">
            <w:pPr>
              <w:pStyle w:val="a6"/>
              <w:widowControl/>
              <w:spacing w:beforeAutospacing="0" w:afterAutospacing="0" w:line="600" w:lineRule="exact"/>
              <w:ind w:firstLine="420"/>
              <w:jc w:val="center"/>
              <w:rPr>
                <w:rFonts w:ascii="Times New Roman" w:eastAsia="方正仿宋_GBK" w:hAnsi="Times New Roman" w:cs="方正仿宋_GBK"/>
                <w:sz w:val="32"/>
                <w:szCs w:val="32"/>
              </w:rPr>
            </w:pPr>
            <w:r>
              <w:rPr>
                <w:rFonts w:ascii="Times New Roman" w:eastAsia="方正仿宋_GBK" w:hAnsi="Times New Roman" w:cs="方正仿宋_GBK" w:hint="eastAsia"/>
                <w:sz w:val="32"/>
                <w:szCs w:val="32"/>
              </w:rPr>
              <w:t>养老服务设施名称</w:t>
            </w:r>
          </w:p>
        </w:tc>
        <w:tc>
          <w:tcPr>
            <w:tcW w:w="0" w:type="auto"/>
            <w:gridSpan w:val="3"/>
            <w:shd w:val="clear" w:color="auto" w:fill="auto"/>
            <w:vAlign w:val="center"/>
          </w:tcPr>
          <w:p w:rsidR="002811B4" w:rsidRDefault="002811B4">
            <w:pPr>
              <w:pStyle w:val="a6"/>
              <w:widowControl/>
              <w:spacing w:beforeAutospacing="0" w:afterAutospacing="0" w:line="600" w:lineRule="exact"/>
              <w:ind w:firstLine="420"/>
              <w:jc w:val="center"/>
              <w:rPr>
                <w:rFonts w:ascii="Times New Roman" w:eastAsia="方正仿宋_GBK" w:hAnsi="Times New Roman" w:cs="方正仿宋_GBK"/>
                <w:sz w:val="32"/>
                <w:szCs w:val="32"/>
              </w:rPr>
            </w:pPr>
          </w:p>
        </w:tc>
      </w:tr>
      <w:tr w:rsidR="002811B4">
        <w:trPr>
          <w:tblCellSpacing w:w="0" w:type="dxa"/>
          <w:jc w:val="center"/>
        </w:trPr>
        <w:tc>
          <w:tcPr>
            <w:tcW w:w="0" w:type="auto"/>
            <w:shd w:val="clear" w:color="auto" w:fill="auto"/>
            <w:vAlign w:val="center"/>
          </w:tcPr>
          <w:p w:rsidR="002811B4" w:rsidRDefault="004C6B54">
            <w:pPr>
              <w:pStyle w:val="a6"/>
              <w:widowControl/>
              <w:spacing w:beforeAutospacing="0" w:afterAutospacing="0" w:line="600" w:lineRule="exact"/>
              <w:ind w:firstLine="420"/>
              <w:jc w:val="center"/>
              <w:rPr>
                <w:rFonts w:ascii="Times New Roman" w:eastAsia="方正仿宋_GBK" w:hAnsi="Times New Roman" w:cs="方正仿宋_GBK"/>
                <w:sz w:val="32"/>
                <w:szCs w:val="32"/>
              </w:rPr>
            </w:pPr>
            <w:r>
              <w:rPr>
                <w:rFonts w:ascii="Times New Roman" w:eastAsia="方正仿宋_GBK" w:hAnsi="Times New Roman" w:cs="方正仿宋_GBK" w:hint="eastAsia"/>
                <w:sz w:val="32"/>
                <w:szCs w:val="32"/>
              </w:rPr>
              <w:t>申请单位（公章）</w:t>
            </w:r>
          </w:p>
        </w:tc>
        <w:tc>
          <w:tcPr>
            <w:tcW w:w="0" w:type="auto"/>
            <w:shd w:val="clear" w:color="auto" w:fill="auto"/>
            <w:vAlign w:val="center"/>
          </w:tcPr>
          <w:p w:rsidR="002811B4" w:rsidRDefault="002811B4">
            <w:pPr>
              <w:pStyle w:val="a6"/>
              <w:widowControl/>
              <w:spacing w:beforeAutospacing="0" w:afterAutospacing="0" w:line="600" w:lineRule="exact"/>
              <w:ind w:firstLine="420"/>
              <w:jc w:val="center"/>
              <w:rPr>
                <w:rFonts w:ascii="Times New Roman" w:eastAsia="方正仿宋_GBK" w:hAnsi="Times New Roman" w:cs="方正仿宋_GBK"/>
                <w:sz w:val="32"/>
                <w:szCs w:val="32"/>
              </w:rPr>
            </w:pPr>
          </w:p>
        </w:tc>
        <w:tc>
          <w:tcPr>
            <w:tcW w:w="0" w:type="auto"/>
            <w:shd w:val="clear" w:color="auto" w:fill="auto"/>
            <w:vAlign w:val="center"/>
          </w:tcPr>
          <w:p w:rsidR="002811B4" w:rsidRDefault="004C6B54">
            <w:pPr>
              <w:pStyle w:val="a6"/>
              <w:widowControl/>
              <w:spacing w:beforeAutospacing="0" w:afterAutospacing="0" w:line="600" w:lineRule="exact"/>
              <w:ind w:firstLine="420"/>
              <w:jc w:val="center"/>
              <w:rPr>
                <w:rFonts w:ascii="Times New Roman" w:eastAsia="方正仿宋_GBK" w:hAnsi="Times New Roman" w:cs="方正仿宋_GBK"/>
                <w:sz w:val="32"/>
                <w:szCs w:val="32"/>
              </w:rPr>
            </w:pPr>
            <w:r>
              <w:rPr>
                <w:rFonts w:ascii="Times New Roman" w:eastAsia="方正仿宋_GBK" w:hAnsi="Times New Roman" w:cs="方正仿宋_GBK" w:hint="eastAsia"/>
                <w:sz w:val="32"/>
                <w:szCs w:val="32"/>
              </w:rPr>
              <w:t>负责人</w:t>
            </w:r>
          </w:p>
        </w:tc>
        <w:tc>
          <w:tcPr>
            <w:tcW w:w="0" w:type="auto"/>
            <w:shd w:val="clear" w:color="auto" w:fill="auto"/>
            <w:vAlign w:val="center"/>
          </w:tcPr>
          <w:p w:rsidR="002811B4" w:rsidRDefault="002811B4">
            <w:pPr>
              <w:pStyle w:val="a6"/>
              <w:widowControl/>
              <w:spacing w:beforeAutospacing="0" w:afterAutospacing="0" w:line="600" w:lineRule="exact"/>
              <w:ind w:firstLine="420"/>
              <w:jc w:val="center"/>
              <w:rPr>
                <w:rFonts w:ascii="Times New Roman" w:eastAsia="方正仿宋_GBK" w:hAnsi="Times New Roman" w:cs="方正仿宋_GBK"/>
                <w:sz w:val="32"/>
                <w:szCs w:val="32"/>
              </w:rPr>
            </w:pPr>
          </w:p>
        </w:tc>
      </w:tr>
      <w:tr w:rsidR="002811B4">
        <w:trPr>
          <w:tblCellSpacing w:w="0" w:type="dxa"/>
          <w:jc w:val="center"/>
        </w:trPr>
        <w:tc>
          <w:tcPr>
            <w:tcW w:w="0" w:type="auto"/>
            <w:shd w:val="clear" w:color="auto" w:fill="auto"/>
            <w:vAlign w:val="center"/>
          </w:tcPr>
          <w:p w:rsidR="002811B4" w:rsidRDefault="004C6B54">
            <w:pPr>
              <w:pStyle w:val="a6"/>
              <w:widowControl/>
              <w:spacing w:beforeAutospacing="0" w:afterAutospacing="0" w:line="600" w:lineRule="exact"/>
              <w:ind w:firstLine="420"/>
              <w:jc w:val="center"/>
              <w:rPr>
                <w:rFonts w:ascii="Times New Roman" w:eastAsia="方正仿宋_GBK" w:hAnsi="Times New Roman" w:cs="方正仿宋_GBK"/>
                <w:sz w:val="32"/>
                <w:szCs w:val="32"/>
              </w:rPr>
            </w:pPr>
            <w:r>
              <w:rPr>
                <w:rFonts w:ascii="Times New Roman" w:eastAsia="方正仿宋_GBK" w:hAnsi="Times New Roman" w:cs="方正仿宋_GBK" w:hint="eastAsia"/>
                <w:sz w:val="32"/>
                <w:szCs w:val="32"/>
              </w:rPr>
              <w:t>地址</w:t>
            </w:r>
          </w:p>
        </w:tc>
        <w:tc>
          <w:tcPr>
            <w:tcW w:w="0" w:type="auto"/>
            <w:shd w:val="clear" w:color="auto" w:fill="auto"/>
            <w:vAlign w:val="center"/>
          </w:tcPr>
          <w:p w:rsidR="002811B4" w:rsidRDefault="002811B4">
            <w:pPr>
              <w:pStyle w:val="a6"/>
              <w:widowControl/>
              <w:spacing w:beforeAutospacing="0" w:afterAutospacing="0" w:line="600" w:lineRule="exact"/>
              <w:ind w:firstLine="420"/>
              <w:jc w:val="center"/>
              <w:rPr>
                <w:rFonts w:ascii="Times New Roman" w:eastAsia="方正仿宋_GBK" w:hAnsi="Times New Roman" w:cs="方正仿宋_GBK"/>
                <w:sz w:val="32"/>
                <w:szCs w:val="32"/>
              </w:rPr>
            </w:pPr>
          </w:p>
        </w:tc>
        <w:tc>
          <w:tcPr>
            <w:tcW w:w="0" w:type="auto"/>
            <w:shd w:val="clear" w:color="auto" w:fill="auto"/>
            <w:vAlign w:val="center"/>
          </w:tcPr>
          <w:p w:rsidR="002811B4" w:rsidRDefault="004C6B54">
            <w:pPr>
              <w:pStyle w:val="a6"/>
              <w:widowControl/>
              <w:spacing w:beforeAutospacing="0" w:afterAutospacing="0" w:line="600" w:lineRule="exact"/>
              <w:ind w:firstLine="420"/>
              <w:jc w:val="center"/>
              <w:rPr>
                <w:rFonts w:ascii="Times New Roman" w:eastAsia="方正仿宋_GBK" w:hAnsi="Times New Roman" w:cs="方正仿宋_GBK"/>
                <w:sz w:val="32"/>
                <w:szCs w:val="32"/>
              </w:rPr>
            </w:pPr>
            <w:r>
              <w:rPr>
                <w:rFonts w:ascii="Times New Roman" w:eastAsia="方正仿宋_GBK" w:hAnsi="Times New Roman" w:cs="方正仿宋_GBK" w:hint="eastAsia"/>
                <w:sz w:val="32"/>
                <w:szCs w:val="32"/>
              </w:rPr>
              <w:t>邮政编码</w:t>
            </w:r>
          </w:p>
        </w:tc>
        <w:tc>
          <w:tcPr>
            <w:tcW w:w="0" w:type="auto"/>
            <w:shd w:val="clear" w:color="auto" w:fill="auto"/>
            <w:vAlign w:val="center"/>
          </w:tcPr>
          <w:p w:rsidR="002811B4" w:rsidRDefault="002811B4">
            <w:pPr>
              <w:pStyle w:val="a6"/>
              <w:widowControl/>
              <w:spacing w:beforeAutospacing="0" w:afterAutospacing="0" w:line="600" w:lineRule="exact"/>
              <w:ind w:firstLine="420"/>
              <w:jc w:val="center"/>
              <w:rPr>
                <w:rFonts w:ascii="Times New Roman" w:eastAsia="方正仿宋_GBK" w:hAnsi="Times New Roman" w:cs="方正仿宋_GBK"/>
                <w:sz w:val="32"/>
                <w:szCs w:val="32"/>
              </w:rPr>
            </w:pPr>
          </w:p>
        </w:tc>
      </w:tr>
      <w:tr w:rsidR="002811B4">
        <w:trPr>
          <w:tblCellSpacing w:w="0" w:type="dxa"/>
          <w:jc w:val="center"/>
        </w:trPr>
        <w:tc>
          <w:tcPr>
            <w:tcW w:w="0" w:type="auto"/>
            <w:shd w:val="clear" w:color="auto" w:fill="auto"/>
            <w:vAlign w:val="center"/>
          </w:tcPr>
          <w:p w:rsidR="002811B4" w:rsidRDefault="004C6B54">
            <w:pPr>
              <w:pStyle w:val="a6"/>
              <w:widowControl/>
              <w:spacing w:beforeAutospacing="0" w:afterAutospacing="0" w:line="600" w:lineRule="exact"/>
              <w:ind w:firstLine="420"/>
              <w:jc w:val="center"/>
              <w:rPr>
                <w:rFonts w:ascii="Times New Roman" w:eastAsia="方正仿宋_GBK" w:hAnsi="Times New Roman" w:cs="方正仿宋_GBK"/>
                <w:sz w:val="32"/>
                <w:szCs w:val="32"/>
              </w:rPr>
            </w:pPr>
            <w:r>
              <w:rPr>
                <w:rFonts w:ascii="Times New Roman" w:eastAsia="方正仿宋_GBK" w:hAnsi="Times New Roman" w:cs="方正仿宋_GBK" w:hint="eastAsia"/>
                <w:sz w:val="32"/>
                <w:szCs w:val="32"/>
              </w:rPr>
              <w:t>联系电话</w:t>
            </w:r>
          </w:p>
        </w:tc>
        <w:tc>
          <w:tcPr>
            <w:tcW w:w="0" w:type="auto"/>
            <w:shd w:val="clear" w:color="auto" w:fill="auto"/>
            <w:vAlign w:val="center"/>
          </w:tcPr>
          <w:p w:rsidR="002811B4" w:rsidRDefault="002811B4">
            <w:pPr>
              <w:pStyle w:val="a6"/>
              <w:widowControl/>
              <w:spacing w:beforeAutospacing="0" w:afterAutospacing="0" w:line="600" w:lineRule="exact"/>
              <w:ind w:firstLine="420"/>
              <w:jc w:val="center"/>
              <w:rPr>
                <w:rFonts w:ascii="Times New Roman" w:eastAsia="方正仿宋_GBK" w:hAnsi="Times New Roman" w:cs="方正仿宋_GBK"/>
                <w:sz w:val="32"/>
                <w:szCs w:val="32"/>
              </w:rPr>
            </w:pPr>
          </w:p>
        </w:tc>
        <w:tc>
          <w:tcPr>
            <w:tcW w:w="0" w:type="auto"/>
            <w:shd w:val="clear" w:color="auto" w:fill="auto"/>
            <w:vAlign w:val="center"/>
          </w:tcPr>
          <w:p w:rsidR="002811B4" w:rsidRDefault="004C6B54">
            <w:pPr>
              <w:pStyle w:val="a6"/>
              <w:widowControl/>
              <w:spacing w:beforeAutospacing="0" w:afterAutospacing="0" w:line="600" w:lineRule="exact"/>
              <w:ind w:firstLine="420"/>
              <w:jc w:val="center"/>
              <w:rPr>
                <w:rFonts w:ascii="Times New Roman" w:eastAsia="方正仿宋_GBK" w:hAnsi="Times New Roman" w:cs="方正仿宋_GBK"/>
                <w:sz w:val="32"/>
                <w:szCs w:val="32"/>
              </w:rPr>
            </w:pPr>
            <w:r>
              <w:rPr>
                <w:rFonts w:ascii="Times New Roman" w:eastAsia="方正仿宋_GBK" w:hAnsi="Times New Roman" w:cs="方正仿宋_GBK" w:hint="eastAsia"/>
                <w:sz w:val="32"/>
                <w:szCs w:val="32"/>
              </w:rPr>
              <w:t>性质</w:t>
            </w:r>
          </w:p>
        </w:tc>
        <w:tc>
          <w:tcPr>
            <w:tcW w:w="0" w:type="auto"/>
            <w:shd w:val="clear" w:color="auto" w:fill="auto"/>
            <w:vAlign w:val="center"/>
          </w:tcPr>
          <w:p w:rsidR="002811B4" w:rsidRDefault="004C6B54">
            <w:pPr>
              <w:pStyle w:val="a6"/>
              <w:widowControl/>
              <w:spacing w:beforeAutospacing="0" w:afterAutospacing="0" w:line="600" w:lineRule="exact"/>
              <w:ind w:firstLine="420"/>
              <w:jc w:val="center"/>
              <w:rPr>
                <w:rFonts w:ascii="Times New Roman" w:eastAsia="方正仿宋_GBK" w:hAnsi="Times New Roman" w:cs="方正仿宋_GBK"/>
                <w:sz w:val="32"/>
                <w:szCs w:val="32"/>
              </w:rPr>
            </w:pPr>
            <w:r>
              <w:rPr>
                <w:rFonts w:ascii="Times New Roman" w:eastAsia="方正仿宋_GBK" w:hAnsi="Times New Roman" w:cs="方正仿宋_GBK" w:hint="eastAsia"/>
                <w:sz w:val="32"/>
                <w:szCs w:val="32"/>
              </w:rPr>
              <w:t>□营利</w:t>
            </w:r>
            <w:r>
              <w:rPr>
                <w:rFonts w:ascii="Times New Roman" w:eastAsia="方正仿宋_GBK" w:hAnsi="Times New Roman" w:cs="方正仿宋_GBK" w:hint="eastAsia"/>
                <w:sz w:val="32"/>
                <w:szCs w:val="32"/>
              </w:rPr>
              <w:t xml:space="preserve"> </w:t>
            </w:r>
            <w:r>
              <w:rPr>
                <w:rFonts w:ascii="Times New Roman" w:eastAsia="方正仿宋_GBK" w:hAnsi="Times New Roman" w:cs="方正仿宋_GBK" w:hint="eastAsia"/>
                <w:sz w:val="32"/>
                <w:szCs w:val="32"/>
              </w:rPr>
              <w:t>□非营利</w:t>
            </w:r>
          </w:p>
        </w:tc>
      </w:tr>
      <w:tr w:rsidR="002811B4">
        <w:trPr>
          <w:tblCellSpacing w:w="0" w:type="dxa"/>
          <w:jc w:val="center"/>
        </w:trPr>
        <w:tc>
          <w:tcPr>
            <w:tcW w:w="0" w:type="auto"/>
            <w:shd w:val="clear" w:color="auto" w:fill="auto"/>
            <w:vAlign w:val="center"/>
          </w:tcPr>
          <w:p w:rsidR="002811B4" w:rsidRDefault="004C6B54">
            <w:pPr>
              <w:pStyle w:val="a6"/>
              <w:widowControl/>
              <w:spacing w:beforeAutospacing="0" w:afterAutospacing="0" w:line="600" w:lineRule="exact"/>
              <w:ind w:firstLine="420"/>
              <w:jc w:val="center"/>
              <w:rPr>
                <w:rFonts w:ascii="Times New Roman" w:eastAsia="方正仿宋_GBK" w:hAnsi="Times New Roman" w:cs="方正仿宋_GBK"/>
                <w:sz w:val="32"/>
                <w:szCs w:val="32"/>
              </w:rPr>
            </w:pPr>
            <w:r>
              <w:rPr>
                <w:rFonts w:ascii="Times New Roman" w:eastAsia="方正仿宋_GBK" w:hAnsi="Times New Roman" w:cs="方正仿宋_GBK" w:hint="eastAsia"/>
                <w:sz w:val="32"/>
                <w:szCs w:val="32"/>
              </w:rPr>
              <w:t>床位数</w:t>
            </w:r>
          </w:p>
        </w:tc>
        <w:tc>
          <w:tcPr>
            <w:tcW w:w="0" w:type="auto"/>
            <w:shd w:val="clear" w:color="auto" w:fill="auto"/>
            <w:vAlign w:val="center"/>
          </w:tcPr>
          <w:p w:rsidR="002811B4" w:rsidRDefault="002811B4">
            <w:pPr>
              <w:pStyle w:val="a6"/>
              <w:widowControl/>
              <w:spacing w:beforeAutospacing="0" w:afterAutospacing="0" w:line="600" w:lineRule="exact"/>
              <w:ind w:firstLine="420"/>
              <w:jc w:val="center"/>
              <w:rPr>
                <w:rFonts w:ascii="Times New Roman" w:eastAsia="方正仿宋_GBK" w:hAnsi="Times New Roman" w:cs="方正仿宋_GBK"/>
                <w:sz w:val="32"/>
                <w:szCs w:val="32"/>
              </w:rPr>
            </w:pPr>
          </w:p>
        </w:tc>
        <w:tc>
          <w:tcPr>
            <w:tcW w:w="0" w:type="auto"/>
            <w:shd w:val="clear" w:color="auto" w:fill="auto"/>
            <w:vAlign w:val="center"/>
          </w:tcPr>
          <w:p w:rsidR="002811B4" w:rsidRDefault="004C6B54">
            <w:pPr>
              <w:pStyle w:val="a6"/>
              <w:widowControl/>
              <w:spacing w:beforeAutospacing="0" w:afterAutospacing="0" w:line="600" w:lineRule="exact"/>
              <w:ind w:firstLine="420"/>
              <w:jc w:val="center"/>
              <w:rPr>
                <w:rFonts w:ascii="Times New Roman" w:eastAsia="方正仿宋_GBK" w:hAnsi="Times New Roman" w:cs="方正仿宋_GBK"/>
                <w:sz w:val="32"/>
                <w:szCs w:val="32"/>
              </w:rPr>
            </w:pPr>
            <w:r>
              <w:rPr>
                <w:rFonts w:ascii="Times New Roman" w:eastAsia="方正仿宋_GBK" w:hAnsi="Times New Roman" w:cs="方正仿宋_GBK" w:hint="eastAsia"/>
                <w:sz w:val="32"/>
                <w:szCs w:val="32"/>
              </w:rPr>
              <w:t>实际入住人数</w:t>
            </w:r>
          </w:p>
        </w:tc>
        <w:tc>
          <w:tcPr>
            <w:tcW w:w="0" w:type="auto"/>
            <w:shd w:val="clear" w:color="auto" w:fill="auto"/>
            <w:vAlign w:val="center"/>
          </w:tcPr>
          <w:p w:rsidR="002811B4" w:rsidRDefault="002811B4">
            <w:pPr>
              <w:pStyle w:val="a6"/>
              <w:widowControl/>
              <w:spacing w:beforeAutospacing="0" w:afterAutospacing="0" w:line="600" w:lineRule="exact"/>
              <w:ind w:firstLine="420"/>
              <w:jc w:val="center"/>
              <w:rPr>
                <w:rFonts w:ascii="Times New Roman" w:eastAsia="方正仿宋_GBK" w:hAnsi="Times New Roman" w:cs="方正仿宋_GBK"/>
                <w:sz w:val="32"/>
                <w:szCs w:val="32"/>
              </w:rPr>
            </w:pPr>
          </w:p>
        </w:tc>
      </w:tr>
      <w:tr w:rsidR="002811B4">
        <w:trPr>
          <w:tblCellSpacing w:w="0" w:type="dxa"/>
          <w:jc w:val="center"/>
        </w:trPr>
        <w:tc>
          <w:tcPr>
            <w:tcW w:w="0" w:type="auto"/>
            <w:shd w:val="clear" w:color="auto" w:fill="auto"/>
            <w:vAlign w:val="center"/>
          </w:tcPr>
          <w:p w:rsidR="002811B4" w:rsidRDefault="004C6B54">
            <w:pPr>
              <w:pStyle w:val="a6"/>
              <w:widowControl/>
              <w:spacing w:beforeAutospacing="0" w:afterAutospacing="0" w:line="600" w:lineRule="exact"/>
              <w:ind w:firstLine="420"/>
              <w:jc w:val="center"/>
              <w:rPr>
                <w:rFonts w:ascii="Times New Roman" w:eastAsia="方正仿宋_GBK" w:hAnsi="Times New Roman" w:cs="方正仿宋_GBK"/>
                <w:sz w:val="32"/>
                <w:szCs w:val="32"/>
              </w:rPr>
            </w:pPr>
            <w:r>
              <w:rPr>
                <w:rFonts w:ascii="Times New Roman" w:eastAsia="方正仿宋_GBK" w:hAnsi="Times New Roman" w:cs="方正仿宋_GBK" w:hint="eastAsia"/>
                <w:sz w:val="32"/>
                <w:szCs w:val="32"/>
              </w:rPr>
              <w:t>中轻度、中度失能老年人数</w:t>
            </w:r>
          </w:p>
        </w:tc>
        <w:tc>
          <w:tcPr>
            <w:tcW w:w="0" w:type="auto"/>
            <w:shd w:val="clear" w:color="auto" w:fill="auto"/>
            <w:vAlign w:val="center"/>
          </w:tcPr>
          <w:p w:rsidR="002811B4" w:rsidRDefault="002811B4">
            <w:pPr>
              <w:pStyle w:val="a6"/>
              <w:widowControl/>
              <w:spacing w:beforeAutospacing="0" w:afterAutospacing="0" w:line="600" w:lineRule="exact"/>
              <w:ind w:firstLine="420"/>
              <w:jc w:val="center"/>
              <w:rPr>
                <w:rFonts w:ascii="Times New Roman" w:eastAsia="方正仿宋_GBK" w:hAnsi="Times New Roman" w:cs="方正仿宋_GBK"/>
                <w:sz w:val="32"/>
                <w:szCs w:val="32"/>
              </w:rPr>
            </w:pPr>
          </w:p>
        </w:tc>
        <w:tc>
          <w:tcPr>
            <w:tcW w:w="0" w:type="auto"/>
            <w:shd w:val="clear" w:color="auto" w:fill="auto"/>
            <w:vAlign w:val="center"/>
          </w:tcPr>
          <w:p w:rsidR="002811B4" w:rsidRDefault="004C6B54">
            <w:pPr>
              <w:pStyle w:val="a6"/>
              <w:widowControl/>
              <w:spacing w:beforeAutospacing="0" w:afterAutospacing="0" w:line="600" w:lineRule="exact"/>
              <w:ind w:firstLine="420"/>
              <w:jc w:val="center"/>
              <w:rPr>
                <w:rFonts w:ascii="Times New Roman" w:eastAsia="方正仿宋_GBK" w:hAnsi="Times New Roman" w:cs="方正仿宋_GBK"/>
                <w:sz w:val="32"/>
                <w:szCs w:val="32"/>
              </w:rPr>
            </w:pPr>
            <w:r>
              <w:rPr>
                <w:rFonts w:ascii="Times New Roman" w:eastAsia="方正仿宋_GBK" w:hAnsi="Times New Roman" w:cs="方正仿宋_GBK" w:hint="eastAsia"/>
                <w:sz w:val="32"/>
                <w:szCs w:val="32"/>
              </w:rPr>
              <w:t>重度失能老年人数</w:t>
            </w:r>
          </w:p>
        </w:tc>
        <w:tc>
          <w:tcPr>
            <w:tcW w:w="0" w:type="auto"/>
            <w:shd w:val="clear" w:color="auto" w:fill="auto"/>
            <w:vAlign w:val="center"/>
          </w:tcPr>
          <w:p w:rsidR="002811B4" w:rsidRDefault="002811B4">
            <w:pPr>
              <w:pStyle w:val="a6"/>
              <w:widowControl/>
              <w:spacing w:beforeAutospacing="0" w:afterAutospacing="0" w:line="600" w:lineRule="exact"/>
              <w:ind w:firstLine="420"/>
              <w:jc w:val="center"/>
              <w:rPr>
                <w:rFonts w:ascii="Times New Roman" w:eastAsia="方正仿宋_GBK" w:hAnsi="Times New Roman" w:cs="方正仿宋_GBK"/>
                <w:sz w:val="32"/>
                <w:szCs w:val="32"/>
              </w:rPr>
            </w:pPr>
          </w:p>
        </w:tc>
      </w:tr>
      <w:tr w:rsidR="002811B4">
        <w:trPr>
          <w:tblCellSpacing w:w="0" w:type="dxa"/>
          <w:jc w:val="center"/>
        </w:trPr>
        <w:tc>
          <w:tcPr>
            <w:tcW w:w="0" w:type="auto"/>
            <w:shd w:val="clear" w:color="auto" w:fill="auto"/>
            <w:vAlign w:val="center"/>
          </w:tcPr>
          <w:p w:rsidR="002811B4" w:rsidRDefault="004C6B54">
            <w:pPr>
              <w:pStyle w:val="a6"/>
              <w:widowControl/>
              <w:spacing w:beforeAutospacing="0" w:afterAutospacing="0" w:line="600" w:lineRule="exact"/>
              <w:ind w:firstLine="420"/>
              <w:jc w:val="center"/>
              <w:rPr>
                <w:rFonts w:ascii="Times New Roman" w:eastAsia="方正仿宋_GBK" w:hAnsi="Times New Roman" w:cs="方正仿宋_GBK"/>
                <w:sz w:val="32"/>
                <w:szCs w:val="32"/>
              </w:rPr>
            </w:pPr>
            <w:r>
              <w:rPr>
                <w:rFonts w:ascii="Times New Roman" w:eastAsia="方正仿宋_GBK" w:hAnsi="Times New Roman" w:cs="方正仿宋_GBK" w:hint="eastAsia"/>
                <w:sz w:val="32"/>
                <w:szCs w:val="32"/>
              </w:rPr>
              <w:t>收住特困</w:t>
            </w:r>
            <w:proofErr w:type="gramStart"/>
            <w:r>
              <w:rPr>
                <w:rFonts w:ascii="Times New Roman" w:eastAsia="方正仿宋_GBK" w:hAnsi="Times New Roman" w:cs="方正仿宋_GBK" w:hint="eastAsia"/>
                <w:sz w:val="32"/>
                <w:szCs w:val="32"/>
              </w:rPr>
              <w:t>低保老人</w:t>
            </w:r>
            <w:proofErr w:type="gramEnd"/>
            <w:r>
              <w:rPr>
                <w:rFonts w:ascii="Times New Roman" w:eastAsia="方正仿宋_GBK" w:hAnsi="Times New Roman" w:cs="方正仿宋_GBK" w:hint="eastAsia"/>
                <w:sz w:val="32"/>
                <w:szCs w:val="32"/>
              </w:rPr>
              <w:t>人数</w:t>
            </w:r>
          </w:p>
        </w:tc>
        <w:tc>
          <w:tcPr>
            <w:tcW w:w="0" w:type="auto"/>
            <w:shd w:val="clear" w:color="auto" w:fill="auto"/>
            <w:vAlign w:val="center"/>
          </w:tcPr>
          <w:p w:rsidR="002811B4" w:rsidRDefault="002811B4">
            <w:pPr>
              <w:pStyle w:val="a6"/>
              <w:widowControl/>
              <w:spacing w:beforeAutospacing="0" w:afterAutospacing="0" w:line="600" w:lineRule="exact"/>
              <w:ind w:firstLine="420"/>
              <w:jc w:val="center"/>
              <w:rPr>
                <w:rFonts w:ascii="Times New Roman" w:eastAsia="方正仿宋_GBK" w:hAnsi="Times New Roman" w:cs="方正仿宋_GBK"/>
                <w:sz w:val="32"/>
                <w:szCs w:val="32"/>
              </w:rPr>
            </w:pPr>
          </w:p>
        </w:tc>
        <w:tc>
          <w:tcPr>
            <w:tcW w:w="0" w:type="auto"/>
            <w:shd w:val="clear" w:color="auto" w:fill="auto"/>
            <w:vAlign w:val="center"/>
          </w:tcPr>
          <w:p w:rsidR="002811B4" w:rsidRDefault="004C6B54">
            <w:pPr>
              <w:pStyle w:val="a6"/>
              <w:widowControl/>
              <w:spacing w:beforeAutospacing="0" w:afterAutospacing="0" w:line="600" w:lineRule="exact"/>
              <w:ind w:firstLine="420"/>
              <w:jc w:val="center"/>
              <w:rPr>
                <w:rFonts w:ascii="Times New Roman" w:eastAsia="方正仿宋_GBK" w:hAnsi="Times New Roman" w:cs="方正仿宋_GBK"/>
                <w:sz w:val="32"/>
                <w:szCs w:val="32"/>
              </w:rPr>
            </w:pPr>
            <w:r>
              <w:rPr>
                <w:rFonts w:ascii="Times New Roman" w:eastAsia="方正仿宋_GBK" w:hAnsi="Times New Roman" w:cs="方正仿宋_GBK" w:hint="eastAsia"/>
                <w:sz w:val="32"/>
                <w:szCs w:val="32"/>
              </w:rPr>
              <w:t>开户行</w:t>
            </w:r>
          </w:p>
        </w:tc>
        <w:tc>
          <w:tcPr>
            <w:tcW w:w="0" w:type="auto"/>
            <w:shd w:val="clear" w:color="auto" w:fill="auto"/>
            <w:vAlign w:val="center"/>
          </w:tcPr>
          <w:p w:rsidR="002811B4" w:rsidRDefault="002811B4">
            <w:pPr>
              <w:pStyle w:val="a6"/>
              <w:widowControl/>
              <w:spacing w:beforeAutospacing="0" w:afterAutospacing="0" w:line="600" w:lineRule="exact"/>
              <w:ind w:firstLine="420"/>
              <w:jc w:val="center"/>
              <w:rPr>
                <w:rFonts w:ascii="Times New Roman" w:eastAsia="方正仿宋_GBK" w:hAnsi="Times New Roman" w:cs="方正仿宋_GBK"/>
                <w:sz w:val="32"/>
                <w:szCs w:val="32"/>
              </w:rPr>
            </w:pPr>
          </w:p>
        </w:tc>
      </w:tr>
      <w:tr w:rsidR="002811B4">
        <w:trPr>
          <w:tblCellSpacing w:w="0" w:type="dxa"/>
          <w:jc w:val="center"/>
        </w:trPr>
        <w:tc>
          <w:tcPr>
            <w:tcW w:w="0" w:type="auto"/>
            <w:shd w:val="clear" w:color="auto" w:fill="auto"/>
            <w:vAlign w:val="center"/>
          </w:tcPr>
          <w:p w:rsidR="002811B4" w:rsidRDefault="004C6B54">
            <w:pPr>
              <w:pStyle w:val="a6"/>
              <w:widowControl/>
              <w:spacing w:beforeAutospacing="0" w:afterAutospacing="0" w:line="600" w:lineRule="exact"/>
              <w:ind w:firstLine="420"/>
              <w:jc w:val="center"/>
              <w:rPr>
                <w:rFonts w:ascii="Times New Roman" w:eastAsia="方正仿宋_GBK" w:hAnsi="Times New Roman" w:cs="方正仿宋_GBK"/>
                <w:sz w:val="32"/>
                <w:szCs w:val="32"/>
              </w:rPr>
            </w:pPr>
            <w:r>
              <w:rPr>
                <w:rFonts w:ascii="Times New Roman" w:eastAsia="方正仿宋_GBK" w:hAnsi="Times New Roman" w:cs="方正仿宋_GBK" w:hint="eastAsia"/>
                <w:sz w:val="32"/>
                <w:szCs w:val="32"/>
              </w:rPr>
              <w:t>账号</w:t>
            </w:r>
          </w:p>
        </w:tc>
        <w:tc>
          <w:tcPr>
            <w:tcW w:w="0" w:type="auto"/>
            <w:shd w:val="clear" w:color="auto" w:fill="auto"/>
            <w:vAlign w:val="center"/>
          </w:tcPr>
          <w:p w:rsidR="002811B4" w:rsidRDefault="002811B4">
            <w:pPr>
              <w:pStyle w:val="a6"/>
              <w:widowControl/>
              <w:spacing w:beforeAutospacing="0" w:afterAutospacing="0" w:line="600" w:lineRule="exact"/>
              <w:ind w:firstLine="420"/>
              <w:jc w:val="center"/>
              <w:rPr>
                <w:rFonts w:ascii="Times New Roman" w:eastAsia="方正仿宋_GBK" w:hAnsi="Times New Roman" w:cs="方正仿宋_GBK"/>
                <w:sz w:val="32"/>
                <w:szCs w:val="32"/>
              </w:rPr>
            </w:pPr>
          </w:p>
        </w:tc>
        <w:tc>
          <w:tcPr>
            <w:tcW w:w="0" w:type="auto"/>
            <w:shd w:val="clear" w:color="auto" w:fill="auto"/>
            <w:vAlign w:val="center"/>
          </w:tcPr>
          <w:p w:rsidR="002811B4" w:rsidRDefault="004C6B54">
            <w:pPr>
              <w:pStyle w:val="a6"/>
              <w:widowControl/>
              <w:spacing w:beforeAutospacing="0" w:afterAutospacing="0" w:line="600" w:lineRule="exact"/>
              <w:ind w:firstLine="420"/>
              <w:jc w:val="center"/>
              <w:rPr>
                <w:rFonts w:ascii="Times New Roman" w:eastAsia="方正仿宋_GBK" w:hAnsi="Times New Roman" w:cs="方正仿宋_GBK"/>
                <w:sz w:val="32"/>
                <w:szCs w:val="32"/>
              </w:rPr>
            </w:pPr>
            <w:r>
              <w:rPr>
                <w:rFonts w:ascii="Times New Roman" w:eastAsia="方正仿宋_GBK" w:hAnsi="Times New Roman" w:cs="方正仿宋_GBK" w:hint="eastAsia"/>
                <w:sz w:val="32"/>
                <w:szCs w:val="32"/>
              </w:rPr>
              <w:t>日间照料人数</w:t>
            </w:r>
          </w:p>
        </w:tc>
        <w:tc>
          <w:tcPr>
            <w:tcW w:w="0" w:type="auto"/>
            <w:shd w:val="clear" w:color="auto" w:fill="auto"/>
            <w:vAlign w:val="center"/>
          </w:tcPr>
          <w:p w:rsidR="002811B4" w:rsidRDefault="002811B4">
            <w:pPr>
              <w:pStyle w:val="a6"/>
              <w:widowControl/>
              <w:spacing w:beforeAutospacing="0" w:afterAutospacing="0" w:line="600" w:lineRule="exact"/>
              <w:ind w:firstLine="420"/>
              <w:jc w:val="center"/>
              <w:rPr>
                <w:rFonts w:ascii="Times New Roman" w:eastAsia="方正仿宋_GBK" w:hAnsi="Times New Roman" w:cs="方正仿宋_GBK"/>
                <w:sz w:val="32"/>
                <w:szCs w:val="32"/>
              </w:rPr>
            </w:pPr>
          </w:p>
        </w:tc>
      </w:tr>
      <w:tr w:rsidR="002811B4">
        <w:trPr>
          <w:tblCellSpacing w:w="0" w:type="dxa"/>
          <w:jc w:val="center"/>
        </w:trPr>
        <w:tc>
          <w:tcPr>
            <w:tcW w:w="0" w:type="auto"/>
            <w:shd w:val="clear" w:color="auto" w:fill="auto"/>
            <w:vAlign w:val="center"/>
          </w:tcPr>
          <w:p w:rsidR="002811B4" w:rsidRDefault="004C6B54">
            <w:pPr>
              <w:pStyle w:val="a6"/>
              <w:widowControl/>
              <w:spacing w:beforeAutospacing="0" w:afterAutospacing="0" w:line="600" w:lineRule="exact"/>
              <w:ind w:firstLine="420"/>
              <w:rPr>
                <w:rFonts w:ascii="Times New Roman" w:eastAsia="方正仿宋_GBK" w:hAnsi="Times New Roman" w:cs="方正仿宋_GBK"/>
                <w:sz w:val="32"/>
                <w:szCs w:val="32"/>
              </w:rPr>
            </w:pPr>
            <w:r>
              <w:rPr>
                <w:rFonts w:ascii="Times New Roman" w:eastAsia="方正仿宋_GBK" w:hAnsi="Times New Roman" w:cs="方正仿宋_GBK" w:hint="eastAsia"/>
                <w:sz w:val="32"/>
                <w:szCs w:val="32"/>
              </w:rPr>
              <w:t>“四室一堂”功能</w:t>
            </w:r>
          </w:p>
        </w:tc>
        <w:tc>
          <w:tcPr>
            <w:tcW w:w="0" w:type="auto"/>
            <w:shd w:val="clear" w:color="auto" w:fill="auto"/>
            <w:vAlign w:val="center"/>
          </w:tcPr>
          <w:p w:rsidR="002811B4" w:rsidRDefault="004C6B54">
            <w:pPr>
              <w:pStyle w:val="a6"/>
              <w:widowControl/>
              <w:spacing w:beforeAutospacing="0" w:afterAutospacing="0" w:line="600" w:lineRule="exact"/>
              <w:ind w:firstLine="420"/>
              <w:jc w:val="center"/>
              <w:rPr>
                <w:rFonts w:ascii="Times New Roman" w:eastAsia="方正仿宋_GBK" w:hAnsi="Times New Roman" w:cs="方正仿宋_GBK"/>
                <w:sz w:val="32"/>
                <w:szCs w:val="32"/>
              </w:rPr>
            </w:pPr>
            <w:r>
              <w:rPr>
                <w:rFonts w:ascii="Times New Roman" w:eastAsia="方正仿宋_GBK" w:hAnsi="Times New Roman" w:cs="方正仿宋_GBK" w:hint="eastAsia"/>
                <w:sz w:val="32"/>
                <w:szCs w:val="32"/>
              </w:rPr>
              <w:t>□达标□不达标</w:t>
            </w:r>
          </w:p>
        </w:tc>
        <w:tc>
          <w:tcPr>
            <w:tcW w:w="0" w:type="auto"/>
            <w:shd w:val="clear" w:color="auto" w:fill="auto"/>
            <w:vAlign w:val="center"/>
          </w:tcPr>
          <w:p w:rsidR="002811B4" w:rsidRDefault="004C6B54">
            <w:pPr>
              <w:pStyle w:val="a6"/>
              <w:widowControl/>
              <w:spacing w:beforeAutospacing="0" w:afterAutospacing="0" w:line="600" w:lineRule="exact"/>
              <w:ind w:firstLine="420"/>
              <w:jc w:val="center"/>
              <w:rPr>
                <w:rFonts w:ascii="Times New Roman" w:eastAsia="方正仿宋_GBK" w:hAnsi="Times New Roman" w:cs="方正仿宋_GBK"/>
                <w:sz w:val="32"/>
                <w:szCs w:val="32"/>
              </w:rPr>
            </w:pPr>
            <w:r>
              <w:rPr>
                <w:rFonts w:ascii="Times New Roman" w:eastAsia="方正仿宋_GBK" w:hAnsi="Times New Roman" w:cs="方正仿宋_GBK" w:hint="eastAsia"/>
                <w:sz w:val="32"/>
                <w:szCs w:val="32"/>
              </w:rPr>
              <w:t>申请补助金额（万元）</w:t>
            </w:r>
          </w:p>
        </w:tc>
        <w:tc>
          <w:tcPr>
            <w:tcW w:w="0" w:type="auto"/>
            <w:shd w:val="clear" w:color="auto" w:fill="auto"/>
            <w:vAlign w:val="center"/>
          </w:tcPr>
          <w:p w:rsidR="002811B4" w:rsidRDefault="002811B4">
            <w:pPr>
              <w:pStyle w:val="a6"/>
              <w:widowControl/>
              <w:spacing w:beforeAutospacing="0" w:afterAutospacing="0" w:line="600" w:lineRule="exact"/>
              <w:ind w:firstLine="420"/>
              <w:jc w:val="center"/>
              <w:rPr>
                <w:rFonts w:ascii="Times New Roman" w:eastAsia="方正仿宋_GBK" w:hAnsi="Times New Roman" w:cs="方正仿宋_GBK"/>
                <w:sz w:val="32"/>
                <w:szCs w:val="32"/>
              </w:rPr>
            </w:pPr>
          </w:p>
        </w:tc>
      </w:tr>
      <w:tr w:rsidR="002811B4">
        <w:trPr>
          <w:tblCellSpacing w:w="0" w:type="dxa"/>
          <w:jc w:val="center"/>
        </w:trPr>
        <w:tc>
          <w:tcPr>
            <w:tcW w:w="0" w:type="auto"/>
            <w:gridSpan w:val="2"/>
            <w:shd w:val="clear" w:color="auto" w:fill="auto"/>
            <w:vAlign w:val="center"/>
          </w:tcPr>
          <w:p w:rsidR="002811B4" w:rsidRDefault="004C6B54">
            <w:pPr>
              <w:pStyle w:val="a6"/>
              <w:widowControl/>
              <w:spacing w:beforeAutospacing="0" w:afterAutospacing="0" w:line="600" w:lineRule="exact"/>
              <w:ind w:firstLine="420"/>
              <w:rPr>
                <w:rFonts w:ascii="Times New Roman" w:eastAsia="方正仿宋_GBK" w:hAnsi="Times New Roman" w:cs="方正仿宋_GBK"/>
                <w:sz w:val="32"/>
                <w:szCs w:val="32"/>
              </w:rPr>
            </w:pPr>
            <w:r>
              <w:rPr>
                <w:rFonts w:ascii="Times New Roman" w:eastAsia="方正仿宋_GBK" w:hAnsi="Times New Roman" w:cs="方正仿宋_GBK" w:hint="eastAsia"/>
                <w:sz w:val="32"/>
                <w:szCs w:val="32"/>
              </w:rPr>
              <w:lastRenderedPageBreak/>
              <w:t>县民政部门意见：</w:t>
            </w:r>
          </w:p>
          <w:p w:rsidR="002811B4" w:rsidRDefault="002811B4">
            <w:pPr>
              <w:pStyle w:val="a6"/>
              <w:widowControl/>
              <w:spacing w:beforeAutospacing="0" w:afterAutospacing="0" w:line="600" w:lineRule="exact"/>
              <w:ind w:firstLine="420"/>
              <w:rPr>
                <w:rFonts w:ascii="Times New Roman" w:eastAsia="方正仿宋_GBK" w:hAnsi="Times New Roman" w:cs="方正仿宋_GBK"/>
                <w:sz w:val="32"/>
                <w:szCs w:val="32"/>
              </w:rPr>
            </w:pPr>
          </w:p>
          <w:p w:rsidR="002811B4" w:rsidRDefault="004C6B54">
            <w:pPr>
              <w:pStyle w:val="a6"/>
              <w:widowControl/>
              <w:spacing w:beforeAutospacing="0" w:afterAutospacing="0" w:line="600" w:lineRule="exact"/>
              <w:ind w:firstLine="420"/>
              <w:rPr>
                <w:rFonts w:ascii="Times New Roman" w:eastAsia="方正仿宋_GBK" w:hAnsi="Times New Roman" w:cs="方正仿宋_GBK"/>
                <w:sz w:val="32"/>
                <w:szCs w:val="32"/>
              </w:rPr>
            </w:pPr>
            <w:r>
              <w:rPr>
                <w:rFonts w:ascii="Times New Roman" w:eastAsia="方正仿宋_GBK" w:hAnsi="Times New Roman" w:cs="方正仿宋_GBK" w:hint="eastAsia"/>
                <w:sz w:val="32"/>
                <w:szCs w:val="32"/>
              </w:rPr>
              <w:t>（盖章）</w:t>
            </w:r>
          </w:p>
          <w:p w:rsidR="002811B4" w:rsidRDefault="004C6B54">
            <w:pPr>
              <w:pStyle w:val="a6"/>
              <w:widowControl/>
              <w:spacing w:beforeAutospacing="0" w:afterAutospacing="0" w:line="600" w:lineRule="exact"/>
              <w:ind w:firstLine="420"/>
              <w:rPr>
                <w:rFonts w:ascii="Times New Roman" w:eastAsia="方正仿宋_GBK" w:hAnsi="Times New Roman" w:cs="方正仿宋_GBK"/>
                <w:sz w:val="32"/>
                <w:szCs w:val="32"/>
              </w:rPr>
            </w:pPr>
            <w:r>
              <w:rPr>
                <w:rFonts w:ascii="Times New Roman" w:eastAsia="方正仿宋_GBK" w:hAnsi="Times New Roman" w:cs="方正仿宋_GBK" w:hint="eastAsia"/>
                <w:sz w:val="32"/>
                <w:szCs w:val="32"/>
              </w:rPr>
              <w:t>年</w:t>
            </w:r>
            <w:r>
              <w:rPr>
                <w:rFonts w:ascii="Times New Roman" w:eastAsia="方正仿宋_GBK" w:hAnsi="Times New Roman" w:cs="方正仿宋_GBK" w:hint="eastAsia"/>
                <w:sz w:val="32"/>
                <w:szCs w:val="32"/>
              </w:rPr>
              <w:t xml:space="preserve"> </w:t>
            </w:r>
            <w:r>
              <w:rPr>
                <w:rFonts w:ascii="Times New Roman" w:eastAsia="方正仿宋_GBK" w:hAnsi="Times New Roman" w:cs="方正仿宋_GBK" w:hint="eastAsia"/>
                <w:sz w:val="32"/>
                <w:szCs w:val="32"/>
              </w:rPr>
              <w:t>月</w:t>
            </w:r>
            <w:r>
              <w:rPr>
                <w:rFonts w:ascii="Times New Roman" w:eastAsia="方正仿宋_GBK" w:hAnsi="Times New Roman" w:cs="方正仿宋_GBK" w:hint="eastAsia"/>
                <w:sz w:val="32"/>
                <w:szCs w:val="32"/>
              </w:rPr>
              <w:t xml:space="preserve"> </w:t>
            </w:r>
            <w:r>
              <w:rPr>
                <w:rFonts w:ascii="Times New Roman" w:eastAsia="方正仿宋_GBK" w:hAnsi="Times New Roman" w:cs="方正仿宋_GBK" w:hint="eastAsia"/>
                <w:sz w:val="32"/>
                <w:szCs w:val="32"/>
              </w:rPr>
              <w:t>日</w:t>
            </w:r>
          </w:p>
        </w:tc>
        <w:tc>
          <w:tcPr>
            <w:tcW w:w="0" w:type="auto"/>
            <w:shd w:val="clear" w:color="auto" w:fill="auto"/>
            <w:vAlign w:val="center"/>
          </w:tcPr>
          <w:p w:rsidR="002811B4" w:rsidRDefault="004C6B54">
            <w:pPr>
              <w:pStyle w:val="a6"/>
              <w:widowControl/>
              <w:spacing w:beforeAutospacing="0" w:afterAutospacing="0" w:line="600" w:lineRule="exact"/>
              <w:ind w:firstLine="420"/>
              <w:rPr>
                <w:rFonts w:ascii="Times New Roman" w:eastAsia="方正仿宋_GBK" w:hAnsi="Times New Roman" w:cs="方正仿宋_GBK"/>
                <w:sz w:val="32"/>
                <w:szCs w:val="32"/>
              </w:rPr>
            </w:pPr>
            <w:r>
              <w:rPr>
                <w:rFonts w:ascii="Times New Roman" w:eastAsia="方正仿宋_GBK" w:hAnsi="Times New Roman" w:cs="方正仿宋_GBK" w:hint="eastAsia"/>
                <w:sz w:val="32"/>
                <w:szCs w:val="32"/>
              </w:rPr>
              <w:t>县财政部门意见：</w:t>
            </w:r>
          </w:p>
          <w:p w:rsidR="002811B4" w:rsidRDefault="002811B4">
            <w:pPr>
              <w:pStyle w:val="a6"/>
              <w:widowControl/>
              <w:spacing w:beforeAutospacing="0" w:afterAutospacing="0" w:line="600" w:lineRule="exact"/>
              <w:ind w:firstLine="420"/>
              <w:rPr>
                <w:rFonts w:ascii="Times New Roman" w:eastAsia="方正仿宋_GBK" w:hAnsi="Times New Roman" w:cs="方正仿宋_GBK"/>
                <w:sz w:val="32"/>
                <w:szCs w:val="32"/>
              </w:rPr>
            </w:pPr>
          </w:p>
          <w:p w:rsidR="002811B4" w:rsidRDefault="004C6B54">
            <w:pPr>
              <w:pStyle w:val="a6"/>
              <w:widowControl/>
              <w:spacing w:beforeAutospacing="0" w:afterAutospacing="0" w:line="600" w:lineRule="exact"/>
              <w:ind w:firstLine="420"/>
              <w:rPr>
                <w:rFonts w:ascii="Times New Roman" w:eastAsia="方正仿宋_GBK" w:hAnsi="Times New Roman" w:cs="方正仿宋_GBK"/>
                <w:sz w:val="32"/>
                <w:szCs w:val="32"/>
              </w:rPr>
            </w:pPr>
            <w:r>
              <w:rPr>
                <w:rFonts w:ascii="Times New Roman" w:eastAsia="方正仿宋_GBK" w:hAnsi="Times New Roman" w:cs="方正仿宋_GBK" w:hint="eastAsia"/>
                <w:sz w:val="32"/>
                <w:szCs w:val="32"/>
              </w:rPr>
              <w:t>（盖章）</w:t>
            </w:r>
          </w:p>
          <w:p w:rsidR="002811B4" w:rsidRDefault="004C6B54">
            <w:pPr>
              <w:pStyle w:val="a6"/>
              <w:widowControl/>
              <w:spacing w:beforeAutospacing="0" w:afterAutospacing="0" w:line="600" w:lineRule="exact"/>
              <w:ind w:firstLine="420"/>
              <w:rPr>
                <w:rFonts w:ascii="Times New Roman" w:eastAsia="方正仿宋_GBK" w:hAnsi="Times New Roman" w:cs="方正仿宋_GBK"/>
                <w:sz w:val="32"/>
                <w:szCs w:val="32"/>
              </w:rPr>
            </w:pPr>
            <w:r>
              <w:rPr>
                <w:rFonts w:ascii="Times New Roman" w:eastAsia="方正仿宋_GBK" w:hAnsi="Times New Roman" w:cs="方正仿宋_GBK" w:hint="eastAsia"/>
                <w:sz w:val="32"/>
                <w:szCs w:val="32"/>
              </w:rPr>
              <w:t>年</w:t>
            </w:r>
            <w:r>
              <w:rPr>
                <w:rFonts w:ascii="Times New Roman" w:eastAsia="方正仿宋_GBK" w:hAnsi="Times New Roman" w:cs="方正仿宋_GBK" w:hint="eastAsia"/>
                <w:sz w:val="32"/>
                <w:szCs w:val="32"/>
              </w:rPr>
              <w:t xml:space="preserve"> </w:t>
            </w:r>
            <w:r>
              <w:rPr>
                <w:rFonts w:ascii="Times New Roman" w:eastAsia="方正仿宋_GBK" w:hAnsi="Times New Roman" w:cs="方正仿宋_GBK" w:hint="eastAsia"/>
                <w:sz w:val="32"/>
                <w:szCs w:val="32"/>
              </w:rPr>
              <w:t>月</w:t>
            </w:r>
            <w:r>
              <w:rPr>
                <w:rFonts w:ascii="Times New Roman" w:eastAsia="方正仿宋_GBK" w:hAnsi="Times New Roman" w:cs="方正仿宋_GBK" w:hint="eastAsia"/>
                <w:sz w:val="32"/>
                <w:szCs w:val="32"/>
              </w:rPr>
              <w:t xml:space="preserve"> </w:t>
            </w:r>
            <w:r>
              <w:rPr>
                <w:rFonts w:ascii="Times New Roman" w:eastAsia="方正仿宋_GBK" w:hAnsi="Times New Roman" w:cs="方正仿宋_GBK" w:hint="eastAsia"/>
                <w:sz w:val="32"/>
                <w:szCs w:val="32"/>
              </w:rPr>
              <w:t>日</w:t>
            </w:r>
          </w:p>
        </w:tc>
        <w:tc>
          <w:tcPr>
            <w:tcW w:w="0" w:type="auto"/>
            <w:shd w:val="clear" w:color="auto" w:fill="auto"/>
            <w:vAlign w:val="center"/>
          </w:tcPr>
          <w:p w:rsidR="002811B4" w:rsidRDefault="004C6B54">
            <w:pPr>
              <w:pStyle w:val="a6"/>
              <w:widowControl/>
              <w:spacing w:beforeAutospacing="0" w:afterAutospacing="0" w:line="600" w:lineRule="exact"/>
              <w:ind w:firstLine="420"/>
              <w:rPr>
                <w:rFonts w:ascii="Times New Roman" w:eastAsia="方正仿宋_GBK" w:hAnsi="Times New Roman" w:cs="方正仿宋_GBK"/>
                <w:sz w:val="32"/>
                <w:szCs w:val="32"/>
              </w:rPr>
            </w:pPr>
            <w:r>
              <w:rPr>
                <w:rFonts w:ascii="Times New Roman" w:eastAsia="方正仿宋_GBK" w:hAnsi="Times New Roman" w:cs="方正仿宋_GBK" w:hint="eastAsia"/>
                <w:sz w:val="32"/>
                <w:szCs w:val="32"/>
              </w:rPr>
              <w:t>县审计部门意见：</w:t>
            </w:r>
          </w:p>
          <w:p w:rsidR="002811B4" w:rsidRDefault="002811B4">
            <w:pPr>
              <w:pStyle w:val="a6"/>
              <w:widowControl/>
              <w:spacing w:beforeAutospacing="0" w:afterAutospacing="0" w:line="600" w:lineRule="exact"/>
              <w:ind w:firstLine="420"/>
              <w:rPr>
                <w:rFonts w:ascii="Times New Roman" w:eastAsia="方正仿宋_GBK" w:hAnsi="Times New Roman" w:cs="方正仿宋_GBK"/>
                <w:sz w:val="32"/>
                <w:szCs w:val="32"/>
              </w:rPr>
            </w:pPr>
          </w:p>
          <w:p w:rsidR="002811B4" w:rsidRDefault="004C6B54">
            <w:pPr>
              <w:pStyle w:val="a6"/>
              <w:widowControl/>
              <w:spacing w:beforeAutospacing="0" w:afterAutospacing="0" w:line="600" w:lineRule="exact"/>
              <w:ind w:firstLine="420"/>
              <w:rPr>
                <w:rFonts w:ascii="Times New Roman" w:eastAsia="方正仿宋_GBK" w:hAnsi="Times New Roman" w:cs="方正仿宋_GBK"/>
                <w:sz w:val="32"/>
                <w:szCs w:val="32"/>
              </w:rPr>
            </w:pPr>
            <w:r>
              <w:rPr>
                <w:rFonts w:ascii="Times New Roman" w:eastAsia="方正仿宋_GBK" w:hAnsi="Times New Roman" w:cs="方正仿宋_GBK" w:hint="eastAsia"/>
                <w:sz w:val="32"/>
                <w:szCs w:val="32"/>
              </w:rPr>
              <w:t>（盖章）</w:t>
            </w:r>
          </w:p>
          <w:p w:rsidR="002811B4" w:rsidRDefault="004C6B54">
            <w:pPr>
              <w:pStyle w:val="a6"/>
              <w:widowControl/>
              <w:spacing w:beforeAutospacing="0" w:afterAutospacing="0" w:line="600" w:lineRule="exact"/>
              <w:ind w:firstLine="420"/>
              <w:rPr>
                <w:rFonts w:ascii="Times New Roman" w:eastAsia="方正仿宋_GBK" w:hAnsi="Times New Roman" w:cs="方正仿宋_GBK"/>
                <w:sz w:val="32"/>
                <w:szCs w:val="32"/>
              </w:rPr>
            </w:pPr>
            <w:r>
              <w:rPr>
                <w:rFonts w:ascii="Times New Roman" w:eastAsia="方正仿宋_GBK" w:hAnsi="Times New Roman" w:cs="方正仿宋_GBK" w:hint="eastAsia"/>
                <w:sz w:val="32"/>
                <w:szCs w:val="32"/>
              </w:rPr>
              <w:t>年</w:t>
            </w:r>
            <w:r>
              <w:rPr>
                <w:rFonts w:ascii="Times New Roman" w:eastAsia="方正仿宋_GBK" w:hAnsi="Times New Roman" w:cs="方正仿宋_GBK" w:hint="eastAsia"/>
                <w:sz w:val="32"/>
                <w:szCs w:val="32"/>
              </w:rPr>
              <w:t xml:space="preserve"> </w:t>
            </w:r>
            <w:r>
              <w:rPr>
                <w:rFonts w:ascii="Times New Roman" w:eastAsia="方正仿宋_GBK" w:hAnsi="Times New Roman" w:cs="方正仿宋_GBK" w:hint="eastAsia"/>
                <w:sz w:val="32"/>
                <w:szCs w:val="32"/>
              </w:rPr>
              <w:t>月</w:t>
            </w:r>
            <w:r>
              <w:rPr>
                <w:rFonts w:ascii="Times New Roman" w:eastAsia="方正仿宋_GBK" w:hAnsi="Times New Roman" w:cs="方正仿宋_GBK" w:hint="eastAsia"/>
                <w:sz w:val="32"/>
                <w:szCs w:val="32"/>
              </w:rPr>
              <w:t xml:space="preserve"> </w:t>
            </w:r>
            <w:r>
              <w:rPr>
                <w:rFonts w:ascii="Times New Roman" w:eastAsia="方正仿宋_GBK" w:hAnsi="Times New Roman" w:cs="方正仿宋_GBK" w:hint="eastAsia"/>
                <w:sz w:val="32"/>
                <w:szCs w:val="32"/>
              </w:rPr>
              <w:t>日</w:t>
            </w:r>
          </w:p>
        </w:tc>
      </w:tr>
    </w:tbl>
    <w:p w:rsidR="002811B4" w:rsidRDefault="002811B4">
      <w:pPr>
        <w:pStyle w:val="a6"/>
        <w:widowControl/>
        <w:spacing w:beforeAutospacing="0" w:afterAutospacing="0" w:line="600" w:lineRule="exact"/>
        <w:ind w:firstLine="420"/>
        <w:jc w:val="both"/>
        <w:rPr>
          <w:rFonts w:ascii="Times New Roman" w:eastAsia="方正仿宋_GBK" w:hAnsi="Times New Roman" w:cs="方正仿宋_GBK"/>
          <w:sz w:val="32"/>
          <w:szCs w:val="32"/>
        </w:rPr>
      </w:pPr>
    </w:p>
    <w:p w:rsidR="002811B4" w:rsidRDefault="004C6B54">
      <w:pPr>
        <w:pStyle w:val="a6"/>
        <w:widowControl/>
        <w:spacing w:beforeAutospacing="0" w:afterAutospacing="0" w:line="600" w:lineRule="exact"/>
        <w:ind w:firstLine="420"/>
        <w:jc w:val="both"/>
        <w:rPr>
          <w:rFonts w:ascii="Times New Roman" w:eastAsia="方正仿宋_GBK" w:hAnsi="Times New Roman" w:cs="方正仿宋_GBK"/>
          <w:sz w:val="32"/>
          <w:szCs w:val="32"/>
        </w:rPr>
      </w:pPr>
      <w:r>
        <w:rPr>
          <w:rFonts w:ascii="Times New Roman" w:eastAsia="方正仿宋_GBK" w:hAnsi="Times New Roman" w:cs="方正仿宋_GBK" w:hint="eastAsia"/>
          <w:sz w:val="32"/>
          <w:szCs w:val="32"/>
        </w:rPr>
        <w:t>注：</w:t>
      </w:r>
      <w:r>
        <w:rPr>
          <w:rFonts w:ascii="Times New Roman" w:eastAsia="方正仿宋_GBK" w:hAnsi="Times New Roman" w:cs="方正仿宋_GBK" w:hint="eastAsia"/>
          <w:sz w:val="32"/>
          <w:szCs w:val="32"/>
        </w:rPr>
        <w:t>1</w:t>
      </w:r>
      <w:r>
        <w:rPr>
          <w:rFonts w:ascii="Times New Roman" w:eastAsia="方正仿宋_GBK" w:hAnsi="Times New Roman" w:cs="方正仿宋_GBK" w:hint="eastAsia"/>
          <w:sz w:val="32"/>
          <w:szCs w:val="32"/>
        </w:rPr>
        <w:t>．此表一式四份。养老服务机构、财政局、审计局、民政局各留存一份。</w:t>
      </w:r>
      <w:r>
        <w:rPr>
          <w:rFonts w:ascii="Times New Roman" w:eastAsia="方正仿宋_GBK" w:hAnsi="Times New Roman" w:cs="方正仿宋_GBK" w:hint="eastAsia"/>
          <w:sz w:val="32"/>
          <w:szCs w:val="32"/>
        </w:rPr>
        <w:t>2</w:t>
      </w:r>
      <w:r>
        <w:rPr>
          <w:rFonts w:ascii="Times New Roman" w:eastAsia="方正仿宋_GBK" w:hAnsi="Times New Roman" w:cs="方正仿宋_GBK" w:hint="eastAsia"/>
          <w:sz w:val="32"/>
          <w:szCs w:val="32"/>
        </w:rPr>
        <w:t>．社会兴办的社区养老服务中心（站）首次申报时应提交负责人或举办者身份证明材料复印件。</w:t>
      </w:r>
      <w:r>
        <w:rPr>
          <w:rFonts w:ascii="Times New Roman" w:eastAsia="方正仿宋_GBK" w:hAnsi="Times New Roman" w:cs="方正仿宋_GBK" w:hint="eastAsia"/>
          <w:sz w:val="32"/>
          <w:szCs w:val="32"/>
        </w:rPr>
        <w:t>3</w:t>
      </w:r>
      <w:r>
        <w:rPr>
          <w:rFonts w:ascii="Times New Roman" w:eastAsia="方正仿宋_GBK" w:hAnsi="Times New Roman" w:cs="方正仿宋_GBK" w:hint="eastAsia"/>
          <w:sz w:val="32"/>
          <w:szCs w:val="32"/>
        </w:rPr>
        <w:t>．填表栏中有□选项的，请在□内打√。</w:t>
      </w:r>
    </w:p>
    <w:p w:rsidR="002811B4" w:rsidRDefault="002811B4">
      <w:pPr>
        <w:spacing w:line="600" w:lineRule="exact"/>
        <w:rPr>
          <w:rFonts w:ascii="Times New Roman" w:eastAsia="方正仿宋_GBK" w:hAnsi="Times New Roman" w:cs="方正仿宋_GBK"/>
          <w:sz w:val="32"/>
          <w:szCs w:val="32"/>
        </w:rPr>
      </w:pPr>
    </w:p>
    <w:sectPr w:rsidR="002811B4">
      <w:headerReference w:type="default" r:id="rId7"/>
      <w:footerReference w:type="default" r:id="rId8"/>
      <w:pgSz w:w="11906" w:h="16838"/>
      <w:pgMar w:top="1962" w:right="1474" w:bottom="1848" w:left="1587" w:header="851" w:footer="992" w:gutter="0"/>
      <w:pgNumType w:fmt="numberInDash"/>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6B54" w:rsidRDefault="004C6B54">
      <w:r>
        <w:separator/>
      </w:r>
    </w:p>
  </w:endnote>
  <w:endnote w:type="continuationSeparator" w:id="0">
    <w:p w:rsidR="004C6B54" w:rsidRDefault="004C6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auto"/>
    <w:pitch w:val="default"/>
    <w:sig w:usb0="E0002AFF" w:usb1="C0007843"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方正小标宋_GBK">
    <w:altName w:val="宋体"/>
    <w:charset w:val="86"/>
    <w:family w:val="auto"/>
    <w:pitch w:val="default"/>
    <w:sig w:usb0="00000001" w:usb1="080E0000" w:usb2="00000000" w:usb3="00000000" w:csb0="00040000" w:csb1="00000000"/>
  </w:font>
  <w:font w:name="方正仿宋_GBK">
    <w:altName w:val="宋体"/>
    <w:charset w:val="86"/>
    <w:family w:val="auto"/>
    <w:pitch w:val="default"/>
    <w:sig w:usb0="00000001" w:usb1="080E0000" w:usb2="00000000" w:usb3="00000000" w:csb0="00040000" w:csb1="00000000"/>
  </w:font>
  <w:font w:name="方正黑体_GBK">
    <w:altName w:val="宋体"/>
    <w:charset w:val="86"/>
    <w:family w:val="auto"/>
    <w:pitch w:val="default"/>
    <w:sig w:usb0="00000001" w:usb1="080E0000" w:usb2="00000000" w:usb3="00000000" w:csb0="00040000" w:csb1="00000000"/>
  </w:font>
  <w:font w:name="方正楷体_GBK">
    <w:altName w:val="宋体"/>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11B4" w:rsidRDefault="004C6B54">
    <w:pPr>
      <w:pStyle w:val="a5"/>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811B4" w:rsidRDefault="004C6B54">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2811B4" w:rsidRDefault="004C6B54">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2811B4" w:rsidRDefault="004C6B54">
    <w:pPr>
      <w:pStyle w:val="a5"/>
      <w:wordWrap w:val="0"/>
      <w:ind w:leftChars="1803" w:left="3786" w:firstLineChars="2312" w:firstLine="7398"/>
      <w:jc w:val="right"/>
      <w:rPr>
        <w:rFonts w:ascii="宋体" w:eastAsia="宋体" w:hAnsi="宋体" w:cs="宋体"/>
        <w:b/>
        <w:bCs/>
        <w:color w:val="005192"/>
        <w:sz w:val="28"/>
        <w:szCs w:val="44"/>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353B46" id="直接连接符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5.85pt" to="44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" strokecolor="#005192" strokeweight="1.75pt">
              <v:stroke joinstyle="miter"/>
            </v:line>
          </w:pict>
        </mc:Fallback>
      </mc:AlternateContent>
    </w:r>
    <w:r>
      <w:rPr>
        <w:rFonts w:hint="eastAsia"/>
        <w:color w:val="FAFAFA"/>
        <w:sz w:val="32"/>
      </w:rPr>
      <w:t xml:space="preserve"> </w:t>
    </w:r>
    <w:r>
      <w:rPr>
        <w:rFonts w:ascii="宋体" w:eastAsia="宋体" w:hAnsi="宋体" w:cs="宋体" w:hint="eastAsia"/>
        <w:b/>
        <w:bCs/>
        <w:color w:val="005192"/>
        <w:sz w:val="28"/>
        <w:szCs w:val="44"/>
      </w:rPr>
      <w:t>云阳县人民政府办公室发布</w:t>
    </w:r>
    <w:r>
      <w:rPr>
        <w:rFonts w:ascii="宋体" w:eastAsia="宋体" w:hAnsi="宋体" w:cs="宋体" w:hint="eastAsia"/>
        <w:b/>
        <w:bCs/>
        <w:color w:val="005192"/>
        <w:sz w:val="28"/>
        <w:szCs w:val="44"/>
      </w:rPr>
      <w:t xml:space="preserve">     </w:t>
    </w:r>
  </w:p>
  <w:p w:rsidR="002811B4" w:rsidRDefault="002811B4">
    <w:pPr>
      <w:pStyle w:val="a5"/>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6B54" w:rsidRDefault="004C6B54">
      <w:r>
        <w:separator/>
      </w:r>
    </w:p>
  </w:footnote>
  <w:footnote w:type="continuationSeparator" w:id="0">
    <w:p w:rsidR="004C6B54" w:rsidRDefault="004C6B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11B4" w:rsidRDefault="004C6B54">
    <w:pPr>
      <w:pStyle w:val="a5"/>
      <w:textAlignment w:val="center"/>
      <w:rPr>
        <w:rFonts w:ascii="方正仿宋_GBK" w:eastAsia="方正仿宋_GBK" w:hAnsi="方正仿宋_GBK" w:cs="方正仿宋_GBK"/>
        <w:b/>
        <w:bCs/>
        <w:color w:val="000000" w:themeColor="text1"/>
        <w:sz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B901A9"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54.35pt" to="442.5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" strokecolor="#005192" strokeweight="1.75pt">
              <v:stroke joinstyle="miter"/>
            </v:line>
          </w:pict>
        </mc:Fallback>
      </mc:AlternateContent>
    </w:r>
  </w:p>
  <w:p w:rsidR="002811B4" w:rsidRDefault="004C6B54">
    <w:pPr>
      <w:pStyle w:val="a5"/>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rPr>
      <w:t>云阳县人民政府</w:t>
    </w:r>
    <w:r>
      <w:rPr>
        <w:rFonts w:ascii="宋体" w:eastAsia="宋体" w:hAnsi="宋体" w:cs="宋体" w:hint="eastAsia"/>
        <w:b/>
        <w:bCs/>
        <w:color w:val="005192"/>
        <w:sz w:val="32"/>
        <w:lang w:eastAsia="zh-Hans"/>
      </w:rPr>
      <w:t>行政</w:t>
    </w:r>
    <w:r>
      <w:rPr>
        <w:rFonts w:ascii="宋体" w:eastAsia="宋体" w:hAnsi="宋体" w:cs="宋体" w:hint="eastAsia"/>
        <w:b/>
        <w:bCs/>
        <w:color w:val="005192"/>
        <w:sz w:val="32"/>
        <w:szCs w:val="32"/>
        <w:lang w:eastAsia="zh-Hans"/>
      </w:rPr>
      <w:t>规范性文件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2U5YmRmY2ZlZTI3ZWMxYTcyNzBkNzZjMzVmZDFkZjkifQ=="/>
  </w:docVars>
  <w:rsids>
    <w:rsidRoot w:val="00172A27"/>
    <w:rsid w:val="F05B4F69"/>
    <w:rsid w:val="F97D9566"/>
    <w:rsid w:val="FDFF411C"/>
    <w:rsid w:val="000C1141"/>
    <w:rsid w:val="00172A27"/>
    <w:rsid w:val="002811B4"/>
    <w:rsid w:val="004C6B54"/>
    <w:rsid w:val="019E71BD"/>
    <w:rsid w:val="041C42DA"/>
    <w:rsid w:val="04B679C3"/>
    <w:rsid w:val="053C7F53"/>
    <w:rsid w:val="05F07036"/>
    <w:rsid w:val="06E00104"/>
    <w:rsid w:val="080F63D8"/>
    <w:rsid w:val="084F18AF"/>
    <w:rsid w:val="09341458"/>
    <w:rsid w:val="098254C2"/>
    <w:rsid w:val="0A766EDE"/>
    <w:rsid w:val="0AD64BE8"/>
    <w:rsid w:val="0B0912D7"/>
    <w:rsid w:val="0E025194"/>
    <w:rsid w:val="152D2DCA"/>
    <w:rsid w:val="17191E74"/>
    <w:rsid w:val="187168EA"/>
    <w:rsid w:val="196673CA"/>
    <w:rsid w:val="1B2F4AEE"/>
    <w:rsid w:val="1CF734C9"/>
    <w:rsid w:val="1DEC284C"/>
    <w:rsid w:val="1E6523AC"/>
    <w:rsid w:val="22440422"/>
    <w:rsid w:val="22BB4BBB"/>
    <w:rsid w:val="2AEB3417"/>
    <w:rsid w:val="2F98737C"/>
    <w:rsid w:val="306E1B3A"/>
    <w:rsid w:val="31A15F24"/>
    <w:rsid w:val="324A1681"/>
    <w:rsid w:val="36984D42"/>
    <w:rsid w:val="36FB1DF0"/>
    <w:rsid w:val="395347B5"/>
    <w:rsid w:val="39A232A0"/>
    <w:rsid w:val="39E745AA"/>
    <w:rsid w:val="3B5A6BBB"/>
    <w:rsid w:val="3EDA13A6"/>
    <w:rsid w:val="417B75E9"/>
    <w:rsid w:val="42F058B7"/>
    <w:rsid w:val="436109F6"/>
    <w:rsid w:val="441A38D4"/>
    <w:rsid w:val="44EC44AD"/>
    <w:rsid w:val="4504239D"/>
    <w:rsid w:val="4BC77339"/>
    <w:rsid w:val="4C9236C5"/>
    <w:rsid w:val="4E0D7E40"/>
    <w:rsid w:val="4E250A85"/>
    <w:rsid w:val="4FFD4925"/>
    <w:rsid w:val="505C172E"/>
    <w:rsid w:val="506405EA"/>
    <w:rsid w:val="52F46F0B"/>
    <w:rsid w:val="532B6A10"/>
    <w:rsid w:val="53D8014D"/>
    <w:rsid w:val="544828C8"/>
    <w:rsid w:val="55E064E0"/>
    <w:rsid w:val="572C6D10"/>
    <w:rsid w:val="5DC34279"/>
    <w:rsid w:val="5ECD3986"/>
    <w:rsid w:val="5FCD688E"/>
    <w:rsid w:val="5FF9BDAA"/>
    <w:rsid w:val="5FFE5333"/>
    <w:rsid w:val="608816D1"/>
    <w:rsid w:val="60EF4E7F"/>
    <w:rsid w:val="648B0A32"/>
    <w:rsid w:val="665233C1"/>
    <w:rsid w:val="67D77E86"/>
    <w:rsid w:val="69AC0D42"/>
    <w:rsid w:val="6AD9688B"/>
    <w:rsid w:val="6D0E3F22"/>
    <w:rsid w:val="703071AC"/>
    <w:rsid w:val="744E4660"/>
    <w:rsid w:val="753355A2"/>
    <w:rsid w:val="759F1C61"/>
    <w:rsid w:val="769F2DE8"/>
    <w:rsid w:val="76FDEB7C"/>
    <w:rsid w:val="79C65162"/>
    <w:rsid w:val="7B8A4C7B"/>
    <w:rsid w:val="7C9011D9"/>
    <w:rsid w:val="7DC651C5"/>
    <w:rsid w:val="7DF350ED"/>
    <w:rsid w:val="7F9DA0E8"/>
    <w:rsid w:val="7FCC2834"/>
    <w:rsid w:val="7FF6A4EF"/>
    <w:rsid w:val="92DD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qFormat/>
    <w:pPr>
      <w:spacing w:beforeAutospacing="1" w:afterAutospacing="1"/>
      <w:jc w:val="left"/>
    </w:pPr>
    <w:rPr>
      <w:rFonts w:cs="Times New Roman"/>
      <w:kern w:val="0"/>
      <w:sz w:val="24"/>
    </w:rPr>
  </w:style>
  <w:style w:type="character" w:styleId="a7">
    <w:name w:val="Strong"/>
    <w:basedOn w:val="a0"/>
    <w:qFormat/>
    <w:rPr>
      <w:b/>
      <w:bCs/>
    </w:rPr>
  </w:style>
  <w:style w:type="paragraph" w:customStyle="1" w:styleId="p0">
    <w:name w:val="p0"/>
    <w:basedOn w:val="a"/>
    <w:qFormat/>
    <w:pPr>
      <w:widowControl/>
    </w:pPr>
    <w:rPr>
      <w:rFonts w:ascii="Calibri" w:eastAsia="宋体" w:hAnsi="Calibri" w:cs="宋体"/>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1744</Words>
  <Characters>9941</Characters>
  <Application>Microsoft Office Word</Application>
  <DocSecurity>0</DocSecurity>
  <Lines>82</Lines>
  <Paragraphs>23</Paragraphs>
  <ScaleCrop>false</ScaleCrop>
  <Company/>
  <LinksUpToDate>false</LinksUpToDate>
  <CharactersWithSpaces>11662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2022-05-12T00:46:00Z</cp:lastPrinted>
  <dcterms:created xsi:type="dcterms:W3CDTF">2025-07-14T05:54:00Z</dcterms:created>
  <dcterms:modified xsi:type="dcterms:W3CDTF">2025-07-14T05:54:00Z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C54A42603A244BAC9FB197A5AEAFBBA6</vt:lpwstr>
  </property>
</Properties>
</file>