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重庆市文化和旅游发展委员会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重庆市发展和改革委员会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重庆市财政局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关于印发</w:t>
      </w:r>
      <w:proofErr w:type="gramStart"/>
      <w:r>
        <w:rPr>
          <w:rFonts w:ascii="方正小标宋_GBK" w:eastAsia="方正小标宋_GBK" w:hint="eastAsia"/>
          <w:color w:val="000000"/>
          <w:sz w:val="42"/>
          <w:szCs w:val="42"/>
        </w:rPr>
        <w:t>《</w:t>
      </w:r>
      <w:proofErr w:type="gramEnd"/>
      <w:r>
        <w:rPr>
          <w:rFonts w:ascii="方正小标宋_GBK" w:eastAsia="方正小标宋_GBK" w:hint="eastAsia"/>
          <w:color w:val="000000"/>
          <w:sz w:val="42"/>
          <w:szCs w:val="42"/>
        </w:rPr>
        <w:t>重庆市关于推动公共文化服务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高质量发展的实施意见</w:t>
      </w:r>
      <w:proofErr w:type="gramStart"/>
      <w:r>
        <w:rPr>
          <w:rFonts w:ascii="方正小标宋_GBK" w:eastAsia="方正小标宋_GBK" w:hint="eastAsia"/>
          <w:color w:val="000000"/>
          <w:sz w:val="42"/>
          <w:szCs w:val="42"/>
        </w:rPr>
        <w:t>》</w:t>
      </w:r>
      <w:proofErr w:type="gramEnd"/>
      <w:r>
        <w:rPr>
          <w:rFonts w:ascii="方正小标宋_GBK" w:eastAsia="方正小标宋_GBK" w:hint="eastAsia"/>
          <w:color w:val="000000"/>
          <w:sz w:val="42"/>
          <w:szCs w:val="42"/>
        </w:rPr>
        <w:t>的通知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FangSong" w:eastAsia="FangSong" w:hAnsi="FangSong" w:hint="eastAsia"/>
          <w:color w:val="000000"/>
          <w:sz w:val="32"/>
          <w:szCs w:val="32"/>
        </w:rPr>
        <w:t>渝文旅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规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〔2022〕1号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FangSong" w:eastAsia="FangSong" w:hAnsi="FangSong" w:hint="eastAsia"/>
          <w:color w:val="000000"/>
          <w:sz w:val="32"/>
          <w:szCs w:val="32"/>
        </w:rPr>
        <w:t>各区县（自治县）文化旅游委、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发改委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、财政局，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两江新区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社发局、重庆高新区公共服务局、万盛经开区文化旅游局：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FangSong" w:eastAsia="FangSong" w:hAnsi="FangSong" w:hint="eastAsia"/>
          <w:color w:val="000000"/>
          <w:sz w:val="32"/>
          <w:szCs w:val="32"/>
        </w:rPr>
        <w:t>现将《重庆市关于推动公共文化服务高质量发展的实施意见》印发你们，请认真贯彻落实。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重庆市文化和旅游发展委员会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重庆市发展和改革委员会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>重庆市财政局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 xml:space="preserve"> 2022年10月25日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lastRenderedPageBreak/>
        <w:t>重庆市关于推动公共文化服务高质量发展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690" w:lineRule="atLeast"/>
        <w:jc w:val="center"/>
        <w:rPr>
          <w:rFonts w:ascii="方正小标宋_GBK" w:eastAsia="方正小标宋_GBK" w:hint="eastAsia"/>
          <w:color w:val="000000"/>
          <w:sz w:val="42"/>
          <w:szCs w:val="42"/>
        </w:rPr>
      </w:pPr>
      <w:r>
        <w:rPr>
          <w:rFonts w:ascii="方正小标宋_GBK" w:eastAsia="方正小标宋_GBK" w:hint="eastAsia"/>
          <w:color w:val="000000"/>
          <w:sz w:val="42"/>
          <w:szCs w:val="42"/>
        </w:rPr>
        <w:t>的实施意见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jc w:val="center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Calibri" w:eastAsia="FangSong" w:hAnsi="Calibri" w:cs="Calibri"/>
          <w:color w:val="000000"/>
          <w:sz w:val="32"/>
          <w:szCs w:val="32"/>
        </w:rPr>
        <w:t> 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FangSong" w:eastAsia="FangSong" w:hAnsi="FangSong" w:hint="eastAsia"/>
          <w:color w:val="000000"/>
          <w:sz w:val="32"/>
          <w:szCs w:val="32"/>
        </w:rPr>
        <w:t>为认真贯彻落实文化和旅游部、国家发展改革委、财政部《关于推动公共文化服务高质量发展的意见》、文化和旅游部《“十四五”公共文化服务体系建设规划》，加快推动全市公共文化服务高质量发展，构建更加优质、均衡、开放、融合的公共文化服务发展格局，现结合重庆实际，制定本实施意见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一、总体要求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（一）指导思想。</w:t>
      </w:r>
      <w:r>
        <w:rPr>
          <w:rFonts w:ascii="FangSong" w:eastAsia="FangSong" w:hAnsi="FangSong" w:hint="eastAsia"/>
          <w:color w:val="000000"/>
          <w:sz w:val="32"/>
          <w:szCs w:val="32"/>
        </w:rPr>
        <w:t>以习近平新时代中国特色社会主义思想为指导，深化落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实习近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平总书记对重庆提出的营造良好政治生态，坚持“两点”定位、“两地”“两高”目标，发挥“三个作用”和推动成渝地区双城经济圈建设等重要指示要求，立足新发展阶段，完整、准确、全面贯彻新发展理念，积极融入和服务新发展格局，坚持以人民为中心工作导向，以公共文化服务高质量发展为主题，以深化供给侧结构性改革为主线，树立系统观念，强化底线思维，准确识变、科学应变、主动求变，进一步健全具有重庆特色的现代公共文化服务体系，为人民群众提供更高质量、更有效率、更加公平、更可持续的公共文化产品和服务，为文化强市建设奠定坚实基础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lastRenderedPageBreak/>
        <w:t>（二）发展目标。</w:t>
      </w:r>
      <w:r>
        <w:rPr>
          <w:rFonts w:ascii="FangSong" w:eastAsia="FangSong" w:hAnsi="FangSong" w:hint="eastAsia"/>
          <w:color w:val="000000"/>
          <w:sz w:val="32"/>
          <w:szCs w:val="32"/>
        </w:rPr>
        <w:t>到2025年，全市公共文化服务效能和品质明显提升，“一区两群”公共文化服务协调发展，涌现一批有影响力的公共文化场馆和新型公共文化空间；建成一批公共文化服务高质量发展示范乡镇（街道）和村（社区），打造一批国家级和市级“民间文化艺术之乡”；群众文艺创作更加繁荣，全民阅读和全民艺术普及活动品牌深入人心；公共数字文化服务水平大幅提升；广播电视基本公共服务均等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化总体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实现；跨领域、跨区域融合发展更具深度广度；社会力量参与率、人民群众满意率达到新水平，公共文化治理能力明显增强。公共文化服务在凝聚人民精神力量、增强文化软实力、促进城市经济社会发展方面发挥更大作用，形成西部领先、全国前列的公共文化服务新格局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二、主要任务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（三）完善公共文化服务标准化体系。</w:t>
      </w:r>
      <w:r>
        <w:rPr>
          <w:rFonts w:ascii="FangSong" w:eastAsia="FangSong" w:hAnsi="FangSong" w:hint="eastAsia"/>
          <w:color w:val="000000"/>
          <w:sz w:val="32"/>
          <w:szCs w:val="32"/>
        </w:rPr>
        <w:t>全面落实《国家基本公共服务标准（2021年版）》和《重庆市基本公共服务标准（2021年版）》，区县（自治县）修订完善本级公共文化服务目录。高标准开展公共图书馆、文化馆评估定级工作，到“十四五”末，两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馆全部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达到国家二级标准以上。分层制定乡镇（街道）、村（社区）综合文化服务中心建设标准和服务规范，推动乡镇（街道）综合文化服务中心评估定级和专项治理，搭建四级公共文化服务标准和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服务规范体系。推动出台公共数字文化服务标准规范。细化完善广电公共服务标准和服务流程。进一步健全“三馆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一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中心”免费开放绩效评价标准体系，引入第三方机制，优化结果运用。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（四）推动公共文化设施提档升级。</w:t>
      </w:r>
      <w:r>
        <w:rPr>
          <w:rFonts w:ascii="FangSong" w:eastAsia="FangSong" w:hAnsi="FangSong" w:hint="eastAsia"/>
          <w:color w:val="000000"/>
          <w:sz w:val="32"/>
          <w:szCs w:val="32"/>
        </w:rPr>
        <w:t>科学规划市、区县、乡镇（街道）、村（社区）四级公共文化设施，推动纳入国土空间规划、城市更新规划、乡村振兴规划，逐步实现布局与常住人口规模匹配。新建公共文化设施向基层延伸、向农村覆盖、向边远地区和居民集中区倾斜。加快建设重庆市青少年活动中心等重大文化设施项目，加快推动重庆图书馆分馆建设前期工作，更新提升现有基层公共文化设施，使其成为城市文化名片和人民群众的精神家园。探索模式更加多元、特色更加鲜明、机制更加灵活、效能更加凸显的总分馆制，增强总馆资源配置、人才配置、统筹协调等能力，拓展分馆覆盖范围、服务项目。充分发挥各级公共文化设施、资源、组织体系等优势，推进与新时代文明实践中心融合发展。推动公共图书馆、文化馆、博物馆、美术馆、非遗传承体验场所、实体书店等建立联动机制，加强功能融合，提高综合效益。强化基础建设，进一步加强传统技术与新技术统筹协调，加快人工智能、大数据、云计算、区块链等高新技术运用，促进公共服务承载网络转型升级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lastRenderedPageBreak/>
        <w:t>（五）拓展公共文化服务新型空间。</w:t>
      </w:r>
      <w:r>
        <w:rPr>
          <w:rFonts w:ascii="FangSong" w:eastAsia="FangSong" w:hAnsi="FangSong" w:hint="eastAsia"/>
          <w:color w:val="000000"/>
          <w:sz w:val="32"/>
          <w:szCs w:val="32"/>
        </w:rPr>
        <w:t>立足城乡特点，打造外在形式美、功能服务好、理念模式新的新型公共文化空间。创新打造一批融合图书阅读、艺术展览、文化沙龙、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轻食餐饮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等服务的新型文化业态；鼓励公共文化服务机构对功能布局进行创意性改造，营造有特色、有品位、小而美、舒适化的公共阅读和艺术空间。因地制宜建设文化礼堂、乡村戏台、文化广场、非遗传承体验场所、乡情陈列馆、农家书屋、农村发行网点等主题功能空间。结合老旧小区、老旧厂区、城中村等改造，积极推进社区文化“嵌入式”服务，提高环境的美观性和服务的便捷性。“十四五”期间，全市新建“城市书房”“乡村书房”“文化驿站”等新型文化空间500个以上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（六）开展公共文化服务示范创建。</w:t>
      </w:r>
      <w:r>
        <w:rPr>
          <w:rFonts w:ascii="FangSong" w:eastAsia="FangSong" w:hAnsi="FangSong" w:hint="eastAsia"/>
          <w:color w:val="000000"/>
          <w:sz w:val="32"/>
          <w:szCs w:val="32"/>
        </w:rPr>
        <w:t>加强国家公共文化服务体系示范区（项目）后续创新发展，推动创建全国公共文化服务高质量发展先行区、样板区。2025年底，评定100个公共文化服务示范乡镇（街道）、1000个公共文化服务示范村（社区），发挥高质量发展示范带动作用。优化民间文化艺术之乡建管机制，打造一批特色鲜明、效益显著、影响广泛、传承与创新相结合的民间文化艺术之乡。遴选基层公共文化服务创新案例，搭建公共文化服务合作交流平台，争取入选国家优秀案例，逐步放大基层公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共文化服务的创新价值。鼓励有条件县区积极创建国家最美公共文化空间。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（七）促进公共文化服务效能提升。</w:t>
      </w:r>
      <w:r>
        <w:rPr>
          <w:rFonts w:ascii="FangSong" w:eastAsia="FangSong" w:hAnsi="FangSong" w:hint="eastAsia"/>
          <w:color w:val="000000"/>
          <w:sz w:val="32"/>
          <w:szCs w:val="32"/>
        </w:rPr>
        <w:t>推动基本公共文化服务融入城乡居民生活，提高群众知晓度、参与度、满意度。持续深化实施公共文化场馆免费、错时和延时开放，适度开展夜间服务。鼓励公共文化机构优惠提供特色化、多元化、个性化非基本公共文化服务，实现优惠有标准、质量有保障、内容有监管。面向残疾人、老年人、未成年人等特殊群体开展形式多样的个性化差异化服务。丰富“公共文化+”业态，实现与科技、教育等领域的融合创新，鼓励公共文化场馆与学校合作开设美育课程，面向中小学生设立课外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研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学基地。推进公共文化服务领域军民融合发展。完善易地扶贫搬迁安置社区文化设施配套，每个安置点至少发展一个文化中心户，每年至少送一场文艺演出。推动有线电视网络整合与广电5G一体化发展，智慧广电实现由“户户通”向“人人通”、由“看电视”向“用电视”的新跨越。促进智慧广电参与数字社会、数字政府、数字乡村建设，推动广电公共服务由功能型向智慧型转型升级，提升综合服务能力水平。强化公共文化服务传播能力，利用智能化移动终端和数字化传播技术，拓展有效传播渠道，落实公共文化机构服务公开公示制度，全面及时发布服务信息，引导公众积极参与。健全公共文化服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务质量监测体系，2025年底，公共文化服务群众满意度达到85%以上。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（八）健全全民阅读推广服务体系。</w:t>
      </w:r>
      <w:r>
        <w:rPr>
          <w:rFonts w:ascii="FangSong" w:eastAsia="FangSong" w:hAnsi="FangSong" w:hint="eastAsia"/>
          <w:color w:val="000000"/>
          <w:sz w:val="32"/>
          <w:szCs w:val="32"/>
        </w:rPr>
        <w:t>巩固提升“书香重庆”系列活动，持续开展“百本好书送你读”“阅读之星”“红岩少年”等系列全民阅读品牌项目。倡导家庭亲子阅读和青少年阅读。支持公共图书馆、文化馆（中心）、博物馆、美术馆、农家书屋等公共文化场所和实体书店开展公益性讲座、读书会、文化沙龙、新书首发等阅读活动与文化惠民活动。规范引导线上线下“讲书人”“阅读推广人”“图书推荐者”等阅读推广人队伍的专业化发展。到2025年底所有区县和一半以上的乡镇都有品牌阅读活动覆盖。开展古籍保护和活化利用推广，促进公共图书馆等古籍收藏单位与高等院校、科研院所学术交流合作，推出更多古籍整理研究成果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（九）做大做</w:t>
      </w:r>
      <w:proofErr w:type="gramStart"/>
      <w:r>
        <w:rPr>
          <w:rFonts w:ascii="方正楷体_GBK" w:eastAsia="方正楷体_GBK" w:hAnsi="FangSong" w:hint="eastAsia"/>
          <w:color w:val="000000"/>
          <w:sz w:val="32"/>
          <w:szCs w:val="32"/>
        </w:rPr>
        <w:t>强群众</w:t>
      </w:r>
      <w:proofErr w:type="gramEnd"/>
      <w:r>
        <w:rPr>
          <w:rFonts w:ascii="方正楷体_GBK" w:eastAsia="方正楷体_GBK" w:hAnsi="FangSong" w:hint="eastAsia"/>
          <w:color w:val="000000"/>
          <w:sz w:val="32"/>
          <w:szCs w:val="32"/>
        </w:rPr>
        <w:t>文化活动品牌。</w:t>
      </w:r>
      <w:r>
        <w:rPr>
          <w:rFonts w:ascii="FangSong" w:eastAsia="FangSong" w:hAnsi="FangSong" w:hint="eastAsia"/>
          <w:color w:val="000000"/>
          <w:sz w:val="32"/>
          <w:szCs w:val="32"/>
        </w:rPr>
        <w:t>跨领域、跨部门整合资源，构建“大普及”体系。深挖巴渝文化、抗战文化、红色文化、民族文化等本土特色文化内涵，以全国、全市“群星奖”为引领，推动创作更多有力量、有筋骨、有温度的群文精品。持续打造文化进万家、都市艺术节、社区文化艺术节、乡村文化艺术节、戏剧曲艺大赛、美术书法摄影联展、“欢跃四季、舞动山城”广场舞、街舞大赛、大家唱等市级品牌活动。推进全民艺术知识普及、欣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赏普及、技能普及和活动普及，把文化馆打造成为城乡居民的终身美育学校。以文化馆（中心）为主导，联合社会艺术培训机构，组建全民艺术普及联盟，搭建推广平台。引导区县每年主办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多主题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多形式的群文活动。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（十）加快公共文化服务智慧化建设。</w:t>
      </w:r>
      <w:r>
        <w:rPr>
          <w:rFonts w:ascii="FangSong" w:eastAsia="FangSong" w:hAnsi="FangSong" w:hint="eastAsia"/>
          <w:color w:val="000000"/>
          <w:sz w:val="32"/>
          <w:szCs w:val="32"/>
        </w:rPr>
        <w:t>持续建设智慧图书馆和公共文化云项目，进一步健全大数据管理和服务功能。围绕图书馆馆藏特色资源、古籍文献等开展数字资源建设，全市图书馆100%接入阅读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一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卡通网络，探索从数字图书馆到智慧图书馆的转型发展。加强“学习强国”重庆农家书屋建设。开展全市性全民艺术普及核心功能服务和资源库建设，提供看直播、享活动、学才艺、订场馆、读好书等服务，建设全市公共文化服务领域的资源、活动、服务汇聚的基础服务平台。推进广电网络高清化、IP化、智能化升级，加快构建泛在、互动、智能的广播电视协同覆盖体系，不断满足人民对跨屏、跨域、跨网、跨终端的收视和信息需求，力争实现智慧广电人人通。建立与完善公共文化服务日常监测、效能目标分析、投入标准测算、数据统计使用系统，实现公共文化数据的共享交换、数据治理，推动实现公共文化服务精细化、智能化。加强优质公共文化服务信息的集成和发布。鼓励各级公共文化机构与数字文化企业对接合作，大力发展基于5G等新技术应用的数字服务类型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lastRenderedPageBreak/>
        <w:t>（十一）推进公共文化服务社会化发展。</w:t>
      </w:r>
      <w:r>
        <w:rPr>
          <w:rFonts w:ascii="FangSong" w:eastAsia="FangSong" w:hAnsi="FangSong" w:hint="eastAsia"/>
          <w:color w:val="000000"/>
          <w:sz w:val="32"/>
          <w:szCs w:val="32"/>
        </w:rPr>
        <w:t>加大政府购买公共文化服务力度，完善社会主体参与的准入、退出和评价、激励机制。深化区县图书馆、文化馆、博物馆、美术馆法人治理结构改革。推广政府与社会资本合作模式，完善配套政策制度，吸引社会组织、企业和个人等通过直接投资、捐助赞助等方式提供公共文化产品和服务。探索基层文化设施社会化服务模式，人才及资源薄弱的乡镇（街道）、村（社区）公共文化场馆，可根据实际，通过政府委托运营整体场馆或部分项目的形式，引入符合条件的企业和社会组织，提高运营效率和服务水平。鼓励不同行业、不同部门的党政机关、事业单位以及各类企业、社会组织的内部设施向公众免费开放。充分发挥图书馆、文化馆等行业协会在行业自律、行业管理、行业交流的作用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（十二）促进文化志愿服务特色化发展。</w:t>
      </w:r>
      <w:r>
        <w:rPr>
          <w:rFonts w:ascii="FangSong" w:eastAsia="FangSong" w:hAnsi="FangSong" w:hint="eastAsia"/>
          <w:color w:val="000000"/>
          <w:sz w:val="32"/>
          <w:szCs w:val="32"/>
        </w:rPr>
        <w:t>构建参与广泛、形式多样、机制健全的文化志愿服务体系，完善文化志愿者选拔招募、服务管理和激励保障机制，建立全市统一的文化志愿者注册系统和数据库，提高志愿服务管理专业化水平。逐步建立星级文化志愿者认证制度。推动实施全民阅读推广人和全民艺术普及推广人培育计划。持续实施“春雨工程”“阳光工程”“圆梦工程”等项目。依托公共文化机构和文化类社会组织开展常态化、多样化的文化志愿服务；推出一批线上线下结合，既具有行业和地域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特色，又具备社会影响力的志愿服务项目，形成文化志愿服务品牌。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（十三）加大乡村公共文化供给力度。</w:t>
      </w:r>
      <w:r>
        <w:rPr>
          <w:rFonts w:ascii="FangSong" w:eastAsia="FangSong" w:hAnsi="FangSong" w:hint="eastAsia"/>
          <w:color w:val="000000"/>
          <w:sz w:val="32"/>
          <w:szCs w:val="32"/>
        </w:rPr>
        <w:t>全面融入乡村振兴战略，建立“种文化”城乡帮扶机制，鼓励和支持区县图书馆、文化馆等公共文化机构与乡镇（街道）、村（社区）结对子，提升基层服务水平。持续开展“戏曲进乡村”文化惠民活动，保障每个乡镇每年不少于6场。常态开展流动文化进村服务，增加农村公共文化服务供给总量，每年达到3.3万场以上。实施惠民电影公益放映工程。打造一批“一村一品”文化活动品牌，深植本土农耕文化和民族文化，传承地方故事和民风民俗。积极支持带动基层群众自主开展文化活动。在民间文化艺术之乡、乡村旅游重点镇（村）、美丽乡村、巴渝民居等地方，规划一批乡村文化旅游线路，持续推进城乡公共文化服务一体化建设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（十四）推进文化旅游深度融合发展。</w:t>
      </w:r>
      <w:r>
        <w:rPr>
          <w:rFonts w:ascii="FangSong" w:eastAsia="FangSong" w:hAnsi="FangSong" w:hint="eastAsia"/>
          <w:color w:val="000000"/>
          <w:sz w:val="32"/>
          <w:szCs w:val="32"/>
        </w:rPr>
        <w:t>探索建设、改造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一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批文化和旅游综合服务设施，实现资源共建、优势互补。文化、文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博空间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融入旅游功能，在旅游公共服务设施修建、改造中增加文化内涵、彰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显地方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特色，将图书馆、文化馆、博物馆、美术馆、陈列馆、剧场、音乐厅等文化设施嵌入旅游路线，借助公共文化机构平台，加大文明旅游宣传力度。推动公共文化服务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进旅游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景区、旅游度假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区，在游客聚集区，休闲、康养景区和度假区引入影院、剧场、书店等文化设施，增强惠民演出与旅游推介交流的关联度，构建主客共享的文化和旅游新空间。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（十五）推动成渝地区文化共建共享。</w:t>
      </w:r>
      <w:r>
        <w:rPr>
          <w:rFonts w:ascii="FangSong" w:eastAsia="FangSong" w:hAnsi="FangSong" w:hint="eastAsia"/>
          <w:color w:val="000000"/>
          <w:sz w:val="32"/>
          <w:szCs w:val="32"/>
        </w:rPr>
        <w:t>共同培育“成渝地·巴蜀情”文化活动品牌，共办“巴蜀合唱节”、川剧节、成渝</w:t>
      </w:r>
      <w:proofErr w:type="gramStart"/>
      <w:r>
        <w:rPr>
          <w:rFonts w:ascii="FangSong" w:eastAsia="FangSong" w:hAnsi="FangSong" w:hint="eastAsia"/>
          <w:color w:val="000000"/>
          <w:sz w:val="32"/>
          <w:szCs w:val="32"/>
        </w:rPr>
        <w:t>双城文旅公共</w:t>
      </w:r>
      <w:proofErr w:type="gramEnd"/>
      <w:r>
        <w:rPr>
          <w:rFonts w:ascii="FangSong" w:eastAsia="FangSong" w:hAnsi="FangSong" w:hint="eastAsia"/>
          <w:color w:val="000000"/>
          <w:sz w:val="32"/>
          <w:szCs w:val="32"/>
        </w:rPr>
        <w:t>服务产品采购大会、“川渝乐翻天”、“阅读之星”市民诵读大赛，互派支持举办“乡村村晚”“乡村文化艺术节”等活动。实施川渝阅读“一卡通”工程，打通两地公共图书馆图书资源网络，实现基于居民社会保障卡（电子社保卡）的图书通借通还服务。实施巴蜀文献保护利用工程，共同开展巴蜀特藏文献保护、研究和利用工作。开展公共文化用户人才培育交流合作，联合举办专题论坛、学术研讨会、业务技能大赛，互派优秀专家支援地区文艺创作、群文服务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三、保障措施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（十六）加强组织领导。</w:t>
      </w:r>
      <w:r>
        <w:rPr>
          <w:rFonts w:ascii="FangSong" w:eastAsia="FangSong" w:hAnsi="FangSong" w:hint="eastAsia"/>
          <w:color w:val="000000"/>
          <w:sz w:val="32"/>
          <w:szCs w:val="32"/>
        </w:rPr>
        <w:t>强化各级党委和政府公共文化服务建设的主体责任，加强对公共文化服务建设工作的组织领导。积极配合宣传、发展改革、人社、财政、广电、体育等部门，在规划编制、政策衔接、标准制定和实施方面加强合作，形成推动公共文化服务高质量发展的工作合力。</w:t>
      </w:r>
      <w:r>
        <w:rPr>
          <w:rFonts w:ascii="Calibri" w:eastAsia="FangSong" w:hAnsi="Calibri" w:cs="Calibri"/>
          <w:color w:val="000000"/>
          <w:sz w:val="32"/>
          <w:szCs w:val="32"/>
        </w:rPr>
        <w:t> </w:t>
      </w:r>
      <w:r>
        <w:rPr>
          <w:rFonts w:ascii="FangSong" w:eastAsia="FangSong" w:hAnsi="FangSong" w:hint="eastAsia"/>
          <w:color w:val="000000"/>
          <w:sz w:val="32"/>
          <w:szCs w:val="32"/>
        </w:rPr>
        <w:t>将公共文化服务工作纳入年度政府目标责任考核，持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续加强日常监管机制、公众评价机制和绩效评估机制，推进高效能治理。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（十七）健全法治体系。</w:t>
      </w:r>
      <w:r>
        <w:rPr>
          <w:rFonts w:ascii="FangSong" w:eastAsia="FangSong" w:hAnsi="FangSong" w:hint="eastAsia"/>
          <w:color w:val="000000"/>
          <w:sz w:val="32"/>
          <w:szCs w:val="32"/>
        </w:rPr>
        <w:t>全面贯彻落实《中华人民共和国公共文化服务保障法》《中华人民共和国公共图书馆法》《重庆市实施〈中华人民共和国公共文化服务保障法〉办法》等法律法规。加强公共文化服务执法检查，督促各级政府明确保障责任，严格依法履行职责。进一步健全公共文化服务政策法规，推动出台《重庆市公共图书馆条例》，修订《重庆市公共图书馆服务规范》。强化川渝两地公共文化服务的政策协同，对双城经济圈内各方原有政策进行优化组合，构建具有协同性、系统性的政策体系。制定各类公共文化服务规范和实施标准，以科学规范的制度和机制支撑有效服务和持续运行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（十八）完善经费保障。</w:t>
      </w:r>
      <w:r>
        <w:rPr>
          <w:rFonts w:ascii="FangSong" w:eastAsia="FangSong" w:hAnsi="FangSong" w:hint="eastAsia"/>
          <w:color w:val="000000"/>
          <w:sz w:val="32"/>
          <w:szCs w:val="32"/>
        </w:rPr>
        <w:t>建立健全权责明晰、保障有力的公共文化服务财政保障机制，落实国务院办公厅《公共文化领域中央与地方财政事权和支出责任划分改革方案》《重庆市公共文化领域市与区县财政事权和支出责任划分改革方案》，把基本公共文化服务产品和项目纳入各级政府的预算。进一步拓展资金来源渠道，创新投入方式，采取政府购买、项目补贴、定向资助等政策措施，支持包括文化企业在内的社会各类文化机构参与公共文化服务体系</w:t>
      </w:r>
      <w:r>
        <w:rPr>
          <w:rFonts w:ascii="FangSong" w:eastAsia="FangSong" w:hAnsi="FangSong" w:hint="eastAsia"/>
          <w:color w:val="000000"/>
          <w:sz w:val="32"/>
          <w:szCs w:val="32"/>
        </w:rPr>
        <w:lastRenderedPageBreak/>
        <w:t>建设。建立健全公共文化服务资金绩效评价机制，发挥绩效评价的激励约束作用，提高资金使用效益。</w:t>
      </w:r>
    </w:p>
    <w:p w:rsidR="0009595D" w:rsidRDefault="0009595D" w:rsidP="0009595D">
      <w:pPr>
        <w:pStyle w:val="a3"/>
        <w:shd w:val="clear" w:color="auto" w:fill="FFFFFF"/>
        <w:spacing w:before="0" w:beforeAutospacing="0" w:after="0" w:afterAutospacing="0" w:line="570" w:lineRule="atLeast"/>
        <w:ind w:firstLine="480"/>
        <w:rPr>
          <w:rFonts w:ascii="FangSong" w:eastAsia="FangSong" w:hAnsi="FangSong" w:hint="eastAsia"/>
          <w:color w:val="000000"/>
          <w:sz w:val="32"/>
          <w:szCs w:val="32"/>
        </w:rPr>
      </w:pPr>
      <w:r>
        <w:rPr>
          <w:rFonts w:ascii="方正楷体_GBK" w:eastAsia="方正楷体_GBK" w:hAnsi="FangSong" w:hint="eastAsia"/>
          <w:color w:val="000000"/>
          <w:sz w:val="32"/>
          <w:szCs w:val="32"/>
        </w:rPr>
        <w:t>（十九）加强队伍建设。</w:t>
      </w:r>
      <w:r>
        <w:rPr>
          <w:rFonts w:ascii="FangSong" w:eastAsia="FangSong" w:hAnsi="FangSong" w:hint="eastAsia"/>
          <w:color w:val="000000"/>
          <w:sz w:val="32"/>
          <w:szCs w:val="32"/>
        </w:rPr>
        <w:t>完善公共文化人才队伍培养、使用、评价、激励和保障机制，推动人员编制和经费向基层倾斜，保证基层文化人才队伍稳定。适当提高基层中高级专业技术岗位结构比例，加强急需紧缺高层次人才引进，探索建立专业技术人员创新创业绩效激励机制。加强公共图书馆、文化馆（中心）干部的专业化建设，开展分级分类职业培训和业务轮训。充分发挥高等院校、职业学校、科研院所作用，创新公共文化服务人才培养模式。实施乡村文化能人支持项目，支持培养一批扎根乡村、乐于奉献、服务群众的乡村文化骨干。鼓励乡村文艺团队参与乡村文化设施的管理运营和服务，激活基层文化阵地。</w:t>
      </w:r>
    </w:p>
    <w:p w:rsidR="00BC41F4" w:rsidRPr="0009595D" w:rsidRDefault="00BC41F4">
      <w:bookmarkStart w:id="0" w:name="_GoBack"/>
      <w:bookmarkEnd w:id="0"/>
    </w:p>
    <w:sectPr w:rsidR="00BC41F4" w:rsidRPr="0009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宋体"/>
    <w:charset w:val="86"/>
    <w:family w:val="script"/>
    <w:pitch w:val="fixed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宋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5D"/>
    <w:rsid w:val="0009595D"/>
    <w:rsid w:val="00B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EC79-4005-485D-A891-FA1481B6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2025-07-14T03:39:00Z</dcterms:created>
  <dcterms:modified xsi:type="dcterms:W3CDTF">2025-07-14T03:39:00Z</dcterms:modified>
</cp:coreProperties>
</file>