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076" w:rsidRDefault="00984076" w:rsidP="00984076">
      <w:pPr>
        <w:pStyle w:val="a3"/>
        <w:shd w:val="clear" w:color="auto" w:fill="FFFFFF"/>
        <w:spacing w:before="0" w:beforeAutospacing="0" w:after="0" w:afterAutospacing="0" w:line="690" w:lineRule="atLeast"/>
        <w:jc w:val="center"/>
        <w:rPr>
          <w:rFonts w:ascii="方正小标宋_GBK" w:eastAsia="方正小标宋_GBK" w:hAnsi="方正小标宋_GBK"/>
          <w:color w:val="000000"/>
          <w:sz w:val="42"/>
          <w:szCs w:val="42"/>
        </w:rPr>
      </w:pPr>
      <w:r>
        <w:rPr>
          <w:rFonts w:ascii="方正小标宋_GBK" w:eastAsia="方正小标宋_GBK" w:hAnsi="方正小标宋_GBK" w:hint="eastAsia"/>
          <w:color w:val="000000"/>
          <w:sz w:val="42"/>
          <w:szCs w:val="42"/>
        </w:rPr>
        <w:t>重庆市万盛经济技术开发区行政办公室</w:t>
      </w:r>
    </w:p>
    <w:p w:rsidR="00984076" w:rsidRDefault="00984076" w:rsidP="00984076">
      <w:pPr>
        <w:pStyle w:val="a3"/>
        <w:shd w:val="clear" w:color="auto" w:fill="FFFFFF"/>
        <w:spacing w:before="0" w:beforeAutospacing="0" w:after="0" w:afterAutospacing="0" w:line="690" w:lineRule="atLeast"/>
        <w:jc w:val="center"/>
        <w:rPr>
          <w:rFonts w:ascii="方正小标宋_GBK" w:eastAsia="方正小标宋_GBK" w:hAnsi="方正小标宋_GBK" w:hint="eastAsia"/>
          <w:color w:val="000000"/>
          <w:sz w:val="42"/>
          <w:szCs w:val="42"/>
        </w:rPr>
      </w:pPr>
      <w:r>
        <w:rPr>
          <w:rFonts w:ascii="方正小标宋_GBK" w:eastAsia="方正小标宋_GBK" w:hAnsi="方正小标宋_GBK" w:hint="eastAsia"/>
          <w:color w:val="000000"/>
          <w:sz w:val="42"/>
          <w:szCs w:val="42"/>
        </w:rPr>
        <w:t>关于印发重庆市万盛经开区医疗纠纷处置</w:t>
      </w:r>
    </w:p>
    <w:p w:rsidR="00984076" w:rsidRDefault="00984076" w:rsidP="00984076">
      <w:pPr>
        <w:pStyle w:val="a3"/>
        <w:shd w:val="clear" w:color="auto" w:fill="FFFFFF"/>
        <w:spacing w:before="0" w:beforeAutospacing="0" w:after="0" w:afterAutospacing="0" w:line="690" w:lineRule="atLeast"/>
        <w:jc w:val="center"/>
        <w:rPr>
          <w:rFonts w:ascii="方正小标宋_GBK" w:eastAsia="方正小标宋_GBK" w:hAnsi="方正小标宋_GBK" w:hint="eastAsia"/>
          <w:color w:val="000000"/>
          <w:sz w:val="42"/>
          <w:szCs w:val="42"/>
        </w:rPr>
      </w:pPr>
      <w:r>
        <w:rPr>
          <w:rFonts w:ascii="方正小标宋_GBK" w:eastAsia="方正小标宋_GBK" w:hAnsi="方正小标宋_GBK" w:hint="eastAsia"/>
          <w:color w:val="000000"/>
          <w:sz w:val="42"/>
          <w:szCs w:val="42"/>
        </w:rPr>
        <w:t>暂行办法的通知</w:t>
      </w:r>
    </w:p>
    <w:p w:rsidR="00984076" w:rsidRDefault="00984076" w:rsidP="00984076">
      <w:pPr>
        <w:pStyle w:val="a3"/>
        <w:shd w:val="clear" w:color="auto" w:fill="FFFFFF"/>
        <w:spacing w:before="0" w:beforeAutospacing="0" w:after="0" w:afterAutospacing="0" w:line="570" w:lineRule="atLeast"/>
        <w:ind w:firstLine="480"/>
        <w:jc w:val="center"/>
        <w:rPr>
          <w:rFonts w:ascii="FangSong" w:eastAsia="FangSong" w:hAnsi="FangSong" w:hint="eastAsia"/>
          <w:color w:val="000000"/>
          <w:sz w:val="32"/>
          <w:szCs w:val="32"/>
        </w:rPr>
      </w:pPr>
      <w:r>
        <w:rPr>
          <w:rFonts w:ascii="FangSong" w:eastAsia="FangSong" w:hAnsi="FangSong" w:hint="eastAsia"/>
          <w:color w:val="000000"/>
          <w:sz w:val="32"/>
          <w:szCs w:val="32"/>
        </w:rPr>
        <w:t>万盛经开办发〔2013〕180号</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Calibri" w:eastAsia="FangSong" w:hAnsi="Calibri" w:cs="Calibri"/>
          <w:color w:val="000000"/>
          <w:sz w:val="32"/>
          <w:szCs w:val="32"/>
        </w:rPr>
        <w:t> </w:t>
      </w:r>
    </w:p>
    <w:p w:rsidR="00984076" w:rsidRDefault="00984076" w:rsidP="00984076">
      <w:pPr>
        <w:pStyle w:val="a3"/>
        <w:shd w:val="clear" w:color="auto" w:fill="FFFFFF"/>
        <w:spacing w:before="0" w:beforeAutospacing="0" w:after="0" w:afterAutospacing="0"/>
        <w:rPr>
          <w:rFonts w:ascii="微软雅黑" w:eastAsia="微软雅黑" w:hAnsi="微软雅黑" w:hint="eastAsia"/>
          <w:color w:val="000000"/>
          <w:sz w:val="21"/>
          <w:szCs w:val="21"/>
        </w:rPr>
      </w:pPr>
      <w:r>
        <w:rPr>
          <w:rFonts w:ascii="FangSong" w:eastAsia="FangSong" w:hAnsi="FangSong" w:hint="eastAsia"/>
          <w:color w:val="000000"/>
          <w:sz w:val="32"/>
          <w:szCs w:val="32"/>
        </w:rPr>
        <w:t>各镇人民政府，各街道办事处，管委会各部门，经开区开发投资集团有限公司，</w:t>
      </w:r>
      <w:proofErr w:type="gramStart"/>
      <w:r>
        <w:rPr>
          <w:rFonts w:ascii="FangSong" w:eastAsia="FangSong" w:hAnsi="FangSong" w:hint="eastAsia"/>
          <w:color w:val="000000"/>
          <w:sz w:val="32"/>
          <w:szCs w:val="32"/>
        </w:rPr>
        <w:t>驻经开</w:t>
      </w:r>
      <w:proofErr w:type="gramEnd"/>
      <w:r>
        <w:rPr>
          <w:rFonts w:ascii="FangSong" w:eastAsia="FangSong" w:hAnsi="FangSong" w:hint="eastAsia"/>
          <w:color w:val="000000"/>
          <w:sz w:val="32"/>
          <w:szCs w:val="32"/>
        </w:rPr>
        <w:t>区有关单位：</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《重庆市万盛经开区医疗纠纷处置暂行办法》，已经管委会同意，现印发给你们，请认真贯彻实施。</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p>
    <w:p w:rsidR="00984076" w:rsidRDefault="00984076" w:rsidP="00984076">
      <w:pPr>
        <w:pStyle w:val="a3"/>
        <w:shd w:val="clear" w:color="auto" w:fill="FFFFFF"/>
        <w:spacing w:before="0" w:beforeAutospacing="0" w:after="0" w:afterAutospacing="0" w:line="570" w:lineRule="atLeast"/>
        <w:ind w:firstLine="480"/>
        <w:jc w:val="right"/>
        <w:rPr>
          <w:rFonts w:ascii="FangSong" w:eastAsia="FangSong" w:hAnsi="FangSong" w:hint="eastAsia"/>
          <w:color w:val="000000"/>
          <w:sz w:val="32"/>
          <w:szCs w:val="32"/>
        </w:rPr>
      </w:pPr>
      <w:r>
        <w:rPr>
          <w:rFonts w:ascii="FangSong" w:eastAsia="FangSong" w:hAnsi="FangSong" w:hint="eastAsia"/>
          <w:color w:val="000000"/>
          <w:sz w:val="32"/>
          <w:szCs w:val="32"/>
        </w:rPr>
        <w:t>重庆市万盛经济技术开发区行政办公室</w:t>
      </w:r>
    </w:p>
    <w:p w:rsidR="00984076" w:rsidRDefault="00984076" w:rsidP="00984076">
      <w:pPr>
        <w:pStyle w:val="a3"/>
        <w:shd w:val="clear" w:color="auto" w:fill="FFFFFF"/>
        <w:spacing w:before="0" w:beforeAutospacing="0" w:after="0" w:afterAutospacing="0" w:line="570" w:lineRule="atLeast"/>
        <w:ind w:firstLine="480"/>
        <w:jc w:val="right"/>
        <w:rPr>
          <w:rFonts w:ascii="FangSong" w:eastAsia="FangSong" w:hAnsi="FangSong" w:hint="eastAsia"/>
          <w:color w:val="000000"/>
          <w:sz w:val="32"/>
          <w:szCs w:val="32"/>
        </w:rPr>
      </w:pPr>
      <w:r>
        <w:rPr>
          <w:rFonts w:ascii="FangSong" w:eastAsia="FangSong" w:hAnsi="FangSong" w:hint="eastAsia"/>
          <w:color w:val="000000"/>
          <w:sz w:val="32"/>
          <w:szCs w:val="32"/>
        </w:rPr>
        <w:t>2013年7月12日</w:t>
      </w:r>
      <w:r>
        <w:rPr>
          <w:rFonts w:ascii="Calibri" w:eastAsia="FangSong" w:hAnsi="Calibri" w:cs="Calibri"/>
          <w:color w:val="000000"/>
          <w:sz w:val="32"/>
          <w:szCs w:val="32"/>
        </w:rPr>
        <w:t> </w:t>
      </w:r>
      <w:r>
        <w:rPr>
          <w:rFonts w:ascii="FangSong" w:eastAsia="FangSong" w:hAnsi="FangSong" w:hint="eastAsia"/>
          <w:color w:val="000000"/>
          <w:sz w:val="32"/>
          <w:szCs w:val="32"/>
        </w:rPr>
        <w:t xml:space="preserve"> </w:t>
      </w:r>
      <w:r>
        <w:rPr>
          <w:rFonts w:ascii="Calibri" w:eastAsia="FangSong" w:hAnsi="Calibri" w:cs="Calibri"/>
          <w:color w:val="000000"/>
          <w:sz w:val="32"/>
          <w:szCs w:val="32"/>
        </w:rPr>
        <w:t> </w:t>
      </w:r>
      <w:r>
        <w:rPr>
          <w:rFonts w:ascii="FangSong" w:eastAsia="FangSong" w:hAnsi="FangSong" w:hint="eastAsia"/>
          <w:color w:val="000000"/>
          <w:sz w:val="32"/>
          <w:szCs w:val="32"/>
        </w:rPr>
        <w:t xml:space="preserve"> </w:t>
      </w:r>
      <w:r>
        <w:rPr>
          <w:rFonts w:ascii="Calibri" w:eastAsia="FangSong" w:hAnsi="Calibri" w:cs="Calibri"/>
          <w:color w:val="000000"/>
          <w:sz w:val="32"/>
          <w:szCs w:val="32"/>
        </w:rPr>
        <w:t> </w:t>
      </w:r>
      <w:r>
        <w:rPr>
          <w:rFonts w:ascii="FangSong" w:eastAsia="FangSong" w:hAnsi="FangSong" w:hint="eastAsia"/>
          <w:color w:val="000000"/>
          <w:sz w:val="32"/>
          <w:szCs w:val="32"/>
        </w:rPr>
        <w:t xml:space="preserve"> </w:t>
      </w:r>
      <w:r>
        <w:rPr>
          <w:rFonts w:ascii="Calibri" w:eastAsia="FangSong" w:hAnsi="Calibri" w:cs="Calibri"/>
          <w:color w:val="000000"/>
          <w:sz w:val="32"/>
          <w:szCs w:val="32"/>
        </w:rPr>
        <w:t> </w:t>
      </w:r>
      <w:r>
        <w:rPr>
          <w:rFonts w:ascii="FangSong" w:eastAsia="FangSong" w:hAnsi="FangSong" w:hint="eastAsia"/>
          <w:color w:val="000000"/>
          <w:sz w:val="32"/>
          <w:szCs w:val="32"/>
        </w:rPr>
        <w:t xml:space="preserve"> </w:t>
      </w:r>
      <w:r>
        <w:rPr>
          <w:rFonts w:ascii="Calibri" w:eastAsia="FangSong" w:hAnsi="Calibri" w:cs="Calibri"/>
          <w:color w:val="000000"/>
          <w:sz w:val="32"/>
          <w:szCs w:val="32"/>
        </w:rPr>
        <w:t> </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Calibri" w:eastAsia="FangSong" w:hAnsi="Calibri" w:cs="Calibri"/>
          <w:color w:val="000000"/>
          <w:sz w:val="32"/>
          <w:szCs w:val="32"/>
        </w:rPr>
        <w:t> </w:t>
      </w:r>
    </w:p>
    <w:p w:rsidR="00984076" w:rsidRDefault="00984076" w:rsidP="00984076">
      <w:pPr>
        <w:pStyle w:val="a3"/>
        <w:shd w:val="clear" w:color="auto" w:fill="FFFFFF"/>
        <w:spacing w:before="0" w:beforeAutospacing="0" w:after="0" w:afterAutospacing="0" w:line="690" w:lineRule="atLeast"/>
        <w:jc w:val="center"/>
        <w:rPr>
          <w:rFonts w:ascii="方正小标宋_GBK" w:eastAsia="方正小标宋_GBK" w:hAnsi="方正小标宋_GBK" w:hint="eastAsia"/>
          <w:color w:val="000000"/>
          <w:sz w:val="42"/>
          <w:szCs w:val="42"/>
        </w:rPr>
      </w:pPr>
      <w:r>
        <w:rPr>
          <w:rFonts w:ascii="方正小标宋_GBK" w:eastAsia="方正小标宋_GBK" w:hAnsi="方正小标宋_GBK" w:hint="eastAsia"/>
          <w:color w:val="000000"/>
          <w:sz w:val="42"/>
          <w:szCs w:val="42"/>
        </w:rPr>
        <w:t>重庆市万盛经开区医疗纠纷处置暂行办法</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Calibri" w:eastAsia="FangSong" w:hAnsi="Calibri" w:cs="Calibri"/>
          <w:color w:val="000000"/>
          <w:sz w:val="32"/>
          <w:szCs w:val="32"/>
        </w:rPr>
        <w:t> </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第一条</w:t>
      </w:r>
      <w:r>
        <w:rPr>
          <w:rFonts w:ascii="Calibri" w:eastAsia="FangSong" w:hAnsi="Calibri" w:cs="Calibri"/>
          <w:color w:val="000000"/>
          <w:sz w:val="32"/>
          <w:szCs w:val="32"/>
        </w:rPr>
        <w:t> </w:t>
      </w:r>
      <w:r>
        <w:rPr>
          <w:rFonts w:ascii="FangSong" w:eastAsia="FangSong" w:hAnsi="FangSong" w:hint="eastAsia"/>
          <w:color w:val="000000"/>
          <w:sz w:val="32"/>
          <w:szCs w:val="32"/>
        </w:rPr>
        <w:t>为有效预防和妥善处置医疗纠纷，保护患者、医疗机构及其医务人员的合法权益，维护医疗秩序，根据《中华人民共和国人民调解法》、《重庆市医疗纠纷处置办法》（</w:t>
      </w:r>
      <w:proofErr w:type="gramStart"/>
      <w:r>
        <w:rPr>
          <w:rFonts w:ascii="FangSong" w:eastAsia="FangSong" w:hAnsi="FangSong" w:hint="eastAsia"/>
          <w:color w:val="000000"/>
          <w:sz w:val="32"/>
          <w:szCs w:val="32"/>
        </w:rPr>
        <w:t>渝办发</w:t>
      </w:r>
      <w:proofErr w:type="gramEnd"/>
      <w:r>
        <w:rPr>
          <w:rFonts w:ascii="FangSong" w:eastAsia="FangSong" w:hAnsi="FangSong" w:hint="eastAsia"/>
          <w:color w:val="000000"/>
          <w:sz w:val="32"/>
          <w:szCs w:val="32"/>
        </w:rPr>
        <w:t>〔2011〕89号）、《卫生部公安部关于维护医疗机构秩序的通告》（</w:t>
      </w:r>
      <w:proofErr w:type="gramStart"/>
      <w:r>
        <w:rPr>
          <w:rFonts w:ascii="FangSong" w:eastAsia="FangSong" w:hAnsi="FangSong" w:hint="eastAsia"/>
          <w:color w:val="000000"/>
          <w:sz w:val="32"/>
          <w:szCs w:val="32"/>
        </w:rPr>
        <w:t>卫通〔2012〕</w:t>
      </w:r>
      <w:proofErr w:type="gramEnd"/>
      <w:r>
        <w:rPr>
          <w:rFonts w:ascii="FangSong" w:eastAsia="FangSong" w:hAnsi="FangSong" w:hint="eastAsia"/>
          <w:color w:val="000000"/>
          <w:sz w:val="32"/>
          <w:szCs w:val="32"/>
        </w:rPr>
        <w:t>7号）以及有关法律、法规规定，结合我区实际情况，制定本办法。</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第二条</w:t>
      </w:r>
      <w:r>
        <w:rPr>
          <w:rFonts w:ascii="Calibri" w:eastAsia="FangSong" w:hAnsi="Calibri" w:cs="Calibri"/>
          <w:color w:val="000000"/>
          <w:sz w:val="32"/>
          <w:szCs w:val="32"/>
        </w:rPr>
        <w:t> </w:t>
      </w:r>
      <w:r>
        <w:rPr>
          <w:rFonts w:ascii="FangSong" w:eastAsia="FangSong" w:hAnsi="FangSong" w:hint="eastAsia"/>
          <w:color w:val="000000"/>
          <w:sz w:val="32"/>
          <w:szCs w:val="32"/>
        </w:rPr>
        <w:t>本办法所称医疗纠纷，是指</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患双方当事人对医疗机构及其医务人员的诊疗、护理行为和结果及其原因、责任在认识上产生分歧而引发的争议。</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第三条</w:t>
      </w:r>
      <w:r>
        <w:rPr>
          <w:rFonts w:ascii="Calibri" w:eastAsia="FangSong" w:hAnsi="Calibri" w:cs="Calibri"/>
          <w:color w:val="000000"/>
          <w:sz w:val="32"/>
          <w:szCs w:val="32"/>
        </w:rPr>
        <w:t> </w:t>
      </w:r>
      <w:r>
        <w:rPr>
          <w:rFonts w:ascii="FangSong" w:eastAsia="FangSong" w:hAnsi="FangSong" w:hint="eastAsia"/>
          <w:color w:val="000000"/>
          <w:sz w:val="32"/>
          <w:szCs w:val="32"/>
        </w:rPr>
        <w:t>万盛经开区管理范围内各级医疗机构医疗纠纷的预防与处置，均适用本办法。</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医疗事故的处理按照《医疗事故处理条例》（国务院令第351号）及有关法律法规的规定执行。</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第四条</w:t>
      </w:r>
      <w:r>
        <w:rPr>
          <w:rFonts w:ascii="Calibri" w:eastAsia="FangSong" w:hAnsi="Calibri" w:cs="Calibri"/>
          <w:color w:val="000000"/>
          <w:sz w:val="32"/>
          <w:szCs w:val="32"/>
        </w:rPr>
        <w:t> </w:t>
      </w:r>
      <w:r>
        <w:rPr>
          <w:rFonts w:ascii="FangSong" w:eastAsia="FangSong" w:hAnsi="FangSong" w:hint="eastAsia"/>
          <w:color w:val="000000"/>
          <w:sz w:val="32"/>
          <w:szCs w:val="32"/>
        </w:rPr>
        <w:t>医疗纠纷的预防与处置应当遵循预防为主、依法处置、客观公正、及时便民的原则，做到事实清楚、定性准确、责任明确、处理恰当。</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第五条</w:t>
      </w:r>
      <w:r>
        <w:rPr>
          <w:rFonts w:ascii="Calibri" w:eastAsia="FangSong" w:hAnsi="Calibri" w:cs="Calibri"/>
          <w:color w:val="000000"/>
          <w:sz w:val="32"/>
          <w:szCs w:val="32"/>
        </w:rPr>
        <w:t> </w:t>
      </w:r>
      <w:r>
        <w:rPr>
          <w:rFonts w:ascii="FangSong" w:eastAsia="FangSong" w:hAnsi="FangSong" w:hint="eastAsia"/>
          <w:color w:val="000000"/>
          <w:sz w:val="32"/>
          <w:szCs w:val="32"/>
        </w:rPr>
        <w:t>成立万盛经开区医疗纠纷人民调解工作领导小组，由管委会分管领导担任组长，成员由</w:t>
      </w:r>
      <w:proofErr w:type="gramStart"/>
      <w:r>
        <w:rPr>
          <w:rFonts w:ascii="FangSong" w:eastAsia="FangSong" w:hAnsi="FangSong" w:hint="eastAsia"/>
          <w:color w:val="000000"/>
          <w:sz w:val="32"/>
          <w:szCs w:val="32"/>
        </w:rPr>
        <w:t>政法维稳信访</w:t>
      </w:r>
      <w:proofErr w:type="gramEnd"/>
      <w:r>
        <w:rPr>
          <w:rFonts w:ascii="FangSong" w:eastAsia="FangSong" w:hAnsi="FangSong" w:hint="eastAsia"/>
          <w:color w:val="000000"/>
          <w:sz w:val="32"/>
          <w:szCs w:val="32"/>
        </w:rPr>
        <w:t>办、卫生局、财政局、公安分局、中心法庭、民政局等有关部门组成，领导我区医疗纠纷人民调解工作，医疗纠纷人民调解工作领导小组办公室设在</w:t>
      </w:r>
      <w:proofErr w:type="gramStart"/>
      <w:r>
        <w:rPr>
          <w:rFonts w:ascii="FangSong" w:eastAsia="FangSong" w:hAnsi="FangSong" w:hint="eastAsia"/>
          <w:color w:val="000000"/>
          <w:sz w:val="32"/>
          <w:szCs w:val="32"/>
        </w:rPr>
        <w:t>政法维稳信访</w:t>
      </w:r>
      <w:proofErr w:type="gramEnd"/>
      <w:r>
        <w:rPr>
          <w:rFonts w:ascii="FangSong" w:eastAsia="FangSong" w:hAnsi="FangSong" w:hint="eastAsia"/>
          <w:color w:val="000000"/>
          <w:sz w:val="32"/>
          <w:szCs w:val="32"/>
        </w:rPr>
        <w:t>办。</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第六条</w:t>
      </w:r>
      <w:r>
        <w:rPr>
          <w:rFonts w:ascii="Calibri" w:eastAsia="FangSong" w:hAnsi="Calibri" w:cs="Calibri"/>
          <w:color w:val="000000"/>
          <w:sz w:val="32"/>
          <w:szCs w:val="32"/>
        </w:rPr>
        <w:t> </w:t>
      </w:r>
      <w:r>
        <w:rPr>
          <w:rFonts w:ascii="FangSong" w:eastAsia="FangSong" w:hAnsi="FangSong" w:hint="eastAsia"/>
          <w:color w:val="000000"/>
          <w:sz w:val="32"/>
          <w:szCs w:val="32"/>
        </w:rPr>
        <w:t>成立万盛经开区医疗纠纷人民调解委员会（以下简称“医调会”），负责全区医疗纠纷人民调解工作。</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各街镇成立医疗纠纷人民调解室，并明确若干</w:t>
      </w:r>
      <w:proofErr w:type="gramStart"/>
      <w:r>
        <w:rPr>
          <w:rFonts w:ascii="FangSong" w:eastAsia="FangSong" w:hAnsi="FangSong" w:hint="eastAsia"/>
          <w:color w:val="000000"/>
          <w:sz w:val="32"/>
          <w:szCs w:val="32"/>
        </w:rPr>
        <w:t>名人民</w:t>
      </w:r>
      <w:proofErr w:type="gramEnd"/>
      <w:r>
        <w:rPr>
          <w:rFonts w:ascii="FangSong" w:eastAsia="FangSong" w:hAnsi="FangSong" w:hint="eastAsia"/>
          <w:color w:val="000000"/>
          <w:sz w:val="32"/>
          <w:szCs w:val="32"/>
        </w:rPr>
        <w:t>调解员负责本辖区内医疗纠纷人民调解工作。</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各医疗机构设立医疗纠纷人民调解点，负责第一时间处置本机构的医疗纠纷及配合相关后续工作。</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医疗纠纷人民调解机构调解医疗纠纷不得收取费用。</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第七条</w:t>
      </w:r>
      <w:r>
        <w:rPr>
          <w:rFonts w:ascii="Calibri" w:eastAsia="FangSong" w:hAnsi="Calibri" w:cs="Calibri"/>
          <w:color w:val="000000"/>
          <w:sz w:val="32"/>
          <w:szCs w:val="32"/>
        </w:rPr>
        <w:t> </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调会由5名以上人民调解员组成。人民调解员应当热心人民调解工作，为人公道、品行良好，具有医疗或法律专业知识。</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第八条</w:t>
      </w:r>
      <w:r>
        <w:rPr>
          <w:rFonts w:ascii="Calibri" w:eastAsia="FangSong" w:hAnsi="Calibri" w:cs="Calibri"/>
          <w:color w:val="000000"/>
          <w:sz w:val="32"/>
          <w:szCs w:val="32"/>
        </w:rPr>
        <w:t> </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调会应当按照功能适用、交通便利、独立办公的原则设立固定办公场所，设置办公室、接待室、调解室、档案室等，悬挂人民调解工作标识和</w:t>
      </w:r>
      <w:proofErr w:type="gramStart"/>
      <w:r>
        <w:rPr>
          <w:rFonts w:ascii="FangSong" w:eastAsia="FangSong" w:hAnsi="FangSong" w:hint="eastAsia"/>
          <w:color w:val="000000"/>
          <w:sz w:val="32"/>
          <w:szCs w:val="32"/>
        </w:rPr>
        <w:t>医调</w:t>
      </w:r>
      <w:proofErr w:type="gramEnd"/>
      <w:r>
        <w:rPr>
          <w:rFonts w:ascii="FangSong" w:eastAsia="FangSong" w:hAnsi="FangSong" w:hint="eastAsia"/>
          <w:color w:val="000000"/>
          <w:sz w:val="32"/>
          <w:szCs w:val="32"/>
        </w:rPr>
        <w:t>会标牌，配备必要的办公设施。</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第九条</w:t>
      </w:r>
      <w:r>
        <w:rPr>
          <w:rFonts w:ascii="Calibri" w:eastAsia="FangSong" w:hAnsi="Calibri" w:cs="Calibri"/>
          <w:color w:val="000000"/>
          <w:sz w:val="32"/>
          <w:szCs w:val="32"/>
        </w:rPr>
        <w:t> </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调会、街镇医疗纠纷人民调解</w:t>
      </w:r>
      <w:proofErr w:type="gramStart"/>
      <w:r>
        <w:rPr>
          <w:rFonts w:ascii="FangSong" w:eastAsia="FangSong" w:hAnsi="FangSong" w:hint="eastAsia"/>
          <w:color w:val="000000"/>
          <w:sz w:val="32"/>
          <w:szCs w:val="32"/>
        </w:rPr>
        <w:t>室应当</w:t>
      </w:r>
      <w:proofErr w:type="gramEnd"/>
      <w:r>
        <w:rPr>
          <w:rFonts w:ascii="FangSong" w:eastAsia="FangSong" w:hAnsi="FangSong" w:hint="eastAsia"/>
          <w:color w:val="000000"/>
          <w:sz w:val="32"/>
          <w:szCs w:val="32"/>
        </w:rPr>
        <w:t>履行下列职责：</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（一）调解医疗纠纷，防止医疗纠纷激化；</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（二）通过调解工作宣传法律、法规、规章和医学知识，引导</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患双方当事人依据事实和法律公平解决纠纷；</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（三）向医疗机构提出防范医疗纠纷的意见、建议；</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（四）经调解解决的医疗纠纷，应当制作书面调解协议；</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（五）向患者及其家属或者医疗机构提供医疗纠纷调解咨询和服务；</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（六）向经开区管委会或有关部门报告医疗纠纷和调解工作的情况。</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第十条</w:t>
      </w:r>
      <w:r>
        <w:rPr>
          <w:rFonts w:ascii="Calibri" w:eastAsia="FangSong" w:hAnsi="Calibri" w:cs="Calibri"/>
          <w:color w:val="000000"/>
          <w:sz w:val="32"/>
          <w:szCs w:val="32"/>
        </w:rPr>
        <w:t> </w:t>
      </w:r>
      <w:proofErr w:type="gramStart"/>
      <w:r>
        <w:rPr>
          <w:rFonts w:ascii="FangSong" w:eastAsia="FangSong" w:hAnsi="FangSong" w:hint="eastAsia"/>
          <w:color w:val="000000"/>
          <w:sz w:val="32"/>
          <w:szCs w:val="32"/>
        </w:rPr>
        <w:t>政法维稳信访</w:t>
      </w:r>
      <w:proofErr w:type="gramEnd"/>
      <w:r>
        <w:rPr>
          <w:rFonts w:ascii="FangSong" w:eastAsia="FangSong" w:hAnsi="FangSong" w:hint="eastAsia"/>
          <w:color w:val="000000"/>
          <w:sz w:val="32"/>
          <w:szCs w:val="32"/>
        </w:rPr>
        <w:t>办、卫生局应当组建由医学、药学和法律等专家组成的专家库，为医疗纠纷的调查、评估和调解提供专家咨询。</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第十一条</w:t>
      </w:r>
      <w:r>
        <w:rPr>
          <w:rFonts w:ascii="Calibri" w:eastAsia="FangSong" w:hAnsi="Calibri" w:cs="Calibri"/>
          <w:color w:val="000000"/>
          <w:sz w:val="32"/>
          <w:szCs w:val="32"/>
        </w:rPr>
        <w:t> </w:t>
      </w:r>
      <w:proofErr w:type="gramStart"/>
      <w:r>
        <w:rPr>
          <w:rFonts w:ascii="FangSong" w:eastAsia="FangSong" w:hAnsi="FangSong" w:hint="eastAsia"/>
          <w:color w:val="000000"/>
          <w:sz w:val="32"/>
          <w:szCs w:val="32"/>
        </w:rPr>
        <w:t>政法维稳信访</w:t>
      </w:r>
      <w:proofErr w:type="gramEnd"/>
      <w:r>
        <w:rPr>
          <w:rFonts w:ascii="FangSong" w:eastAsia="FangSong" w:hAnsi="FangSong" w:hint="eastAsia"/>
          <w:color w:val="000000"/>
          <w:sz w:val="32"/>
          <w:szCs w:val="32"/>
        </w:rPr>
        <w:t>办应当依法加强对医疗纠纷人民调解工作的指导、监督。</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卫生局应当依法履行对医疗机构的监督管理职责，指导、监督医疗机构做好医疗纠纷的预防与处置工作。</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财政局应当依法负责医疗纠纷人民调解工作的经费保障与监督。</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保险监督管理机构应当依法加强对医疗责任保险工作的监督管理。</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公安分局应当加强对医疗场所的治安管理，依法处理扰乱医疗秩序的行为。</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民政局应当依法协助医疗纠纷处置工作。</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第十二条</w:t>
      </w:r>
      <w:r>
        <w:rPr>
          <w:rFonts w:ascii="Calibri" w:eastAsia="FangSong" w:hAnsi="Calibri" w:cs="Calibri"/>
          <w:color w:val="000000"/>
          <w:sz w:val="32"/>
          <w:szCs w:val="32"/>
        </w:rPr>
        <w:t> </w:t>
      </w:r>
      <w:r>
        <w:rPr>
          <w:rFonts w:ascii="FangSong" w:eastAsia="FangSong" w:hAnsi="FangSong" w:hint="eastAsia"/>
          <w:color w:val="000000"/>
          <w:sz w:val="32"/>
          <w:szCs w:val="32"/>
        </w:rPr>
        <w:t>患方所在单位和患方所在地街道办事处、镇人民政府以及村（居）民委员会，应当配合做好医疗纠纷的处置工作。</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第十三条</w:t>
      </w:r>
      <w:r>
        <w:rPr>
          <w:rFonts w:ascii="Calibri" w:eastAsia="FangSong" w:hAnsi="Calibri" w:cs="Calibri"/>
          <w:color w:val="000000"/>
          <w:sz w:val="32"/>
          <w:szCs w:val="32"/>
        </w:rPr>
        <w:t> </w:t>
      </w:r>
      <w:r>
        <w:rPr>
          <w:rFonts w:ascii="FangSong" w:eastAsia="FangSong" w:hAnsi="FangSong" w:hint="eastAsia"/>
          <w:color w:val="000000"/>
          <w:sz w:val="32"/>
          <w:szCs w:val="32"/>
        </w:rPr>
        <w:t>医疗机构应当加强对所属医务人员的管理，提高医疗质量和服务水平，保障医疗安全。</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第十四条</w:t>
      </w:r>
      <w:r>
        <w:rPr>
          <w:rFonts w:ascii="Calibri" w:eastAsia="FangSong" w:hAnsi="Calibri" w:cs="Calibri"/>
          <w:color w:val="000000"/>
          <w:sz w:val="32"/>
          <w:szCs w:val="32"/>
        </w:rPr>
        <w:t> </w:t>
      </w:r>
      <w:r>
        <w:rPr>
          <w:rFonts w:ascii="FangSong" w:eastAsia="FangSong" w:hAnsi="FangSong" w:hint="eastAsia"/>
          <w:color w:val="000000"/>
          <w:sz w:val="32"/>
          <w:szCs w:val="32"/>
        </w:rPr>
        <w:t>医疗机构应当制订医疗纠纷应急处置预案，并报卫生局和公安分局备案。</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第十五条</w:t>
      </w:r>
      <w:r>
        <w:rPr>
          <w:rFonts w:ascii="Calibri" w:eastAsia="FangSong" w:hAnsi="Calibri" w:cs="Calibri"/>
          <w:color w:val="000000"/>
          <w:sz w:val="32"/>
          <w:szCs w:val="32"/>
        </w:rPr>
        <w:t> </w:t>
      </w:r>
      <w:r>
        <w:rPr>
          <w:rFonts w:ascii="FangSong" w:eastAsia="FangSong" w:hAnsi="FangSong" w:hint="eastAsia"/>
          <w:color w:val="000000"/>
          <w:sz w:val="32"/>
          <w:szCs w:val="32"/>
        </w:rPr>
        <w:t>医务人员在执业活动中，人格尊严、人身安全不受侵犯。</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医务人员应当恪守医疗服务职业道德，严格遵守卫生法律、法规、规章和诊疗技术操作规范，按照规定书写病历资料，不得隐匿、伪造或销毁医学文书及有关资料。</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第十六条</w:t>
      </w:r>
      <w:r>
        <w:rPr>
          <w:rFonts w:ascii="Calibri" w:eastAsia="FangSong" w:hAnsi="Calibri" w:cs="Calibri"/>
          <w:color w:val="000000"/>
          <w:sz w:val="32"/>
          <w:szCs w:val="32"/>
        </w:rPr>
        <w:t> </w:t>
      </w:r>
      <w:r>
        <w:rPr>
          <w:rFonts w:ascii="FangSong" w:eastAsia="FangSong" w:hAnsi="FangSong" w:hint="eastAsia"/>
          <w:color w:val="000000"/>
          <w:sz w:val="32"/>
          <w:szCs w:val="32"/>
        </w:rPr>
        <w:t>患者及其家属在诊疗活动中，应当遵守医疗机构的规章制度，维护医疗秩序，如实向医务人员陈述病情、病史等情况，配合医务人员进行诊断、治疗和护理，按时支付医疗费用。</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第十七条</w:t>
      </w:r>
      <w:r>
        <w:rPr>
          <w:rFonts w:ascii="Calibri" w:eastAsia="FangSong" w:hAnsi="Calibri" w:cs="Calibri"/>
          <w:color w:val="000000"/>
          <w:sz w:val="32"/>
          <w:szCs w:val="32"/>
        </w:rPr>
        <w:t> </w:t>
      </w:r>
      <w:r>
        <w:rPr>
          <w:rFonts w:ascii="FangSong" w:eastAsia="FangSong" w:hAnsi="FangSong" w:hint="eastAsia"/>
          <w:color w:val="000000"/>
          <w:sz w:val="32"/>
          <w:szCs w:val="32"/>
        </w:rPr>
        <w:t>发生医疗纠纷后，患者或患者家属有权复印或复制其住院志、体温单、医嘱单、化验单（检验报告）、医学影像检查资料、特殊检查同意书、手术同意书、手术及麻醉记录单、病理资料、护理记录以及国务院卫生行政部门规定的其他病历资料。</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患者及其家属应当依法文明表达意见和要求，不得有抢夺病历、围攻医务人员等过激或者违法行为，不得扰乱正常医疗秩序。</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第十八条</w:t>
      </w:r>
      <w:r>
        <w:rPr>
          <w:rFonts w:ascii="Calibri" w:eastAsia="FangSong" w:hAnsi="Calibri" w:cs="Calibri"/>
          <w:color w:val="000000"/>
          <w:sz w:val="32"/>
          <w:szCs w:val="32"/>
        </w:rPr>
        <w:t> </w:t>
      </w:r>
      <w:r>
        <w:rPr>
          <w:rFonts w:ascii="FangSong" w:eastAsia="FangSong" w:hAnsi="FangSong" w:hint="eastAsia"/>
          <w:color w:val="000000"/>
          <w:sz w:val="32"/>
          <w:szCs w:val="32"/>
        </w:rPr>
        <w:t>发生医疗纠纷后，医疗机构应当按照下列程序处置：</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启动医疗纠纷应急处置预案，及时组织医院专家会诊，将会诊意见告知患者或者患者家属，在处理纠纷过程中，医疗机构要现场组织协调医疗纠纷处置，并将处置情况报区卫生局及有关部门，不得隐瞒、缓报、谎报；</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（二）需要</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调会介入的，医疗机构应当及时向</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调会提出申请，如果情况特别严重的，</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调会应当及时向医疗纠纷人民调解工作领导小组报告。</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（三）在</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患双方当事人共同在场的情况下，按《医疗事故处理条例》规定封存和启封现场实物及相关病历资料；</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（四）患者在医疗机构内死亡的，按规定立即将尸体移放太平间或安灵堂等指定场所。</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患双方不能确定死因或对死因有异议的，按《医疗事故处理条例》规定进行尸检；</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（五）告知患者或者患者家属有关医疗纠纷处置的方法和程序，答复患者或者患者家属的咨询和疑问；</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（六）索赔金额未超过1万元的，可以由医疗机构与患者及其家属在医疗机构设立的调解点协商解决，患者及其家属来院人数在3人以上的，应当推举代表进行协商，代表人数不得超过3名；</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（七）医疗纠纷处置完毕后，医疗机构应当向区卫生局和</w:t>
      </w:r>
      <w:proofErr w:type="gramStart"/>
      <w:r>
        <w:rPr>
          <w:rFonts w:ascii="FangSong" w:eastAsia="FangSong" w:hAnsi="FangSong" w:hint="eastAsia"/>
          <w:color w:val="000000"/>
          <w:sz w:val="32"/>
          <w:szCs w:val="32"/>
        </w:rPr>
        <w:t>医调</w:t>
      </w:r>
      <w:proofErr w:type="gramEnd"/>
      <w:r>
        <w:rPr>
          <w:rFonts w:ascii="FangSong" w:eastAsia="FangSong" w:hAnsi="FangSong" w:hint="eastAsia"/>
          <w:color w:val="000000"/>
          <w:sz w:val="32"/>
          <w:szCs w:val="32"/>
        </w:rPr>
        <w:t>会提交医疗纠纷处置报告，如实反映医疗纠纷的发生经过及处置情况。</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第十九条</w:t>
      </w:r>
      <w:r>
        <w:rPr>
          <w:rFonts w:ascii="Calibri" w:eastAsia="FangSong" w:hAnsi="Calibri" w:cs="Calibri"/>
          <w:color w:val="000000"/>
          <w:sz w:val="32"/>
          <w:szCs w:val="32"/>
        </w:rPr>
        <w:t> </w:t>
      </w:r>
      <w:r>
        <w:rPr>
          <w:rFonts w:ascii="FangSong" w:eastAsia="FangSong" w:hAnsi="FangSong" w:hint="eastAsia"/>
          <w:color w:val="000000"/>
          <w:sz w:val="32"/>
          <w:szCs w:val="32"/>
        </w:rPr>
        <w:t>医疗纠纷发生后，索赔金额超过1万元的，医疗机构不得自行协商处理，双方当事人可以向医疗纠纷人民调解委员会申请调解，不愿意调解或调解不成的，可以</w:t>
      </w:r>
      <w:r>
        <w:rPr>
          <w:rFonts w:ascii="FangSong" w:eastAsia="FangSong" w:hAnsi="FangSong" w:hint="eastAsia"/>
          <w:color w:val="000000"/>
          <w:sz w:val="32"/>
          <w:szCs w:val="32"/>
        </w:rPr>
        <w:lastRenderedPageBreak/>
        <w:t>向卫生局申请医疗事故技术鉴定，按照国务院《医疗事故处理条例》处理，或者向人民法院提起诉讼。</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第二十条</w:t>
      </w:r>
      <w:r>
        <w:rPr>
          <w:rFonts w:ascii="Calibri" w:eastAsia="FangSong" w:hAnsi="Calibri" w:cs="Calibri"/>
          <w:color w:val="000000"/>
          <w:sz w:val="32"/>
          <w:szCs w:val="32"/>
        </w:rPr>
        <w:t> </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调会调解工作受理</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调会根据</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患纠纷当事人的申请，受理纠纷；当事人没有申请的，也可以主动介入，但当事人表示异议的除外；当事人申请调解纠纷的，应当书面申请，受理医疗纠纷时，应当进行登记。区</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调会或街镇医疗纠纷人民调解室对当事人提出的医疗纠纷调解申请，符合受理条件的，应当在3个工作日内予以受理；需要进行医疗鉴定的，应当告知</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患双方当事人申请医疗鉴定；不符合受理条件的，不予受理，书面通知当事人并说明理由。</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需要进行相关鉴定以明确责任的，经双方同意，可以委托有法定资质的专业鉴定机构进行鉴定，待鉴定结果出台后再进行调解。</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调会在调解前应当口头或书面告知当事人人民调解的性质、原则、效力以及双方在调解活动中的权利和义务。</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第二十一条</w:t>
      </w:r>
      <w:r>
        <w:rPr>
          <w:rFonts w:ascii="Calibri" w:eastAsia="FangSong" w:hAnsi="Calibri" w:cs="Calibri"/>
          <w:color w:val="000000"/>
          <w:sz w:val="32"/>
          <w:szCs w:val="32"/>
        </w:rPr>
        <w:t> </w:t>
      </w:r>
      <w:r>
        <w:rPr>
          <w:rFonts w:ascii="FangSong" w:eastAsia="FangSong" w:hAnsi="FangSong" w:hint="eastAsia"/>
          <w:color w:val="000000"/>
          <w:sz w:val="32"/>
          <w:szCs w:val="32"/>
        </w:rPr>
        <w:t>医疗纠纷调解申请有下列情形之一的，</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调会或街镇医疗纠纷人民调解室不予受理，已经受理的应当终止：</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（一）一方当事人已向人民法院提起诉讼的；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（二）一方当事人已向卫生行政部门申请行政调解的；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（三）一方当事人拒绝</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调会调解的；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（四）已经</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调会调解未达成调解协议，一方当事人再次申请调解的；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（五）非法行医等引起的不宜由</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调会调解的</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患纠纷。</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终止调解的，应当书面通知当事人并说明理由。</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第二十二条</w:t>
      </w:r>
      <w:r>
        <w:rPr>
          <w:rFonts w:ascii="Calibri" w:eastAsia="FangSong" w:hAnsi="Calibri" w:cs="Calibri"/>
          <w:color w:val="000000"/>
          <w:sz w:val="32"/>
          <w:szCs w:val="32"/>
        </w:rPr>
        <w:t> </w:t>
      </w:r>
      <w:r>
        <w:rPr>
          <w:rFonts w:ascii="FangSong" w:eastAsia="FangSong" w:hAnsi="FangSong" w:hint="eastAsia"/>
          <w:color w:val="000000"/>
          <w:sz w:val="32"/>
          <w:szCs w:val="32"/>
        </w:rPr>
        <w:t>医疗纠纷发生后，患者或其家属不愿意调解或调解不成的，可以向卫生行政部门申请医疗事故技术鉴定，按照国务院《医疗事故处理条例》处理，或者向人民法院提起诉讼。</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第二十三条</w:t>
      </w:r>
      <w:r>
        <w:rPr>
          <w:rFonts w:ascii="Calibri" w:eastAsia="FangSong" w:hAnsi="Calibri" w:cs="Calibri"/>
          <w:color w:val="000000"/>
          <w:sz w:val="32"/>
          <w:szCs w:val="32"/>
        </w:rPr>
        <w:t> </w:t>
      </w:r>
      <w:r>
        <w:rPr>
          <w:rFonts w:ascii="FangSong" w:eastAsia="FangSong" w:hAnsi="FangSong" w:hint="eastAsia"/>
          <w:color w:val="000000"/>
          <w:sz w:val="32"/>
          <w:szCs w:val="32"/>
        </w:rPr>
        <w:t>纠纷调解</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（一）指定1名人民调解员为调解主持人，并可根据需要指定若干</w:t>
      </w:r>
      <w:proofErr w:type="gramStart"/>
      <w:r>
        <w:rPr>
          <w:rFonts w:ascii="FangSong" w:eastAsia="FangSong" w:hAnsi="FangSong" w:hint="eastAsia"/>
          <w:color w:val="000000"/>
          <w:sz w:val="32"/>
          <w:szCs w:val="32"/>
        </w:rPr>
        <w:t>名人民</w:t>
      </w:r>
      <w:proofErr w:type="gramEnd"/>
      <w:r>
        <w:rPr>
          <w:rFonts w:ascii="FangSong" w:eastAsia="FangSong" w:hAnsi="FangSong" w:hint="eastAsia"/>
          <w:color w:val="000000"/>
          <w:sz w:val="32"/>
          <w:szCs w:val="32"/>
        </w:rPr>
        <w:t>调解员参加调解，必要时可以请患者所在镇街调解室的调解员参加调解，</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患双方也可以从专家库中选择调解员参与调解；当事人对人民调解员提出回避要求的，应当予以更换。</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调会调解医疗纠纷前，应当召集</w:t>
      </w:r>
      <w:proofErr w:type="gramStart"/>
      <w:r>
        <w:rPr>
          <w:rFonts w:ascii="FangSong" w:eastAsia="FangSong" w:hAnsi="FangSong" w:hint="eastAsia"/>
          <w:color w:val="000000"/>
          <w:sz w:val="32"/>
          <w:szCs w:val="32"/>
        </w:rPr>
        <w:t>政法维稳信访</w:t>
      </w:r>
      <w:proofErr w:type="gramEnd"/>
      <w:r>
        <w:rPr>
          <w:rFonts w:ascii="FangSong" w:eastAsia="FangSong" w:hAnsi="FangSong" w:hint="eastAsia"/>
          <w:color w:val="000000"/>
          <w:sz w:val="32"/>
          <w:szCs w:val="32"/>
        </w:rPr>
        <w:t>办、卫生局有关工作人员和医疗专家、法律专家、患方所在镇街代表、村居代表等进行研究，医疗专家、法律专家首先对纠纷情况进行了解、分析，明确医院的诊疗行为是否得当，调解</w:t>
      </w:r>
      <w:proofErr w:type="gramStart"/>
      <w:r>
        <w:rPr>
          <w:rFonts w:ascii="FangSong" w:eastAsia="FangSong" w:hAnsi="FangSong" w:hint="eastAsia"/>
          <w:color w:val="000000"/>
          <w:sz w:val="32"/>
          <w:szCs w:val="32"/>
        </w:rPr>
        <w:t>组做出</w:t>
      </w:r>
      <w:proofErr w:type="gramEnd"/>
      <w:r>
        <w:rPr>
          <w:rFonts w:ascii="FangSong" w:eastAsia="FangSong" w:hAnsi="FangSong" w:hint="eastAsia"/>
          <w:color w:val="000000"/>
          <w:sz w:val="32"/>
          <w:szCs w:val="32"/>
        </w:rPr>
        <w:t>初步判断。</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（三）召集</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患双方当事人到专门设置的调解场所进行调解。</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患双方当事人可以委托律师和其他代理人参与调解活动，委托人应当向</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调会提交授权委托书；</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（四）</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调会分别向双方当事人询问纠纷事实和情节，了解双方的诉求及理由，必要时向有关单位征集资料，核实情况，向相关专家咨询意见。</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（五）</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应当在查明事实，分清责任的基础上，根据当事人的特点、纠纷性质、难易程度、发展变化的情况，采取灵活多样的方式方法，开展耐心细致的说服疏导工作，促使双方当事人互谅互让，消除隔阂，引导、帮助当事人达成调解协议。调解不成的，要防止纠纷激化，引导通过法律途径解决纠纷。</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第二十四条</w:t>
      </w:r>
      <w:r>
        <w:rPr>
          <w:rFonts w:ascii="Calibri" w:eastAsia="FangSong" w:hAnsi="Calibri" w:cs="Calibri"/>
          <w:color w:val="000000"/>
          <w:sz w:val="32"/>
          <w:szCs w:val="32"/>
        </w:rPr>
        <w:t> </w:t>
      </w:r>
      <w:r>
        <w:rPr>
          <w:rFonts w:ascii="FangSong" w:eastAsia="FangSong" w:hAnsi="FangSong" w:hint="eastAsia"/>
          <w:color w:val="000000"/>
          <w:sz w:val="32"/>
          <w:szCs w:val="32"/>
        </w:rPr>
        <w:t>经</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或街镇医疗纠纷人民调解室调解解决的医疗纠纷，应当制作书面调解协议。调解协议应当使用司法部统一的文书格式，载明双方当事人的基本情况，纠纷简要事实，争议事项及双方责任，双方当事人约定的事项，协议履行的期限、方式等；调解协议书上应当有双方当事人和调解人员的签名，加盖</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调会印章。调解协议一式三份，双方当事人和</w:t>
      </w:r>
      <w:proofErr w:type="gramStart"/>
      <w:r>
        <w:rPr>
          <w:rFonts w:ascii="FangSong" w:eastAsia="FangSong" w:hAnsi="FangSong" w:hint="eastAsia"/>
          <w:color w:val="000000"/>
          <w:sz w:val="32"/>
          <w:szCs w:val="32"/>
        </w:rPr>
        <w:t>医调</w:t>
      </w:r>
      <w:proofErr w:type="gramEnd"/>
      <w:r>
        <w:rPr>
          <w:rFonts w:ascii="FangSong" w:eastAsia="FangSong" w:hAnsi="FangSong" w:hint="eastAsia"/>
          <w:color w:val="000000"/>
          <w:sz w:val="32"/>
          <w:szCs w:val="32"/>
        </w:rPr>
        <w:t>会各一份。当事人自愿的，可以向人民法院申请调解协议效力司法确认。</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依法达成的调解协议，双方当事人应当自觉履行。</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调会或街镇医疗纠纷人民调解</w:t>
      </w:r>
      <w:proofErr w:type="gramStart"/>
      <w:r>
        <w:rPr>
          <w:rFonts w:ascii="FangSong" w:eastAsia="FangSong" w:hAnsi="FangSong" w:hint="eastAsia"/>
          <w:color w:val="000000"/>
          <w:sz w:val="32"/>
          <w:szCs w:val="32"/>
        </w:rPr>
        <w:t>室应当</w:t>
      </w:r>
      <w:proofErr w:type="gramEnd"/>
      <w:r>
        <w:rPr>
          <w:rFonts w:ascii="FangSong" w:eastAsia="FangSong" w:hAnsi="FangSong" w:hint="eastAsia"/>
          <w:color w:val="000000"/>
          <w:sz w:val="32"/>
          <w:szCs w:val="32"/>
        </w:rPr>
        <w:t>对调解协议的履行情况进行监督，督促当事人履行约定的义务。</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医疗纠纷双方应当自觉履行调解协议约定的内容。</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调会应当督促双方及时、快捷的履行协议。</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第二十五条</w:t>
      </w:r>
      <w:r>
        <w:rPr>
          <w:rFonts w:ascii="Calibri" w:eastAsia="FangSong" w:hAnsi="Calibri" w:cs="Calibri"/>
          <w:color w:val="000000"/>
          <w:sz w:val="32"/>
          <w:szCs w:val="32"/>
        </w:rPr>
        <w:t> </w:t>
      </w:r>
      <w:r>
        <w:rPr>
          <w:rFonts w:ascii="FangSong" w:eastAsia="FangSong" w:hAnsi="FangSong" w:hint="eastAsia"/>
          <w:color w:val="000000"/>
          <w:sz w:val="32"/>
          <w:szCs w:val="32"/>
        </w:rPr>
        <w:t>经</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或街镇医疗纠纷人民调解室调解达成调解协议后，双方当事人认为有必要的，可按照《中华人民共和国人民调解法》的规定，自调解协议生效之日起30日内共同向人民法院申请司法确认，人民法院应当及时对调解协议进行审查，依法确认调解协议的效力。</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人民法院依法确认调解协议有效，一方当事人拒绝履行或者未全部履行的，对方当事人可以向人民法院申请强制执行。</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第二十六条</w:t>
      </w:r>
      <w:r>
        <w:rPr>
          <w:rFonts w:ascii="Calibri" w:eastAsia="FangSong" w:hAnsi="Calibri" w:cs="Calibri"/>
          <w:color w:val="000000"/>
          <w:sz w:val="32"/>
          <w:szCs w:val="32"/>
        </w:rPr>
        <w:t> </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调会或街镇医疗纠纷人民调解</w:t>
      </w:r>
      <w:proofErr w:type="gramStart"/>
      <w:r>
        <w:rPr>
          <w:rFonts w:ascii="FangSong" w:eastAsia="FangSong" w:hAnsi="FangSong" w:hint="eastAsia"/>
          <w:color w:val="000000"/>
          <w:sz w:val="32"/>
          <w:szCs w:val="32"/>
        </w:rPr>
        <w:t>室应当</w:t>
      </w:r>
      <w:proofErr w:type="gramEnd"/>
      <w:r>
        <w:rPr>
          <w:rFonts w:ascii="FangSong" w:eastAsia="FangSong" w:hAnsi="FangSong" w:hint="eastAsia"/>
          <w:color w:val="000000"/>
          <w:sz w:val="32"/>
          <w:szCs w:val="32"/>
        </w:rPr>
        <w:t>自受理调解申请之日起30个工作日内达成调解协议。因特殊情况需要延长期限的，</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调会或街镇医疗纠纷人民调解室和双方当事人可以约定延长期限；超过约定期限仍未达成调解协议的，视为调解不成，</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患双方当事人可以向人民法院提起诉讼。</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第二十七条</w:t>
      </w:r>
      <w:r>
        <w:rPr>
          <w:rFonts w:ascii="Calibri" w:eastAsia="FangSong" w:hAnsi="Calibri" w:cs="Calibri"/>
          <w:color w:val="000000"/>
          <w:sz w:val="32"/>
          <w:szCs w:val="32"/>
        </w:rPr>
        <w:t> </w:t>
      </w:r>
      <w:r>
        <w:rPr>
          <w:rFonts w:ascii="FangSong" w:eastAsia="FangSong" w:hAnsi="FangSong" w:hint="eastAsia"/>
          <w:color w:val="000000"/>
          <w:sz w:val="32"/>
          <w:szCs w:val="32"/>
        </w:rPr>
        <w:t>调解事项上报</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社会影响重大，赔偿数额在10万元以上的医疗纠纷，</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调会应当及时将案情和处理结果向医疗纠纷人民调解工作领导小组报告。</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第二十八条</w:t>
      </w:r>
      <w:r>
        <w:rPr>
          <w:rFonts w:ascii="Calibri" w:eastAsia="FangSong" w:hAnsi="Calibri" w:cs="Calibri"/>
          <w:color w:val="000000"/>
          <w:sz w:val="32"/>
          <w:szCs w:val="32"/>
        </w:rPr>
        <w:t> </w:t>
      </w:r>
      <w:r>
        <w:rPr>
          <w:rFonts w:ascii="FangSong" w:eastAsia="FangSong" w:hAnsi="FangSong" w:hint="eastAsia"/>
          <w:color w:val="000000"/>
          <w:sz w:val="32"/>
          <w:szCs w:val="32"/>
        </w:rPr>
        <w:t>患者或者其近亲属及有关人员有下列情形之一的，医疗机构应当立即向公安机关报警，公安机关应当及时到场处置：</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（一）占据诊疗、办公场所，或在诊疗、办公场所拉横幅、设灵堂、贴标语，或拒不将尸体</w:t>
      </w:r>
      <w:proofErr w:type="gramStart"/>
      <w:r>
        <w:rPr>
          <w:rFonts w:ascii="FangSong" w:eastAsia="FangSong" w:hAnsi="FangSong" w:hint="eastAsia"/>
          <w:color w:val="000000"/>
          <w:sz w:val="32"/>
          <w:szCs w:val="32"/>
        </w:rPr>
        <w:t>移放安灵堂</w:t>
      </w:r>
      <w:proofErr w:type="gramEnd"/>
      <w:r>
        <w:rPr>
          <w:rFonts w:ascii="FangSong" w:eastAsia="FangSong" w:hAnsi="FangSong" w:hint="eastAsia"/>
          <w:color w:val="000000"/>
          <w:sz w:val="32"/>
          <w:szCs w:val="32"/>
        </w:rPr>
        <w:t>或太平间等，扰乱医疗机构正常秩序的；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（二）阻碍医师依法执业，侮辱、诽谤、威胁、殴打医务人员，或侵犯医务人员人身自由、干扰医务人员正常生活的；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（三）抢夺、损毁医疗机构的设施、设备或者病历、档案等重要资料的；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（四）其他依法应当予以处理的行为。</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第二十九条</w:t>
      </w:r>
      <w:r>
        <w:rPr>
          <w:rFonts w:ascii="Calibri" w:eastAsia="FangSong" w:hAnsi="Calibri" w:cs="Calibri"/>
          <w:color w:val="000000"/>
          <w:sz w:val="32"/>
          <w:szCs w:val="32"/>
        </w:rPr>
        <w:t> </w:t>
      </w:r>
      <w:r>
        <w:rPr>
          <w:rFonts w:ascii="FangSong" w:eastAsia="FangSong" w:hAnsi="FangSong" w:hint="eastAsia"/>
          <w:color w:val="000000"/>
          <w:sz w:val="32"/>
          <w:szCs w:val="32"/>
        </w:rPr>
        <w:t>卫生局接到医疗纠纷报告后，应当责令医疗机构立即采取有效措施，必要时派人赶赴现场指导、协调处置工作，引导双方当事人依法妥善解决纠纷。</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第三十条</w:t>
      </w:r>
      <w:r>
        <w:rPr>
          <w:rFonts w:ascii="Calibri" w:eastAsia="FangSong" w:hAnsi="Calibri" w:cs="Calibri"/>
          <w:color w:val="000000"/>
          <w:sz w:val="32"/>
          <w:szCs w:val="32"/>
        </w:rPr>
        <w:t> </w:t>
      </w:r>
      <w:r>
        <w:rPr>
          <w:rFonts w:ascii="FangSong" w:eastAsia="FangSong" w:hAnsi="FangSong" w:hint="eastAsia"/>
          <w:color w:val="000000"/>
          <w:sz w:val="32"/>
          <w:szCs w:val="32"/>
        </w:rPr>
        <w:t>公安分局接到关于医疗纠纷引起的治安警情后，应当按照下列程序处置：</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（一）立即组织警力赶赴现场；</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（二）开展教育疏导，制止过激行为，维护医疗秩序；</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lastRenderedPageBreak/>
        <w:t>（三）依法处置现场发生的各类违反治安管理的行为；</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（四）患者在医疗机构内死亡，患方拒绝将尸体移放太平间或安灵堂等指定场所，劝说无效的，区公安分局应当依照法律、法规规定，采取强制措施将尸体移送至太平间或安灵堂等指定场所。</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第三十一条</w:t>
      </w:r>
      <w:r>
        <w:rPr>
          <w:rFonts w:ascii="Calibri" w:eastAsia="FangSong" w:hAnsi="Calibri" w:cs="Calibri"/>
          <w:color w:val="000000"/>
          <w:sz w:val="32"/>
          <w:szCs w:val="32"/>
        </w:rPr>
        <w:t> </w:t>
      </w:r>
      <w:r>
        <w:rPr>
          <w:rFonts w:ascii="FangSong" w:eastAsia="FangSong" w:hAnsi="FangSong" w:hint="eastAsia"/>
          <w:color w:val="000000"/>
          <w:sz w:val="32"/>
          <w:szCs w:val="32"/>
        </w:rPr>
        <w:t>建立医疗责任保险制度。卫生局应鼓励、支持全区医疗机构按照规定参加医疗责任保险。</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第三十二条</w:t>
      </w:r>
      <w:r>
        <w:rPr>
          <w:rFonts w:ascii="Calibri" w:eastAsia="FangSong" w:hAnsi="Calibri" w:cs="Calibri"/>
          <w:color w:val="000000"/>
          <w:sz w:val="32"/>
          <w:szCs w:val="32"/>
        </w:rPr>
        <w:t> </w:t>
      </w:r>
      <w:r>
        <w:rPr>
          <w:rFonts w:ascii="FangSong" w:eastAsia="FangSong" w:hAnsi="FangSong" w:hint="eastAsia"/>
          <w:color w:val="000000"/>
          <w:sz w:val="32"/>
          <w:szCs w:val="32"/>
        </w:rPr>
        <w:t>卫生局组织区内医疗机构确定承保医疗责任保险的保险公司。医疗责任保险承保公司在保险合同范围内承担医疗机构因医疗纠纷发生的赔偿。</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第三十三条</w:t>
      </w:r>
      <w:r>
        <w:rPr>
          <w:rFonts w:ascii="Calibri" w:eastAsia="FangSong" w:hAnsi="Calibri" w:cs="Calibri"/>
          <w:color w:val="000000"/>
          <w:sz w:val="32"/>
          <w:szCs w:val="32"/>
        </w:rPr>
        <w:t> </w:t>
      </w:r>
      <w:r>
        <w:rPr>
          <w:rFonts w:ascii="FangSong" w:eastAsia="FangSong" w:hAnsi="FangSong" w:hint="eastAsia"/>
          <w:color w:val="000000"/>
          <w:sz w:val="32"/>
          <w:szCs w:val="32"/>
        </w:rPr>
        <w:t>承保医疗责任保险的保险机构应当遵循保本微利原则，合理厘定保险费率，并根据不同的医疗机构历年医疗纠纷赔偿情况实施费率浮动制度。</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第三十四条</w:t>
      </w:r>
      <w:r>
        <w:rPr>
          <w:rFonts w:ascii="Calibri" w:eastAsia="FangSong" w:hAnsi="Calibri" w:cs="Calibri"/>
          <w:color w:val="000000"/>
          <w:sz w:val="32"/>
          <w:szCs w:val="32"/>
        </w:rPr>
        <w:t> </w:t>
      </w:r>
      <w:r>
        <w:rPr>
          <w:rFonts w:ascii="FangSong" w:eastAsia="FangSong" w:hAnsi="FangSong" w:hint="eastAsia"/>
          <w:color w:val="000000"/>
          <w:sz w:val="32"/>
          <w:szCs w:val="32"/>
        </w:rPr>
        <w:t>医疗机构参加医疗责任保险的保险费用从业务费中列支，按规定计入医疗成本，不得因参加医疗责任保险而提高现有收费标准或者变相增加患者负担。</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第三十五条</w:t>
      </w:r>
      <w:r>
        <w:rPr>
          <w:rFonts w:ascii="Calibri" w:eastAsia="FangSong" w:hAnsi="Calibri" w:cs="Calibri"/>
          <w:color w:val="000000"/>
          <w:sz w:val="32"/>
          <w:szCs w:val="32"/>
        </w:rPr>
        <w:t> </w:t>
      </w:r>
      <w:r>
        <w:rPr>
          <w:rFonts w:ascii="FangSong" w:eastAsia="FangSong" w:hAnsi="FangSong" w:hint="eastAsia"/>
          <w:color w:val="000000"/>
          <w:sz w:val="32"/>
          <w:szCs w:val="32"/>
        </w:rPr>
        <w:t>医疗纠纷发生后，医疗机构应当依照《中华人民共和国保险法》相关规定以及保险合同的约定，及时向医疗责任保险承保公司报案，并如实向承保公司提供医疗纠纷的有关情况，医疗责任保险承保公司按照有关规定可以调查核实。</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proofErr w:type="gramStart"/>
      <w:r>
        <w:rPr>
          <w:rFonts w:ascii="FangSong" w:eastAsia="FangSong" w:hAnsi="FangSong" w:hint="eastAsia"/>
          <w:color w:val="000000"/>
          <w:sz w:val="32"/>
          <w:szCs w:val="32"/>
        </w:rPr>
        <w:lastRenderedPageBreak/>
        <w:t>医</w:t>
      </w:r>
      <w:proofErr w:type="gramEnd"/>
      <w:r>
        <w:rPr>
          <w:rFonts w:ascii="FangSong" w:eastAsia="FangSong" w:hAnsi="FangSong" w:hint="eastAsia"/>
          <w:color w:val="000000"/>
          <w:sz w:val="32"/>
          <w:szCs w:val="32"/>
        </w:rPr>
        <w:t>调会或街镇医疗纠纷人民调解</w:t>
      </w:r>
      <w:proofErr w:type="gramStart"/>
      <w:r>
        <w:rPr>
          <w:rFonts w:ascii="FangSong" w:eastAsia="FangSong" w:hAnsi="FangSong" w:hint="eastAsia"/>
          <w:color w:val="000000"/>
          <w:sz w:val="32"/>
          <w:szCs w:val="32"/>
        </w:rPr>
        <w:t>室制作</w:t>
      </w:r>
      <w:proofErr w:type="gramEnd"/>
      <w:r>
        <w:rPr>
          <w:rFonts w:ascii="FangSong" w:eastAsia="FangSong" w:hAnsi="FangSong" w:hint="eastAsia"/>
          <w:color w:val="000000"/>
          <w:sz w:val="32"/>
          <w:szCs w:val="32"/>
        </w:rPr>
        <w:t>的调解协议和人民法院</w:t>
      </w:r>
      <w:proofErr w:type="gramStart"/>
      <w:r>
        <w:rPr>
          <w:rFonts w:ascii="FangSong" w:eastAsia="FangSong" w:hAnsi="FangSong" w:hint="eastAsia"/>
          <w:color w:val="000000"/>
          <w:sz w:val="32"/>
          <w:szCs w:val="32"/>
        </w:rPr>
        <w:t>作出</w:t>
      </w:r>
      <w:proofErr w:type="gramEnd"/>
      <w:r>
        <w:rPr>
          <w:rFonts w:ascii="FangSong" w:eastAsia="FangSong" w:hAnsi="FangSong" w:hint="eastAsia"/>
          <w:color w:val="000000"/>
          <w:sz w:val="32"/>
          <w:szCs w:val="32"/>
        </w:rPr>
        <w:t>的生效的调解书或判决书，应当作为医疗责任保险理赔的依据，被保险人据此申请赔偿保险金的，保险机构应当按照法律规定和保险合同约定进行赔偿。</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第三十六条</w:t>
      </w:r>
      <w:r>
        <w:rPr>
          <w:rFonts w:ascii="Calibri" w:eastAsia="FangSong" w:hAnsi="Calibri" w:cs="Calibri"/>
          <w:color w:val="000000"/>
          <w:sz w:val="32"/>
          <w:szCs w:val="32"/>
        </w:rPr>
        <w:t> </w:t>
      </w:r>
      <w:r>
        <w:rPr>
          <w:rFonts w:ascii="FangSong" w:eastAsia="FangSong" w:hAnsi="FangSong" w:hint="eastAsia"/>
          <w:color w:val="000000"/>
          <w:sz w:val="32"/>
          <w:szCs w:val="32"/>
        </w:rPr>
        <w:t>医疗机构及其医务人员有下列行为之一的，由卫生局责令改正，情节严重的对负有责任的主管人员和其他直接责任人员依法予以处理：</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（一）违反卫生行政规章制度或者技术操作规范的；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（二）由于不负责任延误急危患者的抢救和诊治的；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（三）隐匿、伪造或者擅自销毁医学文书及有关资料的；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（四）未按照规定告知患者病情、医疗措施和医疗风险的；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（五）未制订有关医疗纠纷应急处置预案的；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（六）未按照规定向卫生局报告重大医疗纠纷的；</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FangSong" w:eastAsia="FangSong" w:hAnsi="FangSong" w:hint="eastAsia"/>
          <w:color w:val="000000"/>
          <w:sz w:val="32"/>
          <w:szCs w:val="32"/>
        </w:rPr>
        <w:t>（七）其他依法应当予以处理的行为。</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第三十七条</w:t>
      </w:r>
      <w:r>
        <w:rPr>
          <w:rFonts w:ascii="Calibri" w:eastAsia="FangSong" w:hAnsi="Calibri" w:cs="Calibri"/>
          <w:color w:val="000000"/>
          <w:sz w:val="32"/>
          <w:szCs w:val="32"/>
        </w:rPr>
        <w:t> </w:t>
      </w:r>
      <w:r>
        <w:rPr>
          <w:rFonts w:ascii="FangSong" w:eastAsia="FangSong" w:hAnsi="FangSong" w:hint="eastAsia"/>
          <w:color w:val="000000"/>
          <w:sz w:val="32"/>
          <w:szCs w:val="32"/>
        </w:rPr>
        <w:t>患者或其近亲属及有关人员有本办法第二十八条规定情形的，由公安分局依法予以处理。</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第三十八条</w:t>
      </w:r>
      <w:r>
        <w:rPr>
          <w:rFonts w:ascii="Calibri" w:eastAsia="FangSong" w:hAnsi="Calibri" w:cs="Calibri"/>
          <w:color w:val="000000"/>
          <w:sz w:val="32"/>
          <w:szCs w:val="32"/>
        </w:rPr>
        <w:t> </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调会、街镇医疗纠纷人民调解室及其人民调解员在医疗纠纷调解工作中，严重失职或者违法违纪的，由司法行政部门依法予以处理。</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lastRenderedPageBreak/>
        <w:t>第三十九条</w:t>
      </w:r>
      <w:r>
        <w:rPr>
          <w:rFonts w:ascii="Calibri" w:eastAsia="FangSong" w:hAnsi="Calibri" w:cs="Calibri"/>
          <w:color w:val="000000"/>
          <w:sz w:val="32"/>
          <w:szCs w:val="32"/>
        </w:rPr>
        <w:t> </w:t>
      </w:r>
      <w:r>
        <w:rPr>
          <w:rFonts w:ascii="FangSong" w:eastAsia="FangSong" w:hAnsi="FangSong" w:hint="eastAsia"/>
          <w:color w:val="000000"/>
          <w:sz w:val="32"/>
          <w:szCs w:val="32"/>
        </w:rPr>
        <w:t>医疗责任保险公司违反本办法规定，拖延赔付的，由保险监督管理机构依法予以处理。</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第四十条</w:t>
      </w:r>
      <w:r>
        <w:rPr>
          <w:rFonts w:ascii="Calibri" w:eastAsia="FangSong" w:hAnsi="Calibri" w:cs="Calibri"/>
          <w:color w:val="000000"/>
          <w:sz w:val="32"/>
          <w:szCs w:val="32"/>
        </w:rPr>
        <w:t> </w:t>
      </w:r>
      <w:r>
        <w:rPr>
          <w:rFonts w:ascii="FangSong" w:eastAsia="FangSong" w:hAnsi="FangSong" w:hint="eastAsia"/>
          <w:color w:val="000000"/>
          <w:sz w:val="32"/>
          <w:szCs w:val="32"/>
        </w:rPr>
        <w:t>行政机关工作人员在医疗纠纷预防与处置工作中，违反本办法规定，玩忽职守、滥用职权、徇私舞弊的，由有权机关对负有责任的主管人员和其他直接责任人员依法予以处理。</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第四十一条</w:t>
      </w:r>
      <w:r>
        <w:rPr>
          <w:rFonts w:ascii="Calibri" w:eastAsia="FangSong" w:hAnsi="Calibri" w:cs="Calibri"/>
          <w:color w:val="000000"/>
          <w:sz w:val="32"/>
          <w:szCs w:val="32"/>
        </w:rPr>
        <w:t> </w:t>
      </w:r>
      <w:r>
        <w:rPr>
          <w:rFonts w:ascii="FangSong" w:eastAsia="FangSong" w:hAnsi="FangSong" w:hint="eastAsia"/>
          <w:color w:val="000000"/>
          <w:sz w:val="32"/>
          <w:szCs w:val="32"/>
        </w:rPr>
        <w:t>违反本办法规定，涉嫌犯罪的，依法追究刑事责任。</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第四十二条</w:t>
      </w:r>
      <w:r>
        <w:rPr>
          <w:rFonts w:ascii="Calibri" w:eastAsia="FangSong" w:hAnsi="Calibri" w:cs="Calibri"/>
          <w:color w:val="000000"/>
          <w:sz w:val="32"/>
          <w:szCs w:val="32"/>
        </w:rPr>
        <w:t> </w:t>
      </w:r>
      <w:proofErr w:type="gramStart"/>
      <w:r>
        <w:rPr>
          <w:rFonts w:ascii="FangSong" w:eastAsia="FangSong" w:hAnsi="FangSong" w:hint="eastAsia"/>
          <w:color w:val="000000"/>
          <w:sz w:val="32"/>
          <w:szCs w:val="32"/>
        </w:rPr>
        <w:t>医</w:t>
      </w:r>
      <w:proofErr w:type="gramEnd"/>
      <w:r>
        <w:rPr>
          <w:rFonts w:ascii="FangSong" w:eastAsia="FangSong" w:hAnsi="FangSong" w:hint="eastAsia"/>
          <w:color w:val="000000"/>
          <w:sz w:val="32"/>
          <w:szCs w:val="32"/>
        </w:rPr>
        <w:t>调会所需工作经费由卫生局会同财政局、</w:t>
      </w:r>
      <w:proofErr w:type="gramStart"/>
      <w:r>
        <w:rPr>
          <w:rFonts w:ascii="FangSong" w:eastAsia="FangSong" w:hAnsi="FangSong" w:hint="eastAsia"/>
          <w:color w:val="000000"/>
          <w:sz w:val="32"/>
          <w:szCs w:val="32"/>
        </w:rPr>
        <w:t>政法维稳信访</w:t>
      </w:r>
      <w:proofErr w:type="gramEnd"/>
      <w:r>
        <w:rPr>
          <w:rFonts w:ascii="FangSong" w:eastAsia="FangSong" w:hAnsi="FangSong" w:hint="eastAsia"/>
          <w:color w:val="000000"/>
          <w:sz w:val="32"/>
          <w:szCs w:val="32"/>
        </w:rPr>
        <w:t>办另行制定标准报管委会审定后由财政局予以保障。</w:t>
      </w:r>
    </w:p>
    <w:p w:rsidR="00984076" w:rsidRDefault="00984076" w:rsidP="00984076">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黑体" w:eastAsia="黑体" w:hAnsi="黑体" w:hint="eastAsia"/>
          <w:color w:val="000000"/>
          <w:sz w:val="32"/>
          <w:szCs w:val="32"/>
        </w:rPr>
        <w:t>第四十三条</w:t>
      </w:r>
      <w:r>
        <w:rPr>
          <w:rFonts w:ascii="Calibri" w:eastAsia="FangSong" w:hAnsi="Calibri" w:cs="Calibri"/>
          <w:color w:val="000000"/>
          <w:sz w:val="32"/>
          <w:szCs w:val="32"/>
        </w:rPr>
        <w:t> </w:t>
      </w:r>
      <w:r>
        <w:rPr>
          <w:rFonts w:ascii="FangSong" w:eastAsia="FangSong" w:hAnsi="FangSong" w:hint="eastAsia"/>
          <w:color w:val="000000"/>
          <w:sz w:val="32"/>
          <w:szCs w:val="32"/>
        </w:rPr>
        <w:t>本办法自印发之日起施行。</w:t>
      </w:r>
    </w:p>
    <w:p w:rsidR="0069356C" w:rsidRPr="00984076" w:rsidRDefault="0069356C">
      <w:bookmarkStart w:id="0" w:name="_GoBack"/>
      <w:bookmarkEnd w:id="0"/>
    </w:p>
    <w:sectPr w:rsidR="0069356C" w:rsidRPr="009840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76"/>
    <w:rsid w:val="0069356C"/>
    <w:rsid w:val="0098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B3A03-5F4E-4C3B-9631-8A3F701E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40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2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2025-07-14T02:58:00Z</dcterms:created>
  <dcterms:modified xsi:type="dcterms:W3CDTF">2025-07-14T02:59:00Z</dcterms:modified>
</cp:coreProperties>
</file>