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A2A" w:rsidRPr="004D4A2A" w:rsidRDefault="004D4A2A" w:rsidP="004D4A2A">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4D4A2A">
        <w:rPr>
          <w:rFonts w:ascii="方正小标宋_GBK" w:eastAsia="方正小标宋_GBK" w:hAnsi="方正小标宋_GBK" w:cs="宋体" w:hint="eastAsia"/>
          <w:color w:val="000000"/>
          <w:kern w:val="0"/>
          <w:sz w:val="42"/>
          <w:szCs w:val="42"/>
        </w:rPr>
        <w:t>重庆市司法局关于</w:t>
      </w:r>
    </w:p>
    <w:p w:rsidR="004D4A2A" w:rsidRPr="004D4A2A" w:rsidRDefault="004D4A2A" w:rsidP="004D4A2A">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4D4A2A">
        <w:rPr>
          <w:rFonts w:ascii="方正小标宋_GBK" w:eastAsia="方正小标宋_GBK" w:hAnsi="方正小标宋_GBK" w:cs="宋体" w:hint="eastAsia"/>
          <w:color w:val="000000"/>
          <w:kern w:val="0"/>
          <w:sz w:val="42"/>
          <w:szCs w:val="42"/>
        </w:rPr>
        <w:t>调整基层法律服务工作者代理参加</w:t>
      </w:r>
    </w:p>
    <w:p w:rsidR="004D4A2A" w:rsidRPr="004D4A2A" w:rsidRDefault="004D4A2A" w:rsidP="004D4A2A">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4D4A2A">
        <w:rPr>
          <w:rFonts w:ascii="方正小标宋_GBK" w:eastAsia="方正小标宋_GBK" w:hAnsi="方正小标宋_GBK" w:cs="宋体" w:hint="eastAsia"/>
          <w:color w:val="000000"/>
          <w:kern w:val="0"/>
          <w:sz w:val="42"/>
          <w:szCs w:val="42"/>
        </w:rPr>
        <w:t>民事诉讼和行政诉讼活动辖区范围的通知</w:t>
      </w:r>
    </w:p>
    <w:p w:rsidR="004D4A2A" w:rsidRPr="004D4A2A" w:rsidRDefault="004D4A2A" w:rsidP="004D4A2A">
      <w:pPr>
        <w:widowControl/>
        <w:shd w:val="clear" w:color="auto" w:fill="FFFFFF"/>
        <w:spacing w:line="570" w:lineRule="atLeast"/>
        <w:ind w:firstLine="480"/>
        <w:jc w:val="center"/>
        <w:rPr>
          <w:rFonts w:ascii="FangSong" w:eastAsia="FangSong" w:hAnsi="FangSong" w:cs="宋体" w:hint="eastAsia"/>
          <w:color w:val="000000"/>
          <w:kern w:val="0"/>
          <w:sz w:val="32"/>
          <w:szCs w:val="32"/>
        </w:rPr>
      </w:pPr>
      <w:proofErr w:type="gramStart"/>
      <w:r w:rsidRPr="004D4A2A">
        <w:rPr>
          <w:rFonts w:ascii="FangSong" w:eastAsia="FangSong" w:hAnsi="FangSong" w:cs="宋体" w:hint="eastAsia"/>
          <w:color w:val="000000"/>
          <w:kern w:val="0"/>
          <w:sz w:val="32"/>
          <w:szCs w:val="32"/>
        </w:rPr>
        <w:t>渝司发</w:t>
      </w:r>
      <w:proofErr w:type="gramEnd"/>
      <w:r w:rsidRPr="004D4A2A">
        <w:rPr>
          <w:rFonts w:ascii="FangSong" w:eastAsia="FangSong" w:hAnsi="FangSong" w:cs="宋体" w:hint="eastAsia"/>
          <w:color w:val="000000"/>
          <w:kern w:val="0"/>
          <w:sz w:val="32"/>
          <w:szCs w:val="32"/>
        </w:rPr>
        <w:t>〔2018〕232号</w:t>
      </w:r>
    </w:p>
    <w:p w:rsidR="004D4A2A" w:rsidRPr="004D4A2A" w:rsidRDefault="004D4A2A" w:rsidP="004D4A2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4A2A">
        <w:rPr>
          <w:rFonts w:ascii="Calibri" w:eastAsia="FangSong" w:hAnsi="Calibri" w:cs="Calibri"/>
          <w:color w:val="000000"/>
          <w:kern w:val="0"/>
          <w:sz w:val="32"/>
          <w:szCs w:val="32"/>
        </w:rPr>
        <w:t> </w:t>
      </w:r>
    </w:p>
    <w:p w:rsidR="004D4A2A" w:rsidRPr="004D4A2A" w:rsidRDefault="004D4A2A" w:rsidP="004D4A2A">
      <w:pPr>
        <w:widowControl/>
        <w:shd w:val="clear" w:color="auto" w:fill="FFFFFF"/>
        <w:spacing w:line="570" w:lineRule="atLeast"/>
        <w:jc w:val="left"/>
        <w:rPr>
          <w:rFonts w:ascii="FangSong" w:eastAsia="FangSong" w:hAnsi="FangSong" w:cs="宋体" w:hint="eastAsia"/>
          <w:color w:val="000000"/>
          <w:kern w:val="0"/>
          <w:sz w:val="32"/>
          <w:szCs w:val="32"/>
        </w:rPr>
      </w:pPr>
      <w:r w:rsidRPr="004D4A2A">
        <w:rPr>
          <w:rFonts w:ascii="FangSong" w:eastAsia="FangSong" w:hAnsi="FangSong" w:cs="宋体" w:hint="eastAsia"/>
          <w:color w:val="000000"/>
          <w:kern w:val="0"/>
          <w:sz w:val="32"/>
          <w:szCs w:val="32"/>
        </w:rPr>
        <w:t>各区县（自治县）司法局：</w:t>
      </w:r>
    </w:p>
    <w:p w:rsidR="004D4A2A" w:rsidRPr="004D4A2A" w:rsidRDefault="004D4A2A" w:rsidP="004D4A2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4A2A">
        <w:rPr>
          <w:rFonts w:ascii="FangSong" w:eastAsia="FangSong" w:hAnsi="FangSong" w:cs="宋体" w:hint="eastAsia"/>
          <w:color w:val="000000"/>
          <w:kern w:val="0"/>
          <w:sz w:val="32"/>
          <w:szCs w:val="32"/>
        </w:rPr>
        <w:t>为进一步发挥基层法律服务的职能作用，更好地服务基层人民群众、服务基层社会治理、服务基层法治建设，根据司法部《基层法律服务工作者管理办法》（第138号令）第二十七条规定，结合我市实际，对我市基层法律服务工作者代理参加民事诉讼、行政诉讼活动的行政区划辖区范围进行调整。</w:t>
      </w:r>
    </w:p>
    <w:p w:rsidR="004D4A2A" w:rsidRPr="004D4A2A" w:rsidRDefault="004D4A2A" w:rsidP="004D4A2A">
      <w:pPr>
        <w:widowControl/>
        <w:shd w:val="clear" w:color="auto" w:fill="FFFFFF"/>
        <w:spacing w:line="570" w:lineRule="atLeast"/>
        <w:ind w:firstLine="480"/>
        <w:jc w:val="left"/>
        <w:rPr>
          <w:rFonts w:ascii="FangSong" w:eastAsia="FangSong" w:hAnsi="FangSong" w:cs="宋体" w:hint="eastAsia"/>
          <w:color w:val="000000"/>
          <w:kern w:val="0"/>
          <w:sz w:val="32"/>
          <w:szCs w:val="32"/>
        </w:rPr>
      </w:pPr>
      <w:proofErr w:type="gramStart"/>
      <w:r w:rsidRPr="004D4A2A">
        <w:rPr>
          <w:rFonts w:ascii="FangSong" w:eastAsia="FangSong" w:hAnsi="FangSong" w:cs="宋体" w:hint="eastAsia"/>
          <w:color w:val="000000"/>
          <w:kern w:val="0"/>
          <w:sz w:val="32"/>
          <w:szCs w:val="32"/>
        </w:rPr>
        <w:t>经商请</w:t>
      </w:r>
      <w:proofErr w:type="gramEnd"/>
      <w:r w:rsidRPr="004D4A2A">
        <w:rPr>
          <w:rFonts w:ascii="FangSong" w:eastAsia="FangSong" w:hAnsi="FangSong" w:cs="宋体" w:hint="eastAsia"/>
          <w:color w:val="000000"/>
          <w:kern w:val="0"/>
          <w:sz w:val="32"/>
          <w:szCs w:val="32"/>
        </w:rPr>
        <w:t>重庆市高级人民法院同意，我市基层法律服务工作者代理民事诉讼、行政诉讼业务的行政区划范围调整为：至少有一方当事人的住所（包括自然人户籍所在地、经常居所，法人、非法人组织主要办事机构所在地）位于重庆市行政区划辖区内。</w:t>
      </w:r>
    </w:p>
    <w:p w:rsidR="004D4A2A" w:rsidRPr="004D4A2A" w:rsidRDefault="004D4A2A" w:rsidP="004D4A2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4A2A">
        <w:rPr>
          <w:rFonts w:ascii="FangSong" w:eastAsia="FangSong" w:hAnsi="FangSong" w:cs="宋体" w:hint="eastAsia"/>
          <w:color w:val="000000"/>
          <w:kern w:val="0"/>
          <w:sz w:val="32"/>
          <w:szCs w:val="32"/>
        </w:rPr>
        <w:t>基层法律服务所和基层法律服务工作者要严格按照本通知规定的行政区划辖区范围从事诉讼代理活动，依法诚信执业，认真为当事人提供优质高效的法律服务。区县司法局要加强管理和监督，强化执业纪律和职业道德教育，督</w:t>
      </w:r>
      <w:r w:rsidRPr="004D4A2A">
        <w:rPr>
          <w:rFonts w:ascii="FangSong" w:eastAsia="FangSong" w:hAnsi="FangSong" w:cs="宋体" w:hint="eastAsia"/>
          <w:color w:val="000000"/>
          <w:kern w:val="0"/>
          <w:sz w:val="32"/>
          <w:szCs w:val="32"/>
        </w:rPr>
        <w:lastRenderedPageBreak/>
        <w:t>促基层法律服务所和基层法律服务工作者依法诚信规范履行职责，对违法从事诉讼代理活动的依法严肃查处。</w:t>
      </w:r>
    </w:p>
    <w:p w:rsidR="004D4A2A" w:rsidRPr="004D4A2A" w:rsidRDefault="004D4A2A" w:rsidP="004D4A2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4A2A">
        <w:rPr>
          <w:rFonts w:ascii="Calibri" w:eastAsia="FangSong" w:hAnsi="Calibri" w:cs="Calibri"/>
          <w:color w:val="000000"/>
          <w:kern w:val="0"/>
          <w:sz w:val="32"/>
          <w:szCs w:val="32"/>
        </w:rPr>
        <w:t> </w:t>
      </w:r>
    </w:p>
    <w:p w:rsidR="004D4A2A" w:rsidRPr="004D4A2A" w:rsidRDefault="004D4A2A" w:rsidP="004D4A2A">
      <w:pPr>
        <w:widowControl/>
        <w:shd w:val="clear" w:color="auto" w:fill="FFFFFF"/>
        <w:spacing w:line="570" w:lineRule="atLeast"/>
        <w:jc w:val="right"/>
        <w:rPr>
          <w:rFonts w:ascii="FangSong" w:eastAsia="FangSong" w:hAnsi="FangSong" w:cs="宋体" w:hint="eastAsia"/>
          <w:color w:val="000000"/>
          <w:kern w:val="0"/>
          <w:sz w:val="32"/>
          <w:szCs w:val="32"/>
        </w:rPr>
      </w:pPr>
      <w:r w:rsidRPr="004D4A2A">
        <w:rPr>
          <w:rFonts w:ascii="FangSong" w:eastAsia="FangSong" w:hAnsi="FangSong" w:cs="宋体" w:hint="eastAsia"/>
          <w:color w:val="000000"/>
          <w:kern w:val="0"/>
          <w:sz w:val="32"/>
          <w:szCs w:val="32"/>
        </w:rPr>
        <w:t>重庆市司法局</w:t>
      </w:r>
    </w:p>
    <w:p w:rsidR="004D4A2A" w:rsidRPr="004D4A2A" w:rsidRDefault="004D4A2A" w:rsidP="004D4A2A">
      <w:pPr>
        <w:widowControl/>
        <w:shd w:val="clear" w:color="auto" w:fill="FFFFFF"/>
        <w:spacing w:line="570" w:lineRule="atLeast"/>
        <w:jc w:val="right"/>
        <w:rPr>
          <w:rFonts w:ascii="FangSong" w:eastAsia="FangSong" w:hAnsi="FangSong" w:cs="宋体" w:hint="eastAsia"/>
          <w:color w:val="000000"/>
          <w:kern w:val="0"/>
          <w:sz w:val="32"/>
          <w:szCs w:val="32"/>
        </w:rPr>
      </w:pPr>
      <w:r w:rsidRPr="004D4A2A">
        <w:rPr>
          <w:rFonts w:ascii="FangSong" w:eastAsia="FangSong" w:hAnsi="FangSong" w:cs="宋体" w:hint="eastAsia"/>
          <w:color w:val="000000"/>
          <w:kern w:val="0"/>
          <w:sz w:val="32"/>
          <w:szCs w:val="32"/>
        </w:rPr>
        <w:t>2018年8月28日</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2A"/>
    <w:rsid w:val="004D4A2A"/>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D2E00-A1B0-4E00-9D9D-6A4CBFF3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4A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7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2025-07-14T02:41:00Z</dcterms:created>
  <dcterms:modified xsi:type="dcterms:W3CDTF">2025-07-14T02:42:00Z</dcterms:modified>
</cp:coreProperties>
</file>