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57" w:rsidRPr="00BE4B57" w:rsidRDefault="00BE4B57" w:rsidP="00BE4B57">
      <w:pPr>
        <w:widowControl/>
        <w:shd w:val="clear" w:color="auto" w:fill="FFFFFF"/>
        <w:jc w:val="center"/>
        <w:rPr>
          <w:rFonts w:ascii="微软雅黑" w:eastAsia="微软雅黑" w:hAnsi="微软雅黑" w:cs="宋体"/>
          <w:color w:val="000000"/>
          <w:kern w:val="0"/>
          <w:szCs w:val="21"/>
        </w:rPr>
      </w:pPr>
      <w:r w:rsidRPr="00BE4B57">
        <w:rPr>
          <w:rFonts w:ascii="Times New Roman" w:eastAsia="微软雅黑" w:hAnsi="Times New Roman" w:cs="Times New Roman"/>
          <w:color w:val="000000"/>
          <w:kern w:val="0"/>
          <w:szCs w:val="21"/>
        </w:rPr>
        <w:t> </w:t>
      </w:r>
      <w:r w:rsidRPr="00BE4B57">
        <w:rPr>
          <w:rFonts w:ascii="方正小标宋_GBK" w:eastAsia="方正小标宋_GBK" w:hAnsi="微软雅黑" w:cs="宋体" w:hint="eastAsia"/>
          <w:color w:val="000000"/>
          <w:kern w:val="0"/>
          <w:sz w:val="44"/>
          <w:szCs w:val="44"/>
        </w:rPr>
        <w:t>重庆市江津区人民政府办公室</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小标宋_GBK" w:eastAsia="方正小标宋_GBK" w:hAnsi="微软雅黑" w:cs="宋体" w:hint="eastAsia"/>
          <w:color w:val="000000"/>
          <w:kern w:val="0"/>
          <w:sz w:val="44"/>
          <w:szCs w:val="44"/>
        </w:rPr>
        <w:t>关于印发重庆市江津区深化镇街综合行政执法改革实施方案的通知</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 w:val="32"/>
          <w:szCs w:val="32"/>
        </w:rPr>
        <w:t>江津府办发〔</w:t>
      </w:r>
      <w:r w:rsidRPr="00BE4B57">
        <w:rPr>
          <w:rFonts w:ascii="Times New Roman" w:eastAsia="微软雅黑" w:hAnsi="Times New Roman" w:cs="Times New Roman"/>
          <w:color w:val="000000"/>
          <w:kern w:val="0"/>
          <w:sz w:val="32"/>
          <w:szCs w:val="32"/>
        </w:rPr>
        <w:t>2023</w:t>
      </w:r>
      <w:r w:rsidRPr="00BE4B57">
        <w:rPr>
          <w:rFonts w:ascii="方正仿宋_GBK" w:eastAsia="方正仿宋_GBK" w:hAnsi="微软雅黑" w:cs="宋体" w:hint="eastAsia"/>
          <w:color w:val="000000"/>
          <w:kern w:val="0"/>
          <w:sz w:val="32"/>
          <w:szCs w:val="32"/>
        </w:rPr>
        <w:t>〕</w:t>
      </w:r>
      <w:r w:rsidRPr="00BE4B57">
        <w:rPr>
          <w:rFonts w:ascii="Times New Roman" w:eastAsia="微软雅黑" w:hAnsi="Times New Roman" w:cs="Times New Roman"/>
          <w:color w:val="000000"/>
          <w:kern w:val="0"/>
          <w:sz w:val="32"/>
          <w:szCs w:val="32"/>
        </w:rPr>
        <w:t>94</w:t>
      </w:r>
      <w:r w:rsidRPr="00BE4B57">
        <w:rPr>
          <w:rFonts w:ascii="方正仿宋_GBK" w:eastAsia="方正仿宋_GBK" w:hAnsi="微软雅黑" w:cs="宋体" w:hint="eastAsia"/>
          <w:color w:val="000000"/>
          <w:kern w:val="0"/>
          <w:sz w:val="32"/>
          <w:szCs w:val="32"/>
        </w:rPr>
        <w:t>号</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 </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333333"/>
          <w:kern w:val="0"/>
          <w:sz w:val="32"/>
          <w:szCs w:val="32"/>
          <w:shd w:val="clear" w:color="auto" w:fill="FFFFFF"/>
        </w:rPr>
        <w:t>各镇人民政府、街道办事处，区政府各部门，有关单位：</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333333"/>
          <w:kern w:val="0"/>
          <w:sz w:val="32"/>
          <w:szCs w:val="32"/>
          <w:shd w:val="clear" w:color="auto" w:fill="FFFFFF"/>
        </w:rPr>
        <w:t>《重庆市江津区深化镇街综合行政执法改革实施方案》已经区委区政府同意，现印发给你们，请遵照执行。</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333333"/>
          <w:kern w:val="0"/>
          <w:sz w:val="32"/>
          <w:szCs w:val="32"/>
          <w:shd w:val="clear" w:color="auto" w:fill="FFFFFF"/>
        </w:rPr>
        <w:t>                             </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333333"/>
          <w:kern w:val="0"/>
          <w:sz w:val="32"/>
          <w:szCs w:val="32"/>
        </w:rPr>
        <w:t> </w:t>
      </w:r>
    </w:p>
    <w:p w:rsidR="00BE4B57" w:rsidRPr="00BE4B57" w:rsidRDefault="00BE4B57" w:rsidP="00BE4B57">
      <w:pPr>
        <w:widowControl/>
        <w:shd w:val="clear" w:color="auto" w:fill="FFFFFF"/>
        <w:spacing w:line="570" w:lineRule="atLeast"/>
        <w:jc w:val="right"/>
        <w:rPr>
          <w:rFonts w:ascii="FangSong" w:eastAsia="FangSong" w:hAnsi="FangSong" w:cs="宋体" w:hint="eastAsia"/>
          <w:color w:val="000000"/>
          <w:kern w:val="0"/>
          <w:sz w:val="32"/>
          <w:szCs w:val="32"/>
        </w:rPr>
      </w:pPr>
      <w:r w:rsidRPr="00BE4B57">
        <w:rPr>
          <w:rFonts w:ascii="Calibri" w:eastAsia="方正仿宋_GBK" w:hAnsi="Calibri" w:cs="Calibri"/>
          <w:color w:val="333333"/>
          <w:kern w:val="0"/>
          <w:sz w:val="32"/>
          <w:szCs w:val="32"/>
          <w:shd w:val="clear" w:color="auto" w:fill="FFFFFF"/>
        </w:rPr>
        <w:t>                         </w:t>
      </w:r>
      <w:r w:rsidRPr="00BE4B57">
        <w:rPr>
          <w:rFonts w:ascii="方正仿宋_GBK" w:eastAsia="方正仿宋_GBK" w:hAnsi="FangSong" w:cs="宋体" w:hint="eastAsia"/>
          <w:color w:val="333333"/>
          <w:kern w:val="0"/>
          <w:sz w:val="32"/>
          <w:szCs w:val="32"/>
          <w:shd w:val="clear" w:color="auto" w:fill="FFFFFF"/>
        </w:rPr>
        <w:t>重庆市江津区人民政府办公室</w:t>
      </w:r>
    </w:p>
    <w:p w:rsidR="00BE4B57" w:rsidRPr="00BE4B57" w:rsidRDefault="00BE4B57" w:rsidP="00BE4B57">
      <w:pPr>
        <w:widowControl/>
        <w:shd w:val="clear" w:color="auto" w:fill="FFFFFF"/>
        <w:spacing w:line="570" w:lineRule="atLeast"/>
        <w:jc w:val="right"/>
        <w:rPr>
          <w:rFonts w:ascii="FangSong" w:eastAsia="FangSong" w:hAnsi="FangSong" w:cs="宋体" w:hint="eastAsia"/>
          <w:color w:val="000000"/>
          <w:kern w:val="0"/>
          <w:sz w:val="32"/>
          <w:szCs w:val="32"/>
        </w:rPr>
      </w:pPr>
      <w:r w:rsidRPr="00BE4B57">
        <w:rPr>
          <w:rFonts w:ascii="Times New Roman" w:eastAsia="FangSong" w:hAnsi="Times New Roman" w:cs="Times New Roman"/>
          <w:color w:val="333333"/>
          <w:kern w:val="0"/>
          <w:sz w:val="32"/>
          <w:szCs w:val="32"/>
          <w:shd w:val="clear" w:color="auto" w:fill="FFFFFF"/>
        </w:rPr>
        <w:t>2023</w:t>
      </w:r>
      <w:r w:rsidRPr="00BE4B57">
        <w:rPr>
          <w:rFonts w:ascii="方正仿宋_GBK" w:eastAsia="方正仿宋_GBK" w:hAnsi="FangSong" w:cs="宋体" w:hint="eastAsia"/>
          <w:color w:val="333333"/>
          <w:kern w:val="0"/>
          <w:sz w:val="32"/>
          <w:szCs w:val="32"/>
          <w:shd w:val="clear" w:color="auto" w:fill="FFFFFF"/>
        </w:rPr>
        <w:t>年</w:t>
      </w:r>
      <w:r w:rsidRPr="00BE4B57">
        <w:rPr>
          <w:rFonts w:ascii="Times New Roman" w:eastAsia="FangSong" w:hAnsi="Times New Roman" w:cs="Times New Roman"/>
          <w:color w:val="333333"/>
          <w:kern w:val="0"/>
          <w:sz w:val="32"/>
          <w:szCs w:val="32"/>
          <w:shd w:val="clear" w:color="auto" w:fill="FFFFFF"/>
        </w:rPr>
        <w:t>10</w:t>
      </w:r>
      <w:r w:rsidRPr="00BE4B57">
        <w:rPr>
          <w:rFonts w:ascii="方正仿宋_GBK" w:eastAsia="方正仿宋_GBK" w:hAnsi="FangSong" w:cs="宋体" w:hint="eastAsia"/>
          <w:color w:val="333333"/>
          <w:kern w:val="0"/>
          <w:sz w:val="32"/>
          <w:szCs w:val="32"/>
          <w:shd w:val="clear" w:color="auto" w:fill="FFFFFF"/>
        </w:rPr>
        <w:t>月</w:t>
      </w:r>
      <w:r w:rsidRPr="00BE4B57">
        <w:rPr>
          <w:rFonts w:ascii="Times New Roman" w:eastAsia="FangSong" w:hAnsi="Times New Roman" w:cs="Times New Roman"/>
          <w:color w:val="333333"/>
          <w:kern w:val="0"/>
          <w:sz w:val="32"/>
          <w:szCs w:val="32"/>
          <w:shd w:val="clear" w:color="auto" w:fill="FFFFFF"/>
        </w:rPr>
        <w:t>31</w:t>
      </w:r>
      <w:r w:rsidRPr="00BE4B57">
        <w:rPr>
          <w:rFonts w:ascii="方正仿宋_GBK" w:eastAsia="方正仿宋_GBK" w:hAnsi="FangSong" w:cs="宋体" w:hint="eastAsia"/>
          <w:color w:val="333333"/>
          <w:kern w:val="0"/>
          <w:sz w:val="32"/>
          <w:szCs w:val="32"/>
          <w:shd w:val="clear" w:color="auto" w:fill="FFFFFF"/>
        </w:rPr>
        <w:t xml:space="preserve">日　　　　</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333333"/>
          <w:kern w:val="0"/>
          <w:sz w:val="32"/>
          <w:szCs w:val="32"/>
          <w:shd w:val="clear" w:color="auto" w:fill="FFFFFF"/>
        </w:rPr>
        <w:t>（此件公开发布）</w:t>
      </w:r>
      <w:r w:rsidRPr="00BE4B57">
        <w:rPr>
          <w:rFonts w:ascii="Times New Roman" w:eastAsia="微软雅黑" w:hAnsi="Times New Roman" w:cs="Times New Roman"/>
          <w:color w:val="000000"/>
          <w:kern w:val="0"/>
          <w:sz w:val="44"/>
          <w:szCs w:val="44"/>
        </w:rPr>
        <w:t> </w:t>
      </w:r>
      <w:r w:rsidRPr="00BE4B57">
        <w:rPr>
          <w:rFonts w:ascii="方正小标宋_GBK" w:eastAsia="方正小标宋_GBK" w:hAnsi="微软雅黑" w:cs="宋体" w:hint="eastAsia"/>
          <w:color w:val="000000"/>
          <w:kern w:val="0"/>
          <w:sz w:val="44"/>
          <w:szCs w:val="44"/>
        </w:rPr>
        <w:t> </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小标宋_GBK" w:eastAsia="方正小标宋_GBK" w:hAnsi="微软雅黑" w:cs="宋体" w:hint="eastAsia"/>
          <w:color w:val="000000"/>
          <w:kern w:val="0"/>
          <w:sz w:val="44"/>
          <w:szCs w:val="44"/>
        </w:rPr>
        <w:t>重庆市江津区深化镇街综合行政执法改革实施方案</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r w:rsidRPr="00BE4B57">
        <w:rPr>
          <w:rFonts w:ascii="方正仿宋_GBK" w:eastAsia="方正仿宋_GBK" w:hAnsi="微软雅黑" w:cs="宋体" w:hint="eastAsia"/>
          <w:color w:val="000000"/>
          <w:kern w:val="0"/>
          <w:sz w:val="32"/>
          <w:szCs w:val="32"/>
        </w:rPr>
        <w:t>为贯彻落实党中央、国务院关于加强基层治理体系和治理能力现代化建设、推进基层整合审批服务执法力量的决策部署，进一步深化镇街综合行政执法改革，根据市政府办公厅《关于深化乡镇（街道）综合行政执法改革的实施意见》（渝府办发〔</w:t>
      </w:r>
      <w:r w:rsidRPr="00BE4B57">
        <w:rPr>
          <w:rFonts w:ascii="Times New Roman" w:eastAsia="微软雅黑" w:hAnsi="Times New Roman" w:cs="Times New Roman"/>
          <w:color w:val="000000"/>
          <w:kern w:val="0"/>
          <w:sz w:val="32"/>
          <w:szCs w:val="32"/>
        </w:rPr>
        <w:t>2023</w:t>
      </w:r>
      <w:r w:rsidRPr="00BE4B57">
        <w:rPr>
          <w:rFonts w:ascii="方正仿宋_GBK" w:eastAsia="方正仿宋_GBK" w:hAnsi="微软雅黑" w:cs="宋体" w:hint="eastAsia"/>
          <w:color w:val="000000"/>
          <w:kern w:val="0"/>
          <w:sz w:val="32"/>
          <w:szCs w:val="32"/>
        </w:rPr>
        <w:t>〕</w:t>
      </w:r>
      <w:r w:rsidRPr="00BE4B57">
        <w:rPr>
          <w:rFonts w:ascii="Times New Roman" w:eastAsia="微软雅黑" w:hAnsi="Times New Roman" w:cs="Times New Roman"/>
          <w:color w:val="000000"/>
          <w:kern w:val="0"/>
          <w:sz w:val="32"/>
          <w:szCs w:val="32"/>
        </w:rPr>
        <w:t>74</w:t>
      </w:r>
      <w:r w:rsidRPr="00BE4B57">
        <w:rPr>
          <w:rFonts w:ascii="方正仿宋_GBK" w:eastAsia="方正仿宋_GBK" w:hAnsi="微软雅黑" w:cs="宋体" w:hint="eastAsia"/>
          <w:color w:val="000000"/>
          <w:kern w:val="0"/>
          <w:sz w:val="32"/>
          <w:szCs w:val="32"/>
        </w:rPr>
        <w:t>号），制定本实施方案。</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黑体_GBK" w:eastAsia="方正黑体_GBK" w:hAnsi="FangSong" w:cs="宋体" w:hint="eastAsia"/>
          <w:color w:val="000000"/>
          <w:kern w:val="0"/>
          <w:sz w:val="32"/>
          <w:szCs w:val="32"/>
        </w:rPr>
        <w:lastRenderedPageBreak/>
        <w:t>一、总体要求</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坚持以习近平新时代中国特色社会主义思想为指导，全面贯彻落实党的二十大精神，深入学习贯彻习近平法治思想，按照市委六届二次、三次全会部署要求，坚持党建统领、便民利民、综合集成、数字赋能，推动镇街执法事项综合、执法力量综合、执法方式综合，加快形成职责清晰、协同高效、机制健全、行为规范、监督有力的镇街行政执法新格局。</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到</w:t>
      </w:r>
      <w:r w:rsidRPr="00BE4B57">
        <w:rPr>
          <w:rFonts w:ascii="Times New Roman" w:eastAsia="FangSong" w:hAnsi="Times New Roman" w:cs="Times New Roman"/>
          <w:color w:val="000000"/>
          <w:kern w:val="0"/>
          <w:sz w:val="32"/>
          <w:szCs w:val="32"/>
        </w:rPr>
        <w:t>2023</w:t>
      </w:r>
      <w:r w:rsidRPr="00BE4B57">
        <w:rPr>
          <w:rFonts w:ascii="方正仿宋_GBK" w:eastAsia="方正仿宋_GBK" w:hAnsi="FangSong" w:cs="宋体" w:hint="eastAsia"/>
          <w:color w:val="000000"/>
          <w:kern w:val="0"/>
          <w:sz w:val="32"/>
          <w:szCs w:val="32"/>
        </w:rPr>
        <w:t>年底，将高频率、高综合、高需求、易发现、易处置的执法事项纳入镇街综合行政执法范围，镇街综合行政执法事项拓展到</w:t>
      </w:r>
      <w:r w:rsidRPr="00BE4B57">
        <w:rPr>
          <w:rFonts w:ascii="Times New Roman" w:eastAsia="FangSong" w:hAnsi="Times New Roman" w:cs="Times New Roman"/>
          <w:color w:val="000000"/>
          <w:kern w:val="0"/>
          <w:sz w:val="32"/>
          <w:szCs w:val="32"/>
        </w:rPr>
        <w:t>40%</w:t>
      </w:r>
      <w:r w:rsidRPr="00BE4B57">
        <w:rPr>
          <w:rFonts w:ascii="方正仿宋_GBK" w:eastAsia="方正仿宋_GBK" w:hAnsi="FangSong" w:cs="宋体" w:hint="eastAsia"/>
          <w:color w:val="000000"/>
          <w:kern w:val="0"/>
          <w:sz w:val="32"/>
          <w:szCs w:val="32"/>
        </w:rPr>
        <w:t>以上的执法领域、运用“执法</w:t>
      </w:r>
      <w:r w:rsidRPr="00BE4B57">
        <w:rPr>
          <w:rFonts w:ascii="Times New Roman" w:eastAsia="FangSong" w:hAnsi="Times New Roman" w:cs="Times New Roman"/>
          <w:color w:val="000000"/>
          <w:kern w:val="0"/>
          <w:sz w:val="32"/>
          <w:szCs w:val="32"/>
        </w:rPr>
        <w:t>+</w:t>
      </w:r>
      <w:r w:rsidRPr="00BE4B57">
        <w:rPr>
          <w:rFonts w:ascii="方正仿宋_GBK" w:eastAsia="方正仿宋_GBK" w:hAnsi="FangSong" w:cs="宋体" w:hint="eastAsia"/>
          <w:color w:val="000000"/>
          <w:kern w:val="0"/>
          <w:sz w:val="32"/>
          <w:szCs w:val="32"/>
        </w:rPr>
        <w:t>监督”一体化数字集成应用，实现“一支队伍管执法”。</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到</w:t>
      </w:r>
      <w:r w:rsidRPr="00BE4B57">
        <w:rPr>
          <w:rFonts w:ascii="Times New Roman" w:eastAsia="FangSong" w:hAnsi="Times New Roman" w:cs="Times New Roman"/>
          <w:color w:val="000000"/>
          <w:kern w:val="0"/>
          <w:sz w:val="32"/>
          <w:szCs w:val="32"/>
        </w:rPr>
        <w:t>2025</w:t>
      </w:r>
      <w:r w:rsidRPr="00BE4B57">
        <w:rPr>
          <w:rFonts w:ascii="方正仿宋_GBK" w:eastAsia="方正仿宋_GBK" w:hAnsi="FangSong" w:cs="宋体" w:hint="eastAsia"/>
          <w:color w:val="000000"/>
          <w:kern w:val="0"/>
          <w:sz w:val="32"/>
          <w:szCs w:val="32"/>
        </w:rPr>
        <w:t>年底，镇街综合行政执法体制机制更加完善、综合行政执法事项拓展到</w:t>
      </w:r>
      <w:r w:rsidRPr="00BE4B57">
        <w:rPr>
          <w:rFonts w:ascii="Times New Roman" w:eastAsia="FangSong" w:hAnsi="Times New Roman" w:cs="Times New Roman"/>
          <w:color w:val="000000"/>
          <w:kern w:val="0"/>
          <w:sz w:val="32"/>
          <w:szCs w:val="32"/>
        </w:rPr>
        <w:t>70%</w:t>
      </w:r>
      <w:r w:rsidRPr="00BE4B57">
        <w:rPr>
          <w:rFonts w:ascii="方正仿宋_GBK" w:eastAsia="方正仿宋_GBK" w:hAnsi="FangSong" w:cs="宋体" w:hint="eastAsia"/>
          <w:color w:val="000000"/>
          <w:kern w:val="0"/>
          <w:sz w:val="32"/>
          <w:szCs w:val="32"/>
        </w:rPr>
        <w:t>以上的执法领域、综合行政执法能力达到渝西片区前列。</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到</w:t>
      </w:r>
      <w:r w:rsidRPr="00BE4B57">
        <w:rPr>
          <w:rFonts w:ascii="Times New Roman" w:eastAsia="FangSong" w:hAnsi="Times New Roman" w:cs="Times New Roman"/>
          <w:color w:val="000000"/>
          <w:kern w:val="0"/>
          <w:sz w:val="32"/>
          <w:szCs w:val="32"/>
        </w:rPr>
        <w:t>2027</w:t>
      </w:r>
      <w:r w:rsidRPr="00BE4B57">
        <w:rPr>
          <w:rFonts w:ascii="方正仿宋_GBK" w:eastAsia="方正仿宋_GBK" w:hAnsi="FangSong" w:cs="宋体" w:hint="eastAsia"/>
          <w:color w:val="000000"/>
          <w:kern w:val="0"/>
          <w:sz w:val="32"/>
          <w:szCs w:val="32"/>
        </w:rPr>
        <w:t>年底，镇街“多跨协同、整体高效”的行政执法体制机制基本健全、综合行政执法能力水平全市领先。</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黑体_GBK" w:eastAsia="方正黑体_GBK" w:hAnsi="FangSong" w:cs="宋体" w:hint="eastAsia"/>
          <w:color w:val="000000"/>
          <w:kern w:val="0"/>
          <w:sz w:val="32"/>
          <w:szCs w:val="32"/>
        </w:rPr>
        <w:t>二、主要任务</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t>（一）明晰执法事项。</w:t>
      </w:r>
      <w:r w:rsidRPr="00BE4B57">
        <w:rPr>
          <w:rFonts w:ascii="方正仿宋_GBK" w:eastAsia="方正仿宋_GBK" w:hAnsi="FangSong" w:cs="宋体" w:hint="eastAsia"/>
          <w:color w:val="000000"/>
          <w:kern w:val="0"/>
          <w:sz w:val="32"/>
          <w:szCs w:val="32"/>
        </w:rPr>
        <w:t>构建“法定执法</w:t>
      </w:r>
      <w:r w:rsidRPr="00BE4B57">
        <w:rPr>
          <w:rFonts w:ascii="Times New Roman" w:eastAsia="FangSong" w:hAnsi="Times New Roman" w:cs="Times New Roman"/>
          <w:color w:val="000000"/>
          <w:kern w:val="0"/>
          <w:sz w:val="32"/>
          <w:szCs w:val="32"/>
        </w:rPr>
        <w:t>+</w:t>
      </w:r>
      <w:r w:rsidRPr="00BE4B57">
        <w:rPr>
          <w:rFonts w:ascii="方正仿宋_GBK" w:eastAsia="方正仿宋_GBK" w:hAnsi="FangSong" w:cs="宋体" w:hint="eastAsia"/>
          <w:color w:val="000000"/>
          <w:kern w:val="0"/>
          <w:sz w:val="32"/>
          <w:szCs w:val="32"/>
        </w:rPr>
        <w:t>赋权执法</w:t>
      </w:r>
      <w:r w:rsidRPr="00BE4B57">
        <w:rPr>
          <w:rFonts w:ascii="Times New Roman" w:eastAsia="FangSong" w:hAnsi="Times New Roman" w:cs="Times New Roman"/>
          <w:color w:val="000000"/>
          <w:kern w:val="0"/>
          <w:sz w:val="32"/>
          <w:szCs w:val="32"/>
        </w:rPr>
        <w:t>+</w:t>
      </w:r>
      <w:r w:rsidRPr="00BE4B57">
        <w:rPr>
          <w:rFonts w:ascii="方正仿宋_GBK" w:eastAsia="方正仿宋_GBK" w:hAnsi="FangSong" w:cs="宋体" w:hint="eastAsia"/>
          <w:color w:val="000000"/>
          <w:kern w:val="0"/>
          <w:sz w:val="32"/>
          <w:szCs w:val="32"/>
        </w:rPr>
        <w:t>委托执法”的镇街综合行政执法新模式，进一步明晰执法事项。根据《重庆市赋予乡镇（街道）部分区县级行政执法事项指导清单（</w:t>
      </w:r>
      <w:r w:rsidRPr="00BE4B57">
        <w:rPr>
          <w:rFonts w:ascii="Times New Roman" w:eastAsia="FangSong" w:hAnsi="Times New Roman" w:cs="Times New Roman"/>
          <w:color w:val="000000"/>
          <w:kern w:val="0"/>
          <w:sz w:val="32"/>
          <w:szCs w:val="32"/>
        </w:rPr>
        <w:t>2023</w:t>
      </w:r>
      <w:r w:rsidRPr="00BE4B57">
        <w:rPr>
          <w:rFonts w:ascii="方正仿宋_GBK" w:eastAsia="方正仿宋_GBK" w:hAnsi="FangSong" w:cs="宋体" w:hint="eastAsia"/>
          <w:color w:val="000000"/>
          <w:kern w:val="0"/>
          <w:sz w:val="32"/>
          <w:szCs w:val="32"/>
        </w:rPr>
        <w:t>年）》，确定我区赋权承接事项清</w:t>
      </w:r>
      <w:r w:rsidRPr="00BE4B57">
        <w:rPr>
          <w:rFonts w:ascii="方正仿宋_GBK" w:eastAsia="方正仿宋_GBK" w:hAnsi="FangSong" w:cs="宋体" w:hint="eastAsia"/>
          <w:color w:val="000000"/>
          <w:kern w:val="0"/>
          <w:sz w:val="32"/>
          <w:szCs w:val="32"/>
        </w:rPr>
        <w:lastRenderedPageBreak/>
        <w:t>单，白沙镇承接《赋权承接事项清单（一）》（见附件</w:t>
      </w:r>
      <w:r w:rsidRPr="00BE4B57">
        <w:rPr>
          <w:rFonts w:ascii="Times New Roman" w:eastAsia="FangSong" w:hAnsi="Times New Roman" w:cs="Times New Roman"/>
          <w:color w:val="000000"/>
          <w:kern w:val="0"/>
          <w:sz w:val="32"/>
          <w:szCs w:val="32"/>
        </w:rPr>
        <w:t>1</w:t>
      </w:r>
      <w:r w:rsidRPr="00BE4B57">
        <w:rPr>
          <w:rFonts w:ascii="方正仿宋_GBK" w:eastAsia="方正仿宋_GBK" w:hAnsi="FangSong" w:cs="宋体" w:hint="eastAsia"/>
          <w:color w:val="000000"/>
          <w:kern w:val="0"/>
          <w:sz w:val="32"/>
          <w:szCs w:val="32"/>
        </w:rPr>
        <w:t>）所列事项，几江街道、鼎山街道、圣泉街道、德感街道、双福街道和珞璜镇承接《赋权承接事项清单（二）》（见附件</w:t>
      </w:r>
      <w:r w:rsidRPr="00BE4B57">
        <w:rPr>
          <w:rFonts w:ascii="Times New Roman" w:eastAsia="FangSong" w:hAnsi="Times New Roman" w:cs="Times New Roman"/>
          <w:color w:val="000000"/>
          <w:kern w:val="0"/>
          <w:sz w:val="32"/>
          <w:szCs w:val="32"/>
        </w:rPr>
        <w:t>2</w:t>
      </w:r>
      <w:r w:rsidRPr="00BE4B57">
        <w:rPr>
          <w:rFonts w:ascii="方正仿宋_GBK" w:eastAsia="方正仿宋_GBK" w:hAnsi="FangSong" w:cs="宋体" w:hint="eastAsia"/>
          <w:color w:val="000000"/>
          <w:kern w:val="0"/>
          <w:sz w:val="32"/>
          <w:szCs w:val="32"/>
        </w:rPr>
        <w:t>）所列事项，其余镇承接《赋权承接事项清单（三）》（见附件</w:t>
      </w:r>
      <w:r w:rsidRPr="00BE4B57">
        <w:rPr>
          <w:rFonts w:ascii="Times New Roman" w:eastAsia="FangSong" w:hAnsi="Times New Roman" w:cs="Times New Roman"/>
          <w:color w:val="000000"/>
          <w:kern w:val="0"/>
          <w:sz w:val="32"/>
          <w:szCs w:val="32"/>
        </w:rPr>
        <w:t>3</w:t>
      </w:r>
      <w:r w:rsidRPr="00BE4B57">
        <w:rPr>
          <w:rFonts w:ascii="方正仿宋_GBK" w:eastAsia="方正仿宋_GBK" w:hAnsi="FangSong" w:cs="宋体" w:hint="eastAsia"/>
          <w:color w:val="000000"/>
          <w:kern w:val="0"/>
          <w:sz w:val="32"/>
          <w:szCs w:val="32"/>
        </w:rPr>
        <w:t>）所列事项。镇街承接执法事项后，原业务主管部门要继续做好行政许可、行业管理等监管工作，原则上不再承担相关的行政处罚、行政强制职能。</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区司法局要统筹组织梳理并动态调整镇街法定执法事项和委托执法事项。镇街要结合法定执法事项、赋权承接事项和委托执法事项，梳理形成本单位综合行政执法事项清单并向社会公布。区司法局要每年对执法事项运行情况进行评估，适时提出调整优化建议。</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t>（二）统筹执法力量。</w:t>
      </w:r>
      <w:r w:rsidRPr="00BE4B57">
        <w:rPr>
          <w:rFonts w:ascii="方正仿宋_GBK" w:eastAsia="方正仿宋_GBK" w:hAnsi="FangSong" w:cs="宋体" w:hint="eastAsia"/>
          <w:color w:val="000000"/>
          <w:kern w:val="0"/>
          <w:sz w:val="32"/>
          <w:szCs w:val="32"/>
        </w:rPr>
        <w:t>按照“一支队伍管执法”的要求，由镇街综合行政执法大队行使镇街权限范围内的行政处罚以及与之有关的行政检查和行政强制措施。探索镇街“综合执法</w:t>
      </w:r>
      <w:r w:rsidRPr="00BE4B57">
        <w:rPr>
          <w:rFonts w:ascii="Times New Roman" w:eastAsia="FangSong" w:hAnsi="Times New Roman" w:cs="Times New Roman"/>
          <w:color w:val="000000"/>
          <w:kern w:val="0"/>
          <w:sz w:val="32"/>
          <w:szCs w:val="32"/>
        </w:rPr>
        <w:t>+</w:t>
      </w:r>
      <w:r w:rsidRPr="00BE4B57">
        <w:rPr>
          <w:rFonts w:ascii="方正仿宋_GBK" w:eastAsia="方正仿宋_GBK" w:hAnsi="FangSong" w:cs="宋体" w:hint="eastAsia"/>
          <w:color w:val="000000"/>
          <w:kern w:val="0"/>
          <w:sz w:val="32"/>
          <w:szCs w:val="32"/>
        </w:rPr>
        <w:t>专业执法”新路径，区级专业行政执法部门以派驻、包片等方式下沉的执法力量与镇街综合行政执法大队统筹运行，实行“区属镇（街）用共管”，以镇街管理为主。</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镇街综合行政执法纳入“一中心四板块一网格”基层智治体系“平安法治板块”统筹管理，推动镇街综合执法人</w:t>
      </w:r>
      <w:r w:rsidRPr="00BE4B57">
        <w:rPr>
          <w:rFonts w:ascii="方正仿宋_GBK" w:eastAsia="方正仿宋_GBK" w:hAnsi="FangSong" w:cs="宋体" w:hint="eastAsia"/>
          <w:color w:val="000000"/>
          <w:kern w:val="0"/>
          <w:sz w:val="32"/>
          <w:szCs w:val="32"/>
        </w:rPr>
        <w:lastRenderedPageBreak/>
        <w:t>员下沉到网格，构建第一时间发现、第一时间反馈、第一时间处置的闭环监管体系。</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t>（三）创新制度机制。</w:t>
      </w:r>
      <w:r w:rsidRPr="00BE4B57">
        <w:rPr>
          <w:rFonts w:ascii="方正仿宋_GBK" w:eastAsia="方正仿宋_GBK" w:hAnsi="FangSong" w:cs="宋体" w:hint="eastAsia"/>
          <w:color w:val="000000"/>
          <w:kern w:val="0"/>
          <w:sz w:val="32"/>
          <w:szCs w:val="32"/>
        </w:rPr>
        <w:t>以镇街行政执法事项为牵引，聚焦社会关注、群众关切的重点领域，构建多跨协同执法监管“一件事”场景，实施“综合查一次”，实现“进一次门、查多项事、一次到位”。</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推广服务型执法和柔性执法，对执法过程中发现的企业、群众合理需求主动协调处理，对监管风险及时提醒防范，对违法行为及时制止纠正。推广普法式执法和说理式执法，加强对监管对象的常态化指导，最大程度提高市场主体守法意识、守法能力，实现违规违法行为源头治理。</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t>（四）强化数智引领。</w:t>
      </w:r>
      <w:r w:rsidRPr="00BE4B57">
        <w:rPr>
          <w:rFonts w:ascii="方正仿宋_GBK" w:eastAsia="方正仿宋_GBK" w:hAnsi="FangSong" w:cs="宋体" w:hint="eastAsia"/>
          <w:color w:val="000000"/>
          <w:kern w:val="0"/>
          <w:sz w:val="32"/>
          <w:szCs w:val="32"/>
        </w:rPr>
        <w:t>依托全市统一的“执法</w:t>
      </w:r>
      <w:r w:rsidRPr="00BE4B57">
        <w:rPr>
          <w:rFonts w:ascii="Times New Roman" w:eastAsia="FangSong" w:hAnsi="Times New Roman" w:cs="Times New Roman"/>
          <w:color w:val="000000"/>
          <w:kern w:val="0"/>
          <w:sz w:val="32"/>
          <w:szCs w:val="32"/>
        </w:rPr>
        <w:t>+</w:t>
      </w:r>
      <w:r w:rsidRPr="00BE4B57">
        <w:rPr>
          <w:rFonts w:ascii="方正仿宋_GBK" w:eastAsia="方正仿宋_GBK" w:hAnsi="FangSong" w:cs="宋体" w:hint="eastAsia"/>
          <w:color w:val="000000"/>
          <w:kern w:val="0"/>
          <w:sz w:val="32"/>
          <w:szCs w:val="32"/>
        </w:rPr>
        <w:t>监督”一体化数字集成应用，实现执法监管“一件事”场景应用，镇街综合执法事项实现网上办，全口径、全要素汇集镇街执法全过程数据信息，推进执法数据跨层级、跨地域、跨系统、跨部门、跨业务全面共享。</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创新智慧执法监管方式，强化数字赋能增效，挖掘数据价值，动态评估行政执法效能。探索推广非现场执法、“无感执法”和企业合规“无感体检”方式，为执法提供支持，为监督提供依据，为企业群众提供便利，为决策提供参考。</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lastRenderedPageBreak/>
        <w:t>（五）加强协调监督。</w:t>
      </w:r>
      <w:r w:rsidRPr="00BE4B57">
        <w:rPr>
          <w:rFonts w:ascii="方正仿宋_GBK" w:eastAsia="方正仿宋_GBK" w:hAnsi="FangSong" w:cs="宋体" w:hint="eastAsia"/>
          <w:color w:val="000000"/>
          <w:kern w:val="0"/>
          <w:sz w:val="32"/>
          <w:szCs w:val="32"/>
        </w:rPr>
        <w:t>镇街要严格落实行政执法责任制，全面落实行政执法“三项制度”，明确专门力量强化重大执法决定法制审核。镇街对行政执法中涉及的复杂、疑难事项，可以向有关部门提出协助请求，有关部门应当给予协助。镇街之间、镇街与区级部门之间的执法职责争议，应当协商解决；协商不成的，由区司法局牵头组织协调解决。</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区司法局要加强对镇街综合行政执法工作的指导、协调，组织有关行政执法部门通过案卷评查、专项检查、案件督办等方式，强化对镇街综合行政执法的监督，构建制度完备、机制健全、监督有力、运转高效的行政执法协调监督工作体系。</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黑体_GBK" w:eastAsia="方正黑体_GBK" w:hAnsi="FangSong" w:cs="宋体" w:hint="eastAsia"/>
          <w:color w:val="000000"/>
          <w:kern w:val="0"/>
          <w:sz w:val="32"/>
          <w:szCs w:val="32"/>
        </w:rPr>
        <w:t>三、组织实施</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t>（一）压实工作责任。</w:t>
      </w:r>
      <w:r w:rsidRPr="00BE4B57">
        <w:rPr>
          <w:rFonts w:ascii="方正仿宋_GBK" w:eastAsia="方正仿宋_GBK" w:hAnsi="FangSong" w:cs="宋体" w:hint="eastAsia"/>
          <w:color w:val="000000"/>
          <w:kern w:val="0"/>
          <w:sz w:val="32"/>
          <w:szCs w:val="32"/>
        </w:rPr>
        <w:t>我区成立深化镇街综合行政执法改革工作专班，统筹推进镇街综合行政执法改革。各镇街要承担深化镇街综合行政执法改革主体责任，细化工作措施，及时向区政府报告改革推进情况。区司法局要督促镇街和部门落实各项工作要求。区级执法部门要推动执法力量下沉，加强业务指导，创新培训方式，常态化、实战化培训镇街执法人员，主动帮助镇街解决执法中的具体问题。区委编办和区司法局要及时协调解决改革中的有关困难和问题。</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lastRenderedPageBreak/>
        <w:t>（二）强化工作保障。</w:t>
      </w:r>
      <w:r w:rsidRPr="00BE4B57">
        <w:rPr>
          <w:rFonts w:ascii="方正仿宋_GBK" w:eastAsia="方正仿宋_GBK" w:hAnsi="FangSong" w:cs="宋体" w:hint="eastAsia"/>
          <w:color w:val="000000"/>
          <w:kern w:val="0"/>
          <w:sz w:val="32"/>
          <w:szCs w:val="32"/>
        </w:rPr>
        <w:t>充实优化镇街综合行政执法队伍，严格管控执法人员招录、培训、管理等环节工作，不得随意抽调、借调镇街执法人员，保持镇街综合行政执法队伍稳定，确保人员岗位配备与执法任务相匹配。健全激励机制，在评先评优、考核奖励等方面向镇街执法人员倾斜。强化经费保障，各镇街要加大对镇街执法装备、技术和能力建设等方面的投入，将其经费列入本级财政预算。</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楷体_GBK" w:eastAsia="方正楷体_GBK" w:hAnsi="FangSong" w:cs="宋体" w:hint="eastAsia"/>
          <w:color w:val="000000"/>
          <w:kern w:val="0"/>
          <w:sz w:val="32"/>
          <w:szCs w:val="32"/>
        </w:rPr>
        <w:t>（三）做好总结提升。</w:t>
      </w:r>
      <w:r w:rsidRPr="00BE4B57">
        <w:rPr>
          <w:rFonts w:ascii="方正仿宋_GBK" w:eastAsia="方正仿宋_GBK" w:hAnsi="FangSong" w:cs="宋体" w:hint="eastAsia"/>
          <w:color w:val="000000"/>
          <w:kern w:val="0"/>
          <w:sz w:val="32"/>
          <w:szCs w:val="32"/>
        </w:rPr>
        <w:t>鼓励镇街探索创新，孵化培育执法领域创新实践，建立健全行政执法工作交流、典型案例复盘等工作机制，强化成果转化，形成一批可复制可推广的改革经验。各镇街和区级有关部门要总结推广有关经验成果，推动综合行政执法改革取得更大实效。</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各镇街、各部门要按照《赋权承接事项清单》完成承接赋权事项移交，双福街道于</w:t>
      </w:r>
      <w:r w:rsidRPr="00BE4B57">
        <w:rPr>
          <w:rFonts w:ascii="Times New Roman" w:eastAsia="FangSong" w:hAnsi="Times New Roman" w:cs="Times New Roman"/>
          <w:color w:val="000000"/>
          <w:kern w:val="0"/>
          <w:sz w:val="32"/>
          <w:szCs w:val="32"/>
        </w:rPr>
        <w:t>2023</w:t>
      </w:r>
      <w:r w:rsidRPr="00BE4B57">
        <w:rPr>
          <w:rFonts w:ascii="方正仿宋_GBK" w:eastAsia="方正仿宋_GBK" w:hAnsi="FangSong" w:cs="宋体" w:hint="eastAsia"/>
          <w:color w:val="000000"/>
          <w:kern w:val="0"/>
          <w:sz w:val="32"/>
          <w:szCs w:val="32"/>
        </w:rPr>
        <w:t>年</w:t>
      </w:r>
      <w:r w:rsidRPr="00BE4B57">
        <w:rPr>
          <w:rFonts w:ascii="Times New Roman" w:eastAsia="FangSong" w:hAnsi="Times New Roman" w:cs="Times New Roman"/>
          <w:color w:val="000000"/>
          <w:kern w:val="0"/>
          <w:sz w:val="32"/>
          <w:szCs w:val="32"/>
        </w:rPr>
        <w:t>10</w:t>
      </w:r>
      <w:r w:rsidRPr="00BE4B57">
        <w:rPr>
          <w:rFonts w:ascii="方正仿宋_GBK" w:eastAsia="方正仿宋_GBK" w:hAnsi="FangSong" w:cs="宋体" w:hint="eastAsia"/>
          <w:color w:val="000000"/>
          <w:kern w:val="0"/>
          <w:sz w:val="32"/>
          <w:szCs w:val="32"/>
        </w:rPr>
        <w:t>月</w:t>
      </w:r>
      <w:r w:rsidRPr="00BE4B57">
        <w:rPr>
          <w:rFonts w:ascii="Times New Roman" w:eastAsia="FangSong" w:hAnsi="Times New Roman" w:cs="Times New Roman"/>
          <w:color w:val="000000"/>
          <w:kern w:val="0"/>
          <w:sz w:val="32"/>
          <w:szCs w:val="32"/>
        </w:rPr>
        <w:t>31</w:t>
      </w:r>
      <w:r w:rsidRPr="00BE4B57">
        <w:rPr>
          <w:rFonts w:ascii="方正仿宋_GBK" w:eastAsia="方正仿宋_GBK" w:hAnsi="FangSong" w:cs="宋体" w:hint="eastAsia"/>
          <w:color w:val="000000"/>
          <w:kern w:val="0"/>
          <w:sz w:val="32"/>
          <w:szCs w:val="32"/>
        </w:rPr>
        <w:t>日行使承接赋权事项，其余镇街于</w:t>
      </w:r>
      <w:r w:rsidRPr="00BE4B57">
        <w:rPr>
          <w:rFonts w:ascii="Times New Roman" w:eastAsia="FangSong" w:hAnsi="Times New Roman" w:cs="Times New Roman"/>
          <w:color w:val="000000"/>
          <w:kern w:val="0"/>
          <w:sz w:val="32"/>
          <w:szCs w:val="32"/>
        </w:rPr>
        <w:t>2023</w:t>
      </w:r>
      <w:r w:rsidRPr="00BE4B57">
        <w:rPr>
          <w:rFonts w:ascii="方正仿宋_GBK" w:eastAsia="方正仿宋_GBK" w:hAnsi="FangSong" w:cs="宋体" w:hint="eastAsia"/>
          <w:color w:val="000000"/>
          <w:kern w:val="0"/>
          <w:sz w:val="32"/>
          <w:szCs w:val="32"/>
        </w:rPr>
        <w:t>年</w:t>
      </w:r>
      <w:r w:rsidRPr="00BE4B57">
        <w:rPr>
          <w:rFonts w:ascii="Times New Roman" w:eastAsia="FangSong" w:hAnsi="Times New Roman" w:cs="Times New Roman"/>
          <w:color w:val="000000"/>
          <w:kern w:val="0"/>
          <w:sz w:val="32"/>
          <w:szCs w:val="32"/>
        </w:rPr>
        <w:t>12</w:t>
      </w:r>
      <w:r w:rsidRPr="00BE4B57">
        <w:rPr>
          <w:rFonts w:ascii="方正仿宋_GBK" w:eastAsia="方正仿宋_GBK" w:hAnsi="FangSong" w:cs="宋体" w:hint="eastAsia"/>
          <w:color w:val="000000"/>
          <w:kern w:val="0"/>
          <w:sz w:val="32"/>
          <w:szCs w:val="32"/>
        </w:rPr>
        <w:t>月</w:t>
      </w:r>
      <w:r w:rsidRPr="00BE4B57">
        <w:rPr>
          <w:rFonts w:ascii="Times New Roman" w:eastAsia="FangSong" w:hAnsi="Times New Roman" w:cs="Times New Roman"/>
          <w:color w:val="000000"/>
          <w:kern w:val="0"/>
          <w:sz w:val="32"/>
          <w:szCs w:val="32"/>
        </w:rPr>
        <w:t>31</w:t>
      </w:r>
      <w:r w:rsidRPr="00BE4B57">
        <w:rPr>
          <w:rFonts w:ascii="方正仿宋_GBK" w:eastAsia="方正仿宋_GBK" w:hAnsi="FangSong" w:cs="宋体" w:hint="eastAsia"/>
          <w:color w:val="000000"/>
          <w:kern w:val="0"/>
          <w:sz w:val="32"/>
          <w:szCs w:val="32"/>
        </w:rPr>
        <w:t>日统一行使承接赋权事项。</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Times New Roman" w:eastAsia="FangSong" w:hAnsi="Times New Roman" w:cs="Times New Roman"/>
          <w:color w:val="000000"/>
          <w:kern w:val="0"/>
          <w:sz w:val="32"/>
          <w:szCs w:val="32"/>
        </w:rPr>
        <w:t> </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附件：</w:t>
      </w:r>
      <w:r w:rsidRPr="00BE4B57">
        <w:rPr>
          <w:rFonts w:ascii="Times New Roman" w:eastAsia="FangSong" w:hAnsi="Times New Roman" w:cs="Times New Roman"/>
          <w:color w:val="000000"/>
          <w:kern w:val="0"/>
          <w:sz w:val="32"/>
          <w:szCs w:val="32"/>
        </w:rPr>
        <w:t>1</w:t>
      </w:r>
      <w:r w:rsidRPr="00BE4B57">
        <w:rPr>
          <w:rFonts w:ascii="方正仿宋_GBK" w:eastAsia="方正仿宋_GBK" w:hAnsi="FangSong" w:cs="宋体" w:hint="eastAsia"/>
          <w:color w:val="000000"/>
          <w:kern w:val="0"/>
          <w:sz w:val="32"/>
          <w:szCs w:val="32"/>
        </w:rPr>
        <w:t>．赋权承接事项清单（一）</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 xml:space="preserve"> </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 xml:space="preserve"> </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 xml:space="preserve"> </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 xml:space="preserve"> </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 xml:space="preserve"> </w:t>
      </w:r>
      <w:r w:rsidRPr="00BE4B57">
        <w:rPr>
          <w:rFonts w:ascii="Calibri" w:eastAsia="方正仿宋_GBK" w:hAnsi="Calibri" w:cs="Calibri"/>
          <w:color w:val="000000"/>
          <w:kern w:val="0"/>
          <w:sz w:val="32"/>
          <w:szCs w:val="32"/>
        </w:rPr>
        <w:t>  </w:t>
      </w:r>
      <w:r w:rsidRPr="00BE4B57">
        <w:rPr>
          <w:rFonts w:ascii="Times New Roman" w:eastAsia="FangSong" w:hAnsi="Times New Roman" w:cs="Times New Roman"/>
          <w:color w:val="000000"/>
          <w:kern w:val="0"/>
          <w:sz w:val="32"/>
          <w:szCs w:val="32"/>
        </w:rPr>
        <w:t>2</w:t>
      </w:r>
      <w:r w:rsidRPr="00BE4B57">
        <w:rPr>
          <w:rFonts w:ascii="方正仿宋_GBK" w:eastAsia="方正仿宋_GBK" w:hAnsi="FangSong" w:cs="宋体" w:hint="eastAsia"/>
          <w:color w:val="000000"/>
          <w:kern w:val="0"/>
          <w:sz w:val="32"/>
          <w:szCs w:val="32"/>
        </w:rPr>
        <w:t>．赋权承接事项清单（二）</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Times New Roman" w:eastAsia="FangSong" w:hAnsi="Times New Roman" w:cs="Times New Roman"/>
          <w:color w:val="000000"/>
          <w:kern w:val="0"/>
          <w:sz w:val="32"/>
          <w:szCs w:val="32"/>
        </w:rPr>
        <w:t>            3</w:t>
      </w:r>
      <w:r w:rsidRPr="00BE4B57">
        <w:rPr>
          <w:rFonts w:ascii="方正仿宋_GBK" w:eastAsia="方正仿宋_GBK" w:hAnsi="FangSong" w:cs="宋体" w:hint="eastAsia"/>
          <w:color w:val="000000"/>
          <w:kern w:val="0"/>
          <w:sz w:val="32"/>
          <w:szCs w:val="32"/>
        </w:rPr>
        <w:t>．赋权承接事项清单（三）</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Times New Roman" w:eastAsia="FangSong" w:hAnsi="Times New Roman" w:cs="Times New Roman"/>
          <w:color w:val="000000"/>
          <w:kern w:val="0"/>
          <w:sz w:val="32"/>
          <w:szCs w:val="32"/>
        </w:rPr>
        <w:t>            4</w:t>
      </w:r>
      <w:r w:rsidRPr="00BE4B57">
        <w:rPr>
          <w:rFonts w:ascii="方正仿宋_GBK" w:eastAsia="方正仿宋_GBK" w:hAnsi="FangSong" w:cs="宋体" w:hint="eastAsia"/>
          <w:color w:val="000000"/>
          <w:kern w:val="0"/>
          <w:sz w:val="32"/>
          <w:szCs w:val="32"/>
        </w:rPr>
        <w:t>．镇街法定行政执法事项清单</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Times New Roman" w:eastAsia="FangSong" w:hAnsi="Times New Roman" w:cs="Times New Roman"/>
          <w:color w:val="000000"/>
          <w:kern w:val="0"/>
          <w:sz w:val="32"/>
          <w:szCs w:val="32"/>
        </w:rPr>
        <w:t>            5</w:t>
      </w:r>
      <w:r w:rsidRPr="00BE4B57">
        <w:rPr>
          <w:rFonts w:ascii="方正仿宋_GBK" w:eastAsia="方正仿宋_GBK" w:hAnsi="FangSong" w:cs="宋体" w:hint="eastAsia"/>
          <w:color w:val="000000"/>
          <w:kern w:val="0"/>
          <w:sz w:val="32"/>
          <w:szCs w:val="32"/>
        </w:rPr>
        <w:t>．深化镇街综合行政执法改革工作专班</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Calibri" w:eastAsia="黑体" w:hAnsi="Calibri" w:cs="Calibri"/>
          <w:color w:val="000000"/>
          <w:kern w:val="0"/>
          <w:sz w:val="32"/>
          <w:szCs w:val="32"/>
        </w:rPr>
        <w:lastRenderedPageBreak/>
        <w:t> </w:t>
      </w:r>
      <w:r w:rsidRPr="00BE4B57">
        <w:rPr>
          <w:rFonts w:ascii="黑体" w:eastAsia="黑体" w:hAnsi="黑体" w:cs="宋体" w:hint="eastAsia"/>
          <w:color w:val="000000"/>
          <w:kern w:val="0"/>
          <w:sz w:val="32"/>
          <w:szCs w:val="32"/>
        </w:rPr>
        <w:t>附件1</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 </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小标宋_GBK" w:eastAsia="方正小标宋_GBK" w:hAnsi="微软雅黑" w:cs="宋体" w:hint="eastAsia"/>
          <w:color w:val="000000"/>
          <w:kern w:val="0"/>
          <w:sz w:val="44"/>
          <w:szCs w:val="44"/>
        </w:rPr>
        <w:t>赋权承接事项清单（一）</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 </w:t>
      </w:r>
    </w:p>
    <w:tbl>
      <w:tblPr>
        <w:tblW w:w="1360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6"/>
        <w:gridCol w:w="3805"/>
        <w:gridCol w:w="1403"/>
        <w:gridCol w:w="3342"/>
        <w:gridCol w:w="4670"/>
      </w:tblGrid>
      <w:tr w:rsidR="00BE4B57" w:rsidRPr="00BE4B57" w:rsidTr="00BE4B57">
        <w:trPr>
          <w:trHeight w:val="571"/>
          <w:tblHeader/>
        </w:trPr>
        <w:tc>
          <w:tcPr>
            <w:tcW w:w="355" w:type="dxa"/>
            <w:tcBorders>
              <w:top w:val="outset"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序号</w:t>
            </w:r>
          </w:p>
        </w:tc>
        <w:tc>
          <w:tcPr>
            <w:tcW w:w="3499"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赋权事项名称</w:t>
            </w:r>
          </w:p>
        </w:tc>
        <w:tc>
          <w:tcPr>
            <w:tcW w:w="1290"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原行使部门</w:t>
            </w:r>
          </w:p>
        </w:tc>
        <w:tc>
          <w:tcPr>
            <w:tcW w:w="3073"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赋权范围</w:t>
            </w:r>
          </w:p>
        </w:tc>
        <w:tc>
          <w:tcPr>
            <w:tcW w:w="4294" w:type="dxa"/>
            <w:tcBorders>
              <w:top w:val="outset"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赋权事项的执法依据</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对在崩塌、滑坡危险区或者泥石流易发区从事取土、挖砂、采石等可能造成水土流失活动的处罚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《中华人民共和国水土保持法》（</w:t>
            </w:r>
            <w:r w:rsidRPr="00BE4B57">
              <w:rPr>
                <w:rFonts w:ascii="Times New Roman" w:eastAsia="微软雅黑" w:hAnsi="Times New Roman" w:cs="Times New Roman"/>
                <w:color w:val="000000"/>
                <w:kern w:val="0"/>
                <w:szCs w:val="21"/>
              </w:rPr>
              <w:t>2010</w:t>
            </w:r>
            <w:r w:rsidRPr="00BE4B57">
              <w:rPr>
                <w:rFonts w:ascii="方正仿宋_GBK" w:eastAsia="方正仿宋_GBK" w:hAnsi="微软雅黑" w:cs="宋体" w:hint="eastAsia"/>
                <w:color w:val="000000"/>
                <w:kern w:val="0"/>
                <w:szCs w:val="21"/>
              </w:rPr>
              <w:t>年修订）第四十八条。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对屠宰、经营、运输的动物未附有检疫证明，经营和运输的动物产品未附有检疫证明、检疫标志的处罚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《中华人民共和国动物防疫法》（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年修订）第一百条第一款。</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对消防安全重点单位及公安派出所监督检查单位以外其他单位或者个人违反消防安全规定焚烧物品的处罚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《重庆市消防条例》（</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年修正）第六十三条第二项。</w:t>
            </w:r>
          </w:p>
        </w:tc>
      </w:tr>
      <w:tr w:rsidR="00BE4B57" w:rsidRPr="00BE4B57" w:rsidTr="00BE4B57">
        <w:trPr>
          <w:trHeight w:val="74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对天然气用户无正当理由拒绝入户安全检查的处罚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区经济信息委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《重庆市天然气管理条例》（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年修订）第六十条第一款第一项。</w:t>
            </w:r>
          </w:p>
        </w:tc>
      </w:tr>
      <w:tr w:rsidR="00BE4B57" w:rsidRPr="00BE4B57" w:rsidTr="00BE4B57">
        <w:trPr>
          <w:trHeight w:val="741"/>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不符合条件的人员擅自安装、维修天然气燃烧器具的处罚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区经济信息委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《重庆市天然气管理条例》（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年修订）第六十条第二款。</w:t>
            </w:r>
          </w:p>
        </w:tc>
      </w:tr>
      <w:tr w:rsidR="00BE4B57" w:rsidRPr="00BE4B57" w:rsidTr="00BE4B57">
        <w:trPr>
          <w:trHeight w:val="23"/>
        </w:trPr>
        <w:tc>
          <w:tcPr>
            <w:tcW w:w="355" w:type="dxa"/>
            <w:vMerge w:val="restart"/>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6</w:t>
            </w:r>
          </w:p>
        </w:tc>
        <w:tc>
          <w:tcPr>
            <w:tcW w:w="3499"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对擅自设置、移动、涂改或者损毁历史文化街区、名镇、名村、传统风貌区和历史建筑标志牌的处罚</w:t>
            </w:r>
          </w:p>
        </w:tc>
        <w:tc>
          <w:tcPr>
            <w:tcW w:w="1290"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江津区规划自然资源局</w:t>
            </w:r>
          </w:p>
        </w:tc>
        <w:tc>
          <w:tcPr>
            <w:tcW w:w="3073"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《历史文化名城名镇名村保护条例》（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年修订）第四十五条；</w:t>
            </w:r>
          </w:p>
        </w:tc>
      </w:tr>
      <w:tr w:rsidR="00BE4B57" w:rsidRPr="00BE4B57" w:rsidTr="00BE4B57">
        <w:trPr>
          <w:trHeight w:val="23"/>
        </w:trPr>
        <w:tc>
          <w:tcPr>
            <w:tcW w:w="0" w:type="auto"/>
            <w:vMerge/>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《重庆市历史文化名城名镇名村保护条例》（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年施行）第六十三条。</w:t>
            </w:r>
          </w:p>
        </w:tc>
      </w:tr>
      <w:tr w:rsidR="00BE4B57" w:rsidRPr="00BE4B57" w:rsidTr="00BE4B57">
        <w:trPr>
          <w:trHeight w:val="1028"/>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7</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对违反《基本农田保护条例》规定，破坏或者擅自改变基本农田保护区标志的处罚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江津区规划自然资源局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《基本农田保护条例》（</w:t>
            </w:r>
            <w:r w:rsidRPr="00BE4B57">
              <w:rPr>
                <w:rFonts w:ascii="Times New Roman" w:eastAsia="微软雅黑" w:hAnsi="Times New Roman" w:cs="Times New Roman"/>
                <w:color w:val="000000"/>
                <w:kern w:val="0"/>
                <w:szCs w:val="21"/>
              </w:rPr>
              <w:t>2011</w:t>
            </w:r>
            <w:r w:rsidRPr="00BE4B57">
              <w:rPr>
                <w:rFonts w:ascii="方正仿宋_GBK" w:eastAsia="方正仿宋_GBK" w:hAnsi="微软雅黑" w:cs="宋体" w:hint="eastAsia"/>
                <w:color w:val="000000"/>
                <w:kern w:val="0"/>
                <w:szCs w:val="21"/>
              </w:rPr>
              <w:t>年修订）第三十二条。</w:t>
            </w:r>
          </w:p>
        </w:tc>
      </w:tr>
      <w:tr w:rsidR="00BE4B57" w:rsidRPr="00BE4B57" w:rsidTr="00BE4B57">
        <w:trPr>
          <w:trHeight w:val="1028"/>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8</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对违反《历史文化名城名镇名村保护条例》规定，在历史建筑上刻划、涂污的处罚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江津区规划自然资源局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《历史文化名城名镇名村保护条例》（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年修订）第四十二条。</w:t>
            </w:r>
          </w:p>
        </w:tc>
      </w:tr>
      <w:tr w:rsidR="00BE4B57" w:rsidRPr="00BE4B57" w:rsidTr="00BE4B57">
        <w:trPr>
          <w:trHeight w:val="1268"/>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9</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对养殖专业户未实行雨污分流，未建设相应的畜禽粪便、污水贮存设施，未及时对畜禽粪便、污水进行收集、贮存、处理的处罚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《重庆市水污染防治条例》（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年施行）第七十一条。</w:t>
            </w:r>
          </w:p>
        </w:tc>
      </w:tr>
      <w:tr w:rsidR="00BE4B57" w:rsidRPr="00BE4B57" w:rsidTr="00BE4B57">
        <w:trPr>
          <w:trHeight w:val="997"/>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10</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对从事畜禽规模养殖未按照国家有关规定收集、贮存、利用、处置畜禽粪污等固体废物，造成环境污染的处罚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行政处罚权（责令停产停业、责令关闭除外）以及与其行政处罚权有关的行政检查、行政强制措施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《中华人民共和国固体废物污染环境防治法》（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年修订）第一百零七条。</w:t>
            </w:r>
          </w:p>
        </w:tc>
      </w:tr>
      <w:tr w:rsidR="00BE4B57" w:rsidRPr="00BE4B57" w:rsidTr="00BE4B57">
        <w:trPr>
          <w:trHeight w:val="697"/>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11</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对《重庆市水污染防治条例》第七十条规定情形的处罚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《重庆市水污染防治条例》（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年施行）第七十条。</w:t>
            </w:r>
          </w:p>
        </w:tc>
      </w:tr>
      <w:tr w:rsidR="00BE4B57" w:rsidRPr="00BE4B57" w:rsidTr="00BE4B57">
        <w:trPr>
          <w:trHeight w:val="1159"/>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12</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对干洗、机动车维修未设置废气污染防治设施并保持正常使用，影响周边环境的处罚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年修正）第一百二十条。</w:t>
            </w:r>
          </w:p>
        </w:tc>
      </w:tr>
      <w:tr w:rsidR="00BE4B57" w:rsidRPr="00BE4B57" w:rsidTr="00BE4B57">
        <w:trPr>
          <w:trHeight w:val="1348"/>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13</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对损毁、涂改或者擅自移动饮用水水源保护区的地理界标或者警示标志，或者损毁、擅自移动视频监控、事故应急防护工程设施行为的处罚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《重庆市水污染防治条例》（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年施行）第六十八条。</w:t>
            </w:r>
          </w:p>
        </w:tc>
      </w:tr>
      <w:tr w:rsidR="00BE4B57" w:rsidRPr="00BE4B57" w:rsidTr="00BE4B57">
        <w:trPr>
          <w:trHeight w:val="821"/>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14</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对《中华人民共和国大气污染防治法》第一百一十五条第一款规定情形的处罚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年修正）第一百一十五条第一款。</w:t>
            </w:r>
          </w:p>
        </w:tc>
      </w:tr>
      <w:tr w:rsidR="00BE4B57" w:rsidRPr="00BE4B57" w:rsidTr="00BE4B57">
        <w:trPr>
          <w:trHeight w:val="717"/>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15</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对《物业管理条例》第六十三条规定情形的处罚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《物业管理条例》（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年修订）第六十三条。</w:t>
            </w:r>
          </w:p>
        </w:tc>
      </w:tr>
      <w:tr w:rsidR="00BE4B57" w:rsidRPr="00BE4B57" w:rsidTr="00BE4B57">
        <w:trPr>
          <w:trHeight w:val="1017"/>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16</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对建设单位或物业服务企业未按照《重庆市物业管理条例》第十七条规定报送有关资料的处罚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年修正）第一百条第二项、第一百零一条第一项。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17</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对建设单位或物业服务企业未按照《重庆市物业管理条例》第五十二条规定移交资料的处罚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年修正）第一百条第五项、第一百零一条第三项。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18</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对物业服务企业违反《重庆市物业管理条例》第五十四条、第六十一条规定情形的处罚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年修正）第一百零一条第四项。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19</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对在主、次干道建筑物顶部、平台堆放影响市容的物品、在建筑物临街面超出建筑物墙体设置防护网或吊挂物品，设置遮阳伞、篷盖的处罚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年修正）第三十一条。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20</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对擅自在路内停车位内设置地桩、地锁等障碍物或者以其他方式侵占路内停车设施影响路内停车设施的正常使用的处罚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《重庆市停车场管理办法》（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年修正）第二十五条第一项。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21</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对违反《重庆市市政设施管理条例》第五十二条规定情形的处罚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年修正）第六十七条第二款第五项。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22</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对在主、次干道两侧的建筑物前修建封闭式隔离设施的处罚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年修正）第三十二条。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23</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对在主、次干道以外的其他地区的建筑物，设置遮阳伞或篷盖违反设置标准，并未保持整洁、美观的处罚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年修正）第三十三条。</w:t>
            </w:r>
          </w:p>
        </w:tc>
      </w:tr>
      <w:tr w:rsidR="00BE4B57" w:rsidRPr="00BE4B57" w:rsidTr="00BE4B57">
        <w:trPr>
          <w:trHeight w:val="830"/>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24</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对违反《重庆市停车场管理办法》第二十二条第一项、第五项、第六项的处罚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《重庆市停车场管理办法》（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年修正）第二十五条第二项。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25</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食品摊贩未按照规定办理备案手续、未在经营场所显著位置公示备案卡的处罚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《重庆市食品生产加工小作坊和食品摊贩管理条例》（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年施行）第五十条第一款、第五十二条。</w:t>
            </w:r>
          </w:p>
        </w:tc>
      </w:tr>
      <w:tr w:rsidR="00BE4B57" w:rsidRPr="00BE4B57" w:rsidTr="00BE4B57">
        <w:trPr>
          <w:trHeight w:val="23"/>
        </w:trPr>
        <w:tc>
          <w:tcPr>
            <w:tcW w:w="355" w:type="dxa"/>
            <w:vMerge w:val="restart"/>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26</w:t>
            </w:r>
          </w:p>
        </w:tc>
        <w:tc>
          <w:tcPr>
            <w:tcW w:w="3499"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对在城市建成区、人口集中区域露天焚烧树叶、枯草、垃圾的处罚</w:t>
            </w:r>
          </w:p>
        </w:tc>
        <w:tc>
          <w:tcPr>
            <w:tcW w:w="1290"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年修正）第一百一十九条第一款；</w:t>
            </w:r>
          </w:p>
        </w:tc>
      </w:tr>
      <w:tr w:rsidR="00BE4B57" w:rsidRPr="00BE4B57" w:rsidTr="00BE4B57">
        <w:trPr>
          <w:trHeight w:val="23"/>
        </w:trPr>
        <w:tc>
          <w:tcPr>
            <w:tcW w:w="0" w:type="auto"/>
            <w:vMerge/>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年修正）第九十条第一款。</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27</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对《重庆市水利工程管理条例》第二十九条规定情形的处罚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《重庆市水利工程管理条例》（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年修正）第五十条。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28</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对在禁止生产建设活动的区域从事可能造成水土流失生产建设活动的处罚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《重庆市实施〈中华人民共和国水土保持法〉办法》（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年修正）第四十条。</w:t>
            </w:r>
          </w:p>
        </w:tc>
      </w:tr>
      <w:tr w:rsidR="00BE4B57" w:rsidRPr="00BE4B57" w:rsidTr="00BE4B57">
        <w:trPr>
          <w:trHeight w:val="807"/>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29</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对在林区采伐林木不依法采取防止水土流失措施的处罚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《中华人民共和国水土保持法》（</w:t>
            </w:r>
            <w:r w:rsidRPr="00BE4B57">
              <w:rPr>
                <w:rFonts w:ascii="Times New Roman" w:eastAsia="微软雅黑" w:hAnsi="Times New Roman" w:cs="Times New Roman"/>
                <w:color w:val="000000"/>
                <w:kern w:val="0"/>
                <w:szCs w:val="21"/>
              </w:rPr>
              <w:t>2010</w:t>
            </w:r>
            <w:r w:rsidRPr="00BE4B57">
              <w:rPr>
                <w:rFonts w:ascii="方正仿宋_GBK" w:eastAsia="方正仿宋_GBK" w:hAnsi="微软雅黑" w:cs="宋体" w:hint="eastAsia"/>
                <w:color w:val="000000"/>
                <w:kern w:val="0"/>
                <w:szCs w:val="21"/>
              </w:rPr>
              <w:t>年修订）第五十二条。</w:t>
            </w:r>
          </w:p>
        </w:tc>
      </w:tr>
      <w:tr w:rsidR="00BE4B57" w:rsidRPr="00BE4B57" w:rsidTr="00BE4B57">
        <w:trPr>
          <w:trHeight w:val="1381"/>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30</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对在水利工程保护范围内，从事爆破、打井、采石、采矿、取土、挖沙、修坟、钻探、开凿涵洞隧道、陡坡开荒等危及水利工程安全、影响水利工程运行的活动的处罚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《重庆市水利工程管理条例》（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年修正）第四十九条。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31</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对使用拖拉机、联合收割机违反规定载人的处罚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《农业机械安全监督管理条例》（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年修订）第五十四条。</w:t>
            </w:r>
          </w:p>
        </w:tc>
      </w:tr>
      <w:tr w:rsidR="00BE4B57" w:rsidRPr="00BE4B57" w:rsidTr="00BE4B57">
        <w:trPr>
          <w:trHeight w:val="2575"/>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32</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操作与本人操作证件规定不相符的拖拉机、联合收割机，或者操作未按照规定登记、检验或者检验不合格、安全设施不全、机件失效的拖拉机、联合收割机，或者使用国家管制的精神药品、麻醉品后操作拖拉机、联合收割机，或者患有妨碍安全操作的疾病操作拖拉机、联合收割机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行政处罚权（吊销许可证件除外）以及与其行政处罚权有关的行政检查、行政强制措施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《农业机械安全监督管理条例》（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年修订）第五十三条。</w:t>
            </w:r>
          </w:p>
        </w:tc>
      </w:tr>
      <w:tr w:rsidR="00BE4B57" w:rsidRPr="00BE4B57" w:rsidTr="00BE4B57">
        <w:trPr>
          <w:trHeight w:val="751"/>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33</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对未取得拖拉机、联合收割机操作证件而操作拖拉机、联合收割机的处罚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《农业机械安全监督管理条例》（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年修订）第五十二条。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34</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对饲养的犬只未按照规定定期进行狂犬病免疫接种的处罚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《中华人民共和国动物防疫法》（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年修订）第九十二条第三项。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35</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对变更演出的名称、时间、地点、场次未重新报批等行为的处罚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《营业性演出管理条例》（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年修订）第四十四条第二款。</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36</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对在广播电视设施保护范围内进行建筑施工、兴建设施或者爆破作业、烧荒等活动以及损坏广播电视设施的处罚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行政处罚权（公安机关依法行使的除外）以及与其行政处罚权有关的行政检查、行政强制措施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《广播电视设施保护条例》（</w:t>
            </w:r>
            <w:r w:rsidRPr="00BE4B57">
              <w:rPr>
                <w:rFonts w:ascii="Times New Roman" w:eastAsia="微软雅黑" w:hAnsi="Times New Roman" w:cs="Times New Roman"/>
                <w:color w:val="000000"/>
                <w:kern w:val="0"/>
                <w:szCs w:val="21"/>
              </w:rPr>
              <w:t>2000</w:t>
            </w:r>
            <w:r w:rsidRPr="00BE4B57">
              <w:rPr>
                <w:rFonts w:ascii="方正仿宋_GBK" w:eastAsia="方正仿宋_GBK" w:hAnsi="微软雅黑" w:cs="宋体" w:hint="eastAsia"/>
                <w:color w:val="000000"/>
                <w:kern w:val="0"/>
                <w:szCs w:val="21"/>
              </w:rPr>
              <w:t>年施行）第二十条、第二十一条。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37</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对擅自安装和使用卫星地面接收设施的处罚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《卫星电视广播地面接收设施管理规定》（</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年修订）第十条第三款。</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38</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对导游人员进行导游活动时未佩戴导游证的处罚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《导游人员管理条例》（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年修订）第二十一条。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39</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对《重庆市公共场所控制吸烟条例》第二十条、第二十一条规定情形的处罚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区卫生健康委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《重庆市公共场所控制吸烟条例》（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年施行）第二十条、第二十一条。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40</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对《重庆市公共场所控制吸烟条例》第十九条第一款规定情形的处罚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区卫生健康委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行政处罚权（公安机关依法行使的除外）以及与其行政处罚权有关的行政检查、行政强制措施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《重庆市公共场所控制吸烟条例》（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年施行）第十九条第一款。</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41</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对销售无卫生许可批准文件的涉及饮用水卫生安全的产品的处罚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区卫生健康委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《生活饮用水卫生监督管理办法》（</w:t>
            </w:r>
            <w:r w:rsidRPr="00BE4B57">
              <w:rPr>
                <w:rFonts w:ascii="Times New Roman" w:eastAsia="微软雅黑" w:hAnsi="Times New Roman" w:cs="Times New Roman"/>
                <w:color w:val="000000"/>
                <w:kern w:val="0"/>
                <w:szCs w:val="21"/>
              </w:rPr>
              <w:t>2016</w:t>
            </w:r>
            <w:r w:rsidRPr="00BE4B57">
              <w:rPr>
                <w:rFonts w:ascii="方正仿宋_GBK" w:eastAsia="方正仿宋_GBK" w:hAnsi="微软雅黑" w:cs="宋体" w:hint="eastAsia"/>
                <w:color w:val="000000"/>
                <w:kern w:val="0"/>
                <w:szCs w:val="21"/>
              </w:rPr>
              <w:t>年修改）第二十七条。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42</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对零售经营者变更零售点名称等信息并未重新办理零售许可证或者存放的烟花爆竹数量超过零售许可证载明范围的处罚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区应急局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《烟花爆竹经营许可实施办法》（</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年施行）第三十五条。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43</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对损坏或者擅自拆除、移动森林防火标志的处罚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区林业局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《重庆市森林防火条例》（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年修正）第四十五条。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44</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对森林防火期内未经批准在森林防火区内进行实弹演习、爆破等活动的处罚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区林业局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《森林防火条例》（</w:t>
            </w:r>
            <w:r w:rsidRPr="00BE4B57">
              <w:rPr>
                <w:rFonts w:ascii="Times New Roman" w:eastAsia="微软雅黑" w:hAnsi="Times New Roman" w:cs="Times New Roman"/>
                <w:color w:val="000000"/>
                <w:kern w:val="0"/>
                <w:szCs w:val="21"/>
              </w:rPr>
              <w:t>2008</w:t>
            </w:r>
            <w:r w:rsidRPr="00BE4B57">
              <w:rPr>
                <w:rFonts w:ascii="方正仿宋_GBK" w:eastAsia="方正仿宋_GBK" w:hAnsi="微软雅黑" w:cs="宋体" w:hint="eastAsia"/>
                <w:color w:val="000000"/>
                <w:kern w:val="0"/>
                <w:szCs w:val="21"/>
              </w:rPr>
              <w:t>修订）第五十一条。</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45</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对消防安全重点单位及公安派出所监督检查单位以外其他单位或者个人在高层建筑内宾馆、餐饮场所的厨房烟道、燃气管道未定期检查、清洗和保养的处罚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《重庆市高层建筑消防安全管理规定》（</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年施行）第六十一条第一项。</w:t>
            </w:r>
          </w:p>
        </w:tc>
      </w:tr>
      <w:tr w:rsidR="00BE4B57" w:rsidRPr="00BE4B57" w:rsidTr="00BE4B57">
        <w:trPr>
          <w:trHeight w:val="23"/>
        </w:trPr>
        <w:tc>
          <w:tcPr>
            <w:tcW w:w="355"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46</w:t>
            </w:r>
          </w:p>
        </w:tc>
        <w:tc>
          <w:tcPr>
            <w:tcW w:w="34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对消防安全重点单位及公安派出所监督检查单位以外其他单位或者个人在高层民用建筑的公共门厅、疏散走道、楼梯间、安全出口停放电动自行车或者为电动自行车充电，拒不改正的处罚</w:t>
            </w:r>
          </w:p>
        </w:tc>
        <w:tc>
          <w:tcPr>
            <w:tcW w:w="12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94"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《高层民用建筑消防安全管理规定》（</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年施行）第四十七条第七项。</w:t>
            </w:r>
          </w:p>
        </w:tc>
      </w:tr>
      <w:tr w:rsidR="00BE4B57" w:rsidRPr="00BE4B57" w:rsidTr="00BE4B57">
        <w:trPr>
          <w:trHeight w:val="23"/>
        </w:trPr>
        <w:tc>
          <w:tcPr>
            <w:tcW w:w="355" w:type="dxa"/>
            <w:tcBorders>
              <w:top w:val="single" w:sz="6" w:space="0" w:color="auto"/>
              <w:left w:val="outset"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47</w:t>
            </w:r>
          </w:p>
        </w:tc>
        <w:tc>
          <w:tcPr>
            <w:tcW w:w="3499"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生产、储存、经营易燃易爆危险品的场所与居住场所设置在同一建筑物内，或者未与居住场所保持安全距离的，以及生产、储存、经营其他物品的场所与居住场所设置在同一建筑物内，不符合消防技术标准的处罚</w:t>
            </w:r>
          </w:p>
        </w:tc>
        <w:tc>
          <w:tcPr>
            <w:tcW w:w="1290"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94" w:type="dxa"/>
            <w:tcBorders>
              <w:top w:val="single" w:sz="6" w:space="0" w:color="auto"/>
              <w:left w:val="single"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年修正）第六十一条。</w:t>
            </w:r>
          </w:p>
        </w:tc>
      </w:tr>
    </w:tbl>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 </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黑体" w:eastAsia="黑体" w:hAnsi="黑体" w:cs="宋体" w:hint="eastAsia"/>
          <w:color w:val="000000"/>
          <w:kern w:val="0"/>
          <w:sz w:val="32"/>
          <w:szCs w:val="32"/>
        </w:rPr>
        <w:t>附件2</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小标宋_GBK" w:eastAsia="方正小标宋_GBK" w:hAnsi="微软雅黑" w:cs="宋体" w:hint="eastAsia"/>
          <w:color w:val="000000"/>
          <w:kern w:val="0"/>
          <w:sz w:val="44"/>
          <w:szCs w:val="44"/>
        </w:rPr>
        <w:t>赋权承接事项清单（二）</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 </w:t>
      </w:r>
    </w:p>
    <w:tbl>
      <w:tblPr>
        <w:tblW w:w="1342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87"/>
        <w:gridCol w:w="3547"/>
        <w:gridCol w:w="1306"/>
        <w:gridCol w:w="3149"/>
        <w:gridCol w:w="5131"/>
      </w:tblGrid>
      <w:tr w:rsidR="00BE4B57" w:rsidRPr="00BE4B57" w:rsidTr="00BE4B57">
        <w:trPr>
          <w:trHeight w:val="23"/>
          <w:tblHeader/>
        </w:trPr>
        <w:tc>
          <w:tcPr>
            <w:tcW w:w="281" w:type="dxa"/>
            <w:tcBorders>
              <w:top w:val="outset"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序号</w:t>
            </w:r>
          </w:p>
        </w:tc>
        <w:tc>
          <w:tcPr>
            <w:tcW w:w="3486"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赋权事项名称</w:t>
            </w:r>
          </w:p>
        </w:tc>
        <w:tc>
          <w:tcPr>
            <w:tcW w:w="1284"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原行使部门</w:t>
            </w:r>
          </w:p>
        </w:tc>
        <w:tc>
          <w:tcPr>
            <w:tcW w:w="3095"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赋权范围</w:t>
            </w:r>
          </w:p>
        </w:tc>
        <w:tc>
          <w:tcPr>
            <w:tcW w:w="4179" w:type="dxa"/>
            <w:tcBorders>
              <w:top w:val="outset"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赋权事项的执法依据</w:t>
            </w:r>
          </w:p>
        </w:tc>
      </w:tr>
      <w:tr w:rsidR="00BE4B57" w:rsidRPr="00BE4B57" w:rsidTr="00BE4B57">
        <w:trPr>
          <w:trHeight w:val="23"/>
        </w:trPr>
        <w:tc>
          <w:tcPr>
            <w:tcW w:w="13189" w:type="dxa"/>
            <w:gridSpan w:val="5"/>
            <w:tcBorders>
              <w:top w:val="single" w:sz="6" w:space="0" w:color="auto"/>
              <w:left w:val="outset"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一、通用赋权事项（</w:t>
            </w:r>
            <w:r w:rsidRPr="00BE4B57">
              <w:rPr>
                <w:rFonts w:ascii="Times New Roman" w:eastAsia="微软雅黑" w:hAnsi="Times New Roman" w:cs="Times New Roman"/>
                <w:color w:val="000000"/>
                <w:kern w:val="0"/>
                <w:szCs w:val="21"/>
              </w:rPr>
              <w:t>15</w:t>
            </w:r>
            <w:r w:rsidRPr="00BE4B57">
              <w:rPr>
                <w:rFonts w:ascii="方正仿宋_GBK" w:eastAsia="方正仿宋_GBK" w:hAnsi="微软雅黑" w:cs="宋体" w:hint="eastAsia"/>
                <w:color w:val="000000"/>
                <w:kern w:val="0"/>
                <w:szCs w:val="21"/>
              </w:rPr>
              <w:t>项）</w:t>
            </w:r>
          </w:p>
        </w:tc>
      </w:tr>
      <w:tr w:rsidR="00BE4B57" w:rsidRPr="00BE4B57" w:rsidTr="00BE4B57">
        <w:trPr>
          <w:trHeight w:val="99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对养犬人和管理人未立即清除宠物在公共场所产生的粪便，影响市容环境卫生的处罚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《重庆市养犬管理条例》（</w:t>
            </w:r>
            <w:r w:rsidRPr="00BE4B57">
              <w:rPr>
                <w:rFonts w:ascii="Times New Roman" w:eastAsia="微软雅黑" w:hAnsi="Times New Roman" w:cs="Times New Roman"/>
                <w:color w:val="000000"/>
                <w:kern w:val="0"/>
                <w:szCs w:val="21"/>
              </w:rPr>
              <w:t>2023</w:t>
            </w:r>
            <w:r w:rsidRPr="00BE4B57">
              <w:rPr>
                <w:rFonts w:ascii="方正仿宋_GBK" w:eastAsia="方正仿宋_GBK" w:hAnsi="微软雅黑" w:cs="宋体" w:hint="eastAsia"/>
                <w:color w:val="000000"/>
                <w:kern w:val="0"/>
                <w:szCs w:val="21"/>
              </w:rPr>
              <w:t>年施行）第四十二条第四项。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2</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对个人随意倾倒、抛洒、堆放或者焚烧生活垃圾的处罚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《中华人民共和国固体废物污染环境防治法》（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年修订）第一百一十一条第一款第一项、第二款。</w:t>
            </w:r>
          </w:p>
        </w:tc>
      </w:tr>
      <w:tr w:rsidR="00BE4B57" w:rsidRPr="00BE4B57" w:rsidTr="00BE4B57">
        <w:trPr>
          <w:trHeight w:val="717"/>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对《重庆市市容环境卫生管理条例》第十八条规定情形的处罚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年修正）第十八条第一款、第二款。</w:t>
            </w:r>
          </w:p>
        </w:tc>
      </w:tr>
      <w:tr w:rsidR="00BE4B57" w:rsidRPr="00BE4B57" w:rsidTr="00BE4B57">
        <w:trPr>
          <w:trHeight w:val="1028"/>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对霓虹灯、电子显示屏（牌）、灯箱等形式的户外广告未保持完好、有破损、污迹和严重褪色，未显示完好的处罚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年修正）第三十六条。</w:t>
            </w:r>
          </w:p>
        </w:tc>
      </w:tr>
      <w:tr w:rsidR="00BE4B57" w:rsidRPr="00BE4B57" w:rsidTr="00BE4B57">
        <w:trPr>
          <w:trHeight w:val="1017"/>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对在道路上的通讯、邮政、电力、有线电视、公交客运、环境卫生等设施出现污损、残缺未及时清洗或修复的处罚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年修正）第十六条。</w:t>
            </w:r>
          </w:p>
        </w:tc>
      </w:tr>
      <w:tr w:rsidR="00BE4B57" w:rsidRPr="00BE4B57" w:rsidTr="00BE4B57">
        <w:trPr>
          <w:trHeight w:val="1131"/>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6</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对经批准临时占用道路堆放建筑材料未放置整齐，散体、流体物料未使用围挡存放的处罚。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年修正）第二十八条。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7</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对集贸摊区市场、临街门店的业主或经营者未按市容环境卫生主管部门要求设置垃圾收集容器，及时清运垃圾，保持环境整洁的处罚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年修正）第四十三条。</w:t>
            </w:r>
          </w:p>
        </w:tc>
      </w:tr>
      <w:tr w:rsidR="00BE4B57" w:rsidRPr="00BE4B57" w:rsidTr="00BE4B57">
        <w:trPr>
          <w:trHeight w:val="737"/>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8</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对违反《重庆市市容环境卫生管理条例》第四十五条规定情形的处罚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年修正）第四十五条。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9</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对在崩塌、滑坡危险区或者泥石流易发区从事取土、挖砂、采石等可能造成水土流失活动的处罚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《中华人民共和国水土保持法》（</w:t>
            </w:r>
            <w:r w:rsidRPr="00BE4B57">
              <w:rPr>
                <w:rFonts w:ascii="Times New Roman" w:eastAsia="微软雅黑" w:hAnsi="Times New Roman" w:cs="Times New Roman"/>
                <w:color w:val="000000"/>
                <w:kern w:val="0"/>
                <w:szCs w:val="21"/>
              </w:rPr>
              <w:t>2010</w:t>
            </w:r>
            <w:r w:rsidRPr="00BE4B57">
              <w:rPr>
                <w:rFonts w:ascii="方正仿宋_GBK" w:eastAsia="方正仿宋_GBK" w:hAnsi="微软雅黑" w:cs="宋体" w:hint="eastAsia"/>
                <w:color w:val="000000"/>
                <w:kern w:val="0"/>
                <w:szCs w:val="21"/>
              </w:rPr>
              <w:t>年修订）第四十八条。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10</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对屠宰、经营、运输的动物未附有检疫证明，经营和运输的动物产品未附有检疫证明、检疫标志的处罚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《中华人民共和国动物防疫法》（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年修订）第一百条第一款。</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11</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对互联网上网服务营业场所经营单位接纳未成年人进入营业场所的处罚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行政处罚权（责令停产停业、吊销许可证件除外）以及与其行政处罚权有关的行政检查、行政强制措施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《互联网上网服务营业场所管理条例》（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年修订）第三十一条第二项。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12</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对消防安全重点单位及公安派出所监督检查单位以外其他单位或者个人违反消防安全规定焚烧物品的处罚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《重庆市消防条例》（</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年修正）第六十三条第二项。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13</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对消防安全重点单位及公安派出所监督检查单位以外其他单位或者个人埋压、圈占、遮挡消火栓行为的处罚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年修正）第六十条第一款第四项、第二款。</w:t>
            </w:r>
          </w:p>
        </w:tc>
      </w:tr>
      <w:tr w:rsidR="00BE4B57" w:rsidRPr="00BE4B57" w:rsidTr="00BE4B57">
        <w:trPr>
          <w:trHeight w:val="1001"/>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14</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对消防安全重点单位及公安派出所监督检查单位以外其他单位或者个人占用、堵塞、封闭疏散通道、安全出口的处罚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年修正）第六十条第一款第三项、第二款。</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15</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对消防安全重点单位及公安派出所监督检查单位以外其他单位或者个人占</w:t>
            </w:r>
            <w:r w:rsidRPr="00BE4B57">
              <w:rPr>
                <w:rFonts w:ascii="方正仿宋_GBK" w:eastAsia="方正仿宋_GBK" w:hAnsi="微软雅黑" w:cs="宋体" w:hint="eastAsia"/>
                <w:color w:val="000000"/>
                <w:kern w:val="0"/>
                <w:szCs w:val="21"/>
              </w:rPr>
              <w:lastRenderedPageBreak/>
              <w:t>用、堵塞、封闭消防车通道，妨碍消防车通行行为的处罚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lastRenderedPageBreak/>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年修正）第六十条第一款第五项、第二款。</w:t>
            </w:r>
          </w:p>
        </w:tc>
      </w:tr>
      <w:tr w:rsidR="00BE4B57" w:rsidRPr="00BE4B57" w:rsidTr="00BE4B57">
        <w:trPr>
          <w:trHeight w:val="23"/>
        </w:trPr>
        <w:tc>
          <w:tcPr>
            <w:tcW w:w="13189" w:type="dxa"/>
            <w:gridSpan w:val="5"/>
            <w:tcBorders>
              <w:top w:val="single" w:sz="6" w:space="0" w:color="auto"/>
              <w:left w:val="outset"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二、自选赋权事项（</w:t>
            </w:r>
            <w:r w:rsidRPr="00BE4B57">
              <w:rPr>
                <w:rFonts w:ascii="Times New Roman" w:eastAsia="微软雅黑" w:hAnsi="Times New Roman" w:cs="Times New Roman"/>
                <w:color w:val="000000"/>
                <w:kern w:val="0"/>
                <w:szCs w:val="21"/>
              </w:rPr>
              <w:t>44</w:t>
            </w:r>
            <w:r w:rsidRPr="00BE4B57">
              <w:rPr>
                <w:rFonts w:ascii="方正仿宋_GBK" w:eastAsia="方正仿宋_GBK" w:hAnsi="微软雅黑" w:cs="宋体" w:hint="eastAsia"/>
                <w:color w:val="000000"/>
                <w:kern w:val="0"/>
                <w:szCs w:val="21"/>
              </w:rPr>
              <w:t>项）</w:t>
            </w:r>
          </w:p>
        </w:tc>
      </w:tr>
      <w:tr w:rsidR="00BE4B57" w:rsidRPr="00BE4B57" w:rsidTr="00BE4B57">
        <w:trPr>
          <w:trHeight w:val="758"/>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16</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对殡仪馆、殡仪服务站以外的单位和个人从事经营性殡葬服务活动的处罚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区民政局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《重庆市殡葬管理条例》（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 第二十五条。</w:t>
            </w:r>
          </w:p>
        </w:tc>
      </w:tr>
      <w:tr w:rsidR="00BE4B57" w:rsidRPr="00BE4B57" w:rsidTr="00BE4B57">
        <w:trPr>
          <w:trHeight w:val="1307"/>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17</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对养殖专业户未实行雨污分流，未建设相应的畜禽粪便、污水贮存设施，未及时对畜禽粪便、污水进行收集、贮存、处理的处罚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《重庆市水污染防治条例》（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年施行）第七十一条。</w:t>
            </w:r>
          </w:p>
        </w:tc>
      </w:tr>
      <w:tr w:rsidR="00BE4B57" w:rsidRPr="00BE4B57" w:rsidTr="00BE4B57">
        <w:trPr>
          <w:trHeight w:val="1261"/>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18</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对在城市建成区、人口集中区域露天焚烧电子废物、油毡、沥青、橡胶、塑料、皮革以及其他产生有毒有害烟尘和恶臭气体的物质的处罚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年修正）第一百一十九条第二款；</w:t>
            </w:r>
          </w:p>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年修正）第九十条第一款。</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19</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对露天堆场、仓库、消纳场、填埋场未采取措施防治扬尘污染的处罚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年修正）第八十六条。</w:t>
            </w:r>
          </w:p>
        </w:tc>
      </w:tr>
      <w:tr w:rsidR="00BE4B57" w:rsidRPr="00BE4B57" w:rsidTr="00BE4B57">
        <w:trPr>
          <w:trHeight w:val="917"/>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20</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对干洗、机动车维修未设置废气污染防治设施并保持正常使用，影响周边环境的处罚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年修正）第一百二十条。</w:t>
            </w:r>
          </w:p>
        </w:tc>
      </w:tr>
      <w:tr w:rsidR="00BE4B57" w:rsidRPr="00BE4B57" w:rsidTr="00BE4B57">
        <w:trPr>
          <w:trHeight w:val="1651"/>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21</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对在居民住宅楼、未配套设立专用烟道的商住综合楼、商住综合楼内与居住层相邻的商业楼层内新建、改建、扩建产生油烟、异味、废气的餐饮服务、加工服务、服装干洗和机动车维修等项目的处罚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行政处罚权（责令关闭除外）以及与其行政处罚权有关的行政检查、行政强制措施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年修正）第一百一十八条第二款；</w:t>
            </w:r>
          </w:p>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年修正）第八十九条第三款。</w:t>
            </w:r>
          </w:p>
        </w:tc>
      </w:tr>
      <w:tr w:rsidR="00BE4B57" w:rsidRPr="00BE4B57" w:rsidTr="00BE4B57">
        <w:trPr>
          <w:trHeight w:val="1006"/>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22</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对《中华人民共和国大气污染防治法》第一百一十五条第一款规定情形的处罚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年修正）第一百一十五条第一款。</w:t>
            </w:r>
          </w:p>
        </w:tc>
      </w:tr>
      <w:tr w:rsidR="00BE4B57" w:rsidRPr="00BE4B57" w:rsidTr="00BE4B57">
        <w:trPr>
          <w:trHeight w:val="76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23</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对《物业管理条例》第六十三条规定情形的处罚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《物业管理条例》（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年修订）第六十三条。</w:t>
            </w:r>
          </w:p>
        </w:tc>
      </w:tr>
      <w:tr w:rsidR="00BE4B57" w:rsidRPr="00BE4B57" w:rsidTr="00BE4B57">
        <w:trPr>
          <w:trHeight w:val="994"/>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24</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对建设单位或物业服务企业未按照《重庆市物业管理条例》第十七条规定报送有关资料的处罚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年修正）第一百条第二项、第一百零一条第一项。</w:t>
            </w:r>
          </w:p>
        </w:tc>
      </w:tr>
      <w:tr w:rsidR="00BE4B57" w:rsidRPr="00BE4B57" w:rsidTr="00BE4B57">
        <w:trPr>
          <w:trHeight w:val="994"/>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25</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对建设单位或物业服务企业未按照《重庆市物业管理条例》第五十二条规定移交资料的处罚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年修正）第一百条第五项、第一百零一条第三项。</w:t>
            </w:r>
          </w:p>
        </w:tc>
      </w:tr>
      <w:tr w:rsidR="00BE4B57" w:rsidRPr="00BE4B57" w:rsidTr="00BE4B57">
        <w:trPr>
          <w:trHeight w:val="106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26</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对物业服务企业违反《重庆市物业管理条例》第五十四条、第六十一条规定情形的处罚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年修正）第一百零一条第四项。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27</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对在主、次干道建筑物顶部、平台堆放影响市容的物品、在建筑物临街面超出建筑物墙体设置防护网或吊挂物品，设置遮阳伞、篷盖的处罚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年修正）第三十一条。</w:t>
            </w:r>
          </w:p>
        </w:tc>
      </w:tr>
      <w:tr w:rsidR="00BE4B57" w:rsidRPr="00BE4B57" w:rsidTr="00BE4B57">
        <w:trPr>
          <w:trHeight w:val="1120"/>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28</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对擅自在路内停车位内设置地桩、地锁等障碍物或者以其他方式侵占路内停车设施影响路内停车设施的正常使用的处罚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《重庆市停车场管理办法》（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年修正）第二十五条第一项。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29</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对违反《重庆市市政设施管理条例》第五十二条规定情形的处罚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年修正）第六十七条第二款第五项。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30</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对在主、次干道上清洗机动车辆的处罚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年修正）第五十七条。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31</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对在建筑物平街层外墙安装的空调、排气扇，其底部未高于人行道路面二米的处罚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年修正）第三十条。</w:t>
            </w:r>
          </w:p>
        </w:tc>
      </w:tr>
      <w:tr w:rsidR="00BE4B57" w:rsidRPr="00BE4B57" w:rsidTr="00BE4B57">
        <w:trPr>
          <w:trHeight w:val="729"/>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32</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对在主、次干道两侧的建筑物前修建封闭式隔离设施的处罚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年修正）第三十二条。</w:t>
            </w:r>
          </w:p>
        </w:tc>
      </w:tr>
      <w:tr w:rsidR="00BE4B57" w:rsidRPr="00BE4B57" w:rsidTr="00BE4B57">
        <w:trPr>
          <w:trHeight w:val="994"/>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33</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对在主、次干道以外的其他地区的建筑物，设置遮阳伞或篷盖违反设置标准，并未保持整洁、美观的处罚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年修正）第三十三条。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34</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对机关、团体、部队、院校、企事业单位和其他组织及个体工商户名称、字号、标志等牌匾和标识有污损、残缺的处罚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年修正）第三十七条。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35</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对违反《重庆市停车场管理办法》第二十二条第一项、第五项、第六项的处罚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《重庆市停车场管理办法》（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年修正）第二十五条第二项。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36</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对违反《重庆市市政设施管理条例》第二十一条的处罚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年修正）第六十七条第一款，第二款第一项、第四项、第五项。</w:t>
            </w:r>
          </w:p>
        </w:tc>
      </w:tr>
      <w:tr w:rsidR="00BE4B57" w:rsidRPr="00BE4B57" w:rsidTr="00BE4B57">
        <w:trPr>
          <w:trHeight w:val="729"/>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37</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对违反《重庆市市政设施管理条例》第四十五条第一款的处罚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年修正）第六十七条第二款第六项。</w:t>
            </w:r>
          </w:p>
        </w:tc>
      </w:tr>
      <w:tr w:rsidR="00BE4B57" w:rsidRPr="00BE4B57" w:rsidTr="00BE4B57">
        <w:trPr>
          <w:trHeight w:val="717"/>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38</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对违反《重庆市市政设施管理条例》第四十九条第一款的处罚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年修正）第六十七条第二款第六项。</w:t>
            </w:r>
          </w:p>
        </w:tc>
      </w:tr>
      <w:tr w:rsidR="00BE4B57" w:rsidRPr="00BE4B57" w:rsidTr="00BE4B57">
        <w:trPr>
          <w:trHeight w:val="1051"/>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39</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对井盖等附属设施出现破损、移位或者丢失，有关产权单位或者其委托的管理单位未及时修复、正位或者补缺的处罚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年修正）第六十八条。</w:t>
            </w:r>
          </w:p>
        </w:tc>
      </w:tr>
      <w:tr w:rsidR="00BE4B57" w:rsidRPr="00BE4B57" w:rsidTr="00BE4B57">
        <w:trPr>
          <w:trHeight w:val="1140"/>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40</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对废品收购、堆放场所未对废品围挡、遮盖或者在居民社区、公共场所堆放、晾晒、焚烧废品污染周围环境的处罚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年修正）第六十一条。</w:t>
            </w:r>
          </w:p>
        </w:tc>
      </w:tr>
      <w:tr w:rsidR="00BE4B57" w:rsidRPr="00BE4B57" w:rsidTr="00BE4B57">
        <w:trPr>
          <w:trHeight w:val="864"/>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41</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对在禁止的时段和区域内露天烧烤食品或者为露天烧烤食品提供场地的处罚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年修正）第一百一十八条第三款。</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42</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对在城市建成区、人口集中区域露天焚烧树叶、枯草、垃圾的处罚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年修正）第一百一十九条第一款；</w:t>
            </w:r>
          </w:p>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修正）第九十条第一款。</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43</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对在城市河道弃置、倾倒矿渣、石渣、煤灰、泥土、垃圾等废弃物的处罚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《重庆市河道管理条例》（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年修正）第三十八条。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44</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对违反乡道公路建筑控制区管理规定的处罚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《中华人民共和国公路法》（</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年修正）第八十一条；</w:t>
            </w:r>
          </w:p>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《公路安全保护条例》（</w:t>
            </w:r>
            <w:r w:rsidRPr="00BE4B57">
              <w:rPr>
                <w:rFonts w:ascii="Times New Roman" w:eastAsia="微软雅黑" w:hAnsi="Times New Roman" w:cs="Times New Roman"/>
                <w:color w:val="000000"/>
                <w:kern w:val="0"/>
                <w:szCs w:val="21"/>
              </w:rPr>
              <w:t>2011</w:t>
            </w:r>
            <w:r w:rsidRPr="00BE4B57">
              <w:rPr>
                <w:rFonts w:ascii="方正仿宋_GBK" w:eastAsia="方正仿宋_GBK" w:hAnsi="微软雅黑" w:cs="宋体" w:hint="eastAsia"/>
                <w:color w:val="000000"/>
                <w:kern w:val="0"/>
                <w:szCs w:val="21"/>
              </w:rPr>
              <w:t>年施行）第五十六条。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45</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对在乡道公路用地范围内设置公路标志以外的其他标志的处罚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《中华人民共和国公路法》（</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年修正）第七十九条。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46</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对未经批准在乡道上增设平面交叉道口的处罚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《中华人民共和国公路法》（</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年修正）第八十条。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47</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对未经许可在乡道上进行涉路施工活动的处罚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《公路安全保护条例》（</w:t>
            </w:r>
            <w:r w:rsidRPr="00BE4B57">
              <w:rPr>
                <w:rFonts w:ascii="Times New Roman" w:eastAsia="微软雅黑" w:hAnsi="Times New Roman" w:cs="Times New Roman"/>
                <w:color w:val="000000"/>
                <w:kern w:val="0"/>
                <w:szCs w:val="21"/>
              </w:rPr>
              <w:t>2011</w:t>
            </w:r>
            <w:r w:rsidRPr="00BE4B57">
              <w:rPr>
                <w:rFonts w:ascii="方正仿宋_GBK" w:eastAsia="方正仿宋_GBK" w:hAnsi="微软雅黑" w:cs="宋体" w:hint="eastAsia"/>
                <w:color w:val="000000"/>
                <w:kern w:val="0"/>
                <w:szCs w:val="21"/>
              </w:rPr>
              <w:t>年施行）第六十二条。</w:t>
            </w:r>
          </w:p>
        </w:tc>
      </w:tr>
      <w:tr w:rsidR="00BE4B57" w:rsidRPr="00BE4B57" w:rsidTr="00BE4B57">
        <w:trPr>
          <w:trHeight w:val="1128"/>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48</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对在人口集中地区、机场周围、交通干线附近以及市人民政府划定的其他禁止区域内露天焚烧秸秆的处罚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年修正）第九十条第二款。</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49</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对歌舞娱乐场所违反《娱乐场所管理条例》规定接纳未成年人的处罚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《娱乐场所管理条例》（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年修订）第四十八条第三项。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50</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对零售经营者变更零售点名称等信息并未重新办理零售许可证或者存放的烟花爆竹数量超过零售许可证载明范围的处罚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区应急局</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《烟花爆竹经营许可实施办法》（</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年施行）第三十五条。</w:t>
            </w:r>
          </w:p>
        </w:tc>
      </w:tr>
      <w:tr w:rsidR="00BE4B57" w:rsidRPr="00BE4B57" w:rsidTr="00BE4B57">
        <w:trPr>
          <w:trHeight w:val="1306"/>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51</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对消防安全重点单位及公安派出所监督检查单位以外其他单位或者个人损坏、挪用或者擅自拆除、停用消防设施、器材的处罚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年修正）第六十条第一款第二项、第二款。</w:t>
            </w:r>
          </w:p>
        </w:tc>
      </w:tr>
      <w:tr w:rsidR="00BE4B57" w:rsidRPr="00BE4B57" w:rsidTr="00BE4B57">
        <w:trPr>
          <w:trHeight w:val="1374"/>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52</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对消防安全重点单位及公安派出所监督检查单位以外其他单位或者个人在高层建筑内宾馆、餐饮场所的厨房烟道、燃气管道未定期检查、清洗和保养的处罚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《重庆市高层建筑消防安全管理规定》（</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年施行）第六十一条第一项。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53</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对消防安全重点单位及公安派出所监督检查单位以外其他单位或者个人在人员密集场所的门窗上设置影响逃生和灭火救援的障碍物的处罚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年修正）第六十条第六项；</w:t>
            </w:r>
            <w:r w:rsidRPr="00BE4B57">
              <w:rPr>
                <w:rFonts w:ascii="微软雅黑" w:eastAsia="微软雅黑" w:hAnsi="微软雅黑" w:cs="宋体" w:hint="eastAsia"/>
                <w:color w:val="000000"/>
                <w:kern w:val="0"/>
                <w:szCs w:val="21"/>
              </w:rPr>
              <w:br/>
            </w:r>
            <w:r w:rsidRPr="00BE4B57">
              <w:rPr>
                <w:rFonts w:ascii="方正仿宋_GBK" w:eastAsia="方正仿宋_GBK" w:hAnsi="微软雅黑" w:cs="宋体" w:hint="eastAsia"/>
                <w:color w:val="000000"/>
                <w:kern w:val="0"/>
                <w:szCs w:val="21"/>
              </w:rPr>
              <w:t>《重庆市消防条例》（</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年修正）第六十二条第二项。</w:t>
            </w:r>
          </w:p>
        </w:tc>
      </w:tr>
      <w:tr w:rsidR="00BE4B57" w:rsidRPr="00BE4B57" w:rsidTr="00BE4B57">
        <w:trPr>
          <w:trHeight w:val="1086"/>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54</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对消防安全重点单位及公安派出所监督检查单位以外其他单位或者个人在具有火灾、爆炸危险的场所吸烟的处罚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行政处罚权（公安机关依法行使的除外）以及与其行政处罚有关的行政检查、行政强制措施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年修正）第六十三条第二项。</w:t>
            </w:r>
          </w:p>
        </w:tc>
      </w:tr>
      <w:tr w:rsidR="00BE4B57" w:rsidRPr="00BE4B57" w:rsidTr="00BE4B57">
        <w:trPr>
          <w:trHeight w:val="1075"/>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55</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对消防安全重点单位及公安派出所监督检查单位以外其他单位或者个人违反规定使用明火作业的处罚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行政处罚权（公安机关依法行使的除外）以及与其行政处罚有关的行政检查、行政强制措施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年修正）第六十三条第二项。</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56</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对消防安全重点单位及公安派出所监督检查单位以外其他的机关、团体、企业、事业等单位或者个人违反《中华人民共和国消防法》第十八条、第二十一条第二款规定情形的处罚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年修正）第六十七条。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57</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对消防安全重点单位及公安派出所监督检查单位以外其他单位或者个人消防控制室无人值班的处罚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《重庆市消防条例》（</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年修正）第六十四条。</w:t>
            </w:r>
          </w:p>
        </w:tc>
      </w:tr>
      <w:tr w:rsidR="00BE4B57" w:rsidRPr="00BE4B57" w:rsidTr="00BE4B57">
        <w:trPr>
          <w:trHeight w:val="23"/>
        </w:trPr>
        <w:tc>
          <w:tcPr>
            <w:tcW w:w="281"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58</w:t>
            </w:r>
          </w:p>
        </w:tc>
        <w:tc>
          <w:tcPr>
            <w:tcW w:w="348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对消防安全重点单位及公安派出所监督检查单位以外其他单位或者个人在高层民用建筑的公共门厅、疏散走道、楼梯间、安全出口停放电动自行车或者为电动自行车充电，拒不改正的处罚</w:t>
            </w:r>
          </w:p>
        </w:tc>
        <w:tc>
          <w:tcPr>
            <w:tcW w:w="12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179"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《高层民用建筑消防安全管理规定》（</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年施行）第四十七条第七项。</w:t>
            </w:r>
          </w:p>
        </w:tc>
      </w:tr>
      <w:tr w:rsidR="00BE4B57" w:rsidRPr="00BE4B57" w:rsidTr="00BE4B57">
        <w:trPr>
          <w:trHeight w:val="23"/>
        </w:trPr>
        <w:tc>
          <w:tcPr>
            <w:tcW w:w="281" w:type="dxa"/>
            <w:tcBorders>
              <w:top w:val="single" w:sz="6" w:space="0" w:color="auto"/>
              <w:left w:val="outset"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59</w:t>
            </w:r>
          </w:p>
        </w:tc>
        <w:tc>
          <w:tcPr>
            <w:tcW w:w="3486"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生产、储存、经营易燃易爆危险品的场所与居住场所设置在同一建筑物内，或者未与居住场所保持安全距离的，以及生产、储存、经营其他物品的场所与居住场所设置在同一建筑物内，不符合消防技术标准的处罚</w:t>
            </w:r>
          </w:p>
        </w:tc>
        <w:tc>
          <w:tcPr>
            <w:tcW w:w="1284"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95"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179" w:type="dxa"/>
            <w:tcBorders>
              <w:top w:val="single" w:sz="6" w:space="0" w:color="auto"/>
              <w:left w:val="single"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年修正）第六十一条。</w:t>
            </w:r>
          </w:p>
        </w:tc>
      </w:tr>
    </w:tbl>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Calibri" w:eastAsia="黑体" w:hAnsi="Calibri" w:cs="Calibri"/>
          <w:color w:val="000000"/>
          <w:kern w:val="0"/>
          <w:sz w:val="32"/>
          <w:szCs w:val="32"/>
        </w:rPr>
        <w:t> </w:t>
      </w:r>
      <w:r w:rsidRPr="00BE4B57">
        <w:rPr>
          <w:rFonts w:ascii="黑体" w:eastAsia="黑体" w:hAnsi="黑体" w:cs="宋体" w:hint="eastAsia"/>
          <w:color w:val="000000"/>
          <w:kern w:val="0"/>
          <w:sz w:val="32"/>
          <w:szCs w:val="32"/>
        </w:rPr>
        <w:t>附件3</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 </w:t>
      </w:r>
      <w:r w:rsidRPr="00BE4B57">
        <w:rPr>
          <w:rFonts w:ascii="方正小标宋_GBK" w:eastAsia="方正小标宋_GBK" w:hAnsi="微软雅黑" w:cs="宋体" w:hint="eastAsia"/>
          <w:color w:val="000000"/>
          <w:kern w:val="0"/>
          <w:sz w:val="44"/>
          <w:szCs w:val="44"/>
        </w:rPr>
        <w:t>赋权承接事项清单（三）</w:t>
      </w:r>
    </w:p>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 </w:t>
      </w:r>
    </w:p>
    <w:tbl>
      <w:tblPr>
        <w:tblW w:w="136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
        <w:gridCol w:w="469"/>
        <w:gridCol w:w="78"/>
        <w:gridCol w:w="3676"/>
        <w:gridCol w:w="78"/>
        <w:gridCol w:w="78"/>
        <w:gridCol w:w="1367"/>
        <w:gridCol w:w="78"/>
        <w:gridCol w:w="3226"/>
        <w:gridCol w:w="78"/>
        <w:gridCol w:w="4375"/>
        <w:gridCol w:w="78"/>
      </w:tblGrid>
      <w:tr w:rsidR="00BE4B57" w:rsidRPr="00BE4B57" w:rsidTr="00BE4B57">
        <w:trPr>
          <w:trHeight w:val="23"/>
          <w:tblHeader/>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序号</w:t>
            </w:r>
          </w:p>
        </w:tc>
        <w:tc>
          <w:tcPr>
            <w:tcW w:w="3587"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赋权事项名称</w:t>
            </w:r>
          </w:p>
        </w:tc>
        <w:tc>
          <w:tcPr>
            <w:tcW w:w="1216"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原行使部门</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赋权范围</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赋权事项的执法依据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single"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13273" w:type="dxa"/>
            <w:gridSpan w:val="10"/>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一、通用赋权事项（</w:t>
            </w:r>
            <w:r w:rsidRPr="00BE4B57">
              <w:rPr>
                <w:rFonts w:ascii="Times New Roman" w:eastAsia="微软雅黑" w:hAnsi="Times New Roman" w:cs="Times New Roman"/>
                <w:color w:val="000000"/>
                <w:kern w:val="0"/>
                <w:szCs w:val="21"/>
              </w:rPr>
              <w:t>15</w:t>
            </w:r>
            <w:r w:rsidRPr="00BE4B57">
              <w:rPr>
                <w:rFonts w:ascii="方正仿宋_GBK" w:eastAsia="方正仿宋_GBK" w:hAnsi="微软雅黑" w:cs="宋体" w:hint="eastAsia"/>
                <w:color w:val="000000"/>
                <w:kern w:val="0"/>
                <w:szCs w:val="21"/>
              </w:rPr>
              <w:t>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w:t>
            </w:r>
          </w:p>
        </w:tc>
        <w:tc>
          <w:tcPr>
            <w:tcW w:w="355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对养犬人和管理人未立即清除宠物在公共场所产生的粪便，影响市容环境卫生的处罚</w:t>
            </w:r>
          </w:p>
        </w:tc>
        <w:tc>
          <w:tcPr>
            <w:tcW w:w="1248"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《重庆市养犬管理条例》（</w:t>
            </w:r>
            <w:r w:rsidRPr="00BE4B57">
              <w:rPr>
                <w:rFonts w:ascii="Times New Roman" w:eastAsia="微软雅黑" w:hAnsi="Times New Roman" w:cs="Times New Roman"/>
                <w:color w:val="000000"/>
                <w:kern w:val="0"/>
                <w:szCs w:val="21"/>
              </w:rPr>
              <w:t>2023</w:t>
            </w:r>
            <w:r w:rsidRPr="00BE4B57">
              <w:rPr>
                <w:rFonts w:ascii="方正仿宋_GBK" w:eastAsia="方正仿宋_GBK" w:hAnsi="微软雅黑" w:cs="宋体" w:hint="eastAsia"/>
                <w:color w:val="000000"/>
                <w:kern w:val="0"/>
                <w:szCs w:val="21"/>
              </w:rPr>
              <w:t>年施行）第四十二条第四项。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lastRenderedPageBreak/>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w:t>
            </w:r>
          </w:p>
        </w:tc>
        <w:tc>
          <w:tcPr>
            <w:tcW w:w="355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对个人随意倾倒、抛洒、堆放或者焚烧生活垃圾的处罚</w:t>
            </w:r>
          </w:p>
        </w:tc>
        <w:tc>
          <w:tcPr>
            <w:tcW w:w="1248"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《中华人民共和国固体废物污染环境防治法》（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年修订）第一百一十一条第一款第一项、第二款。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78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w:t>
            </w:r>
          </w:p>
        </w:tc>
        <w:tc>
          <w:tcPr>
            <w:tcW w:w="355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对《重庆市市容环境卫生管理条例》第十八条规定情形的处罚</w:t>
            </w:r>
          </w:p>
        </w:tc>
        <w:tc>
          <w:tcPr>
            <w:tcW w:w="1248"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年修正）第十八条第一款、第二款。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121"/>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w:t>
            </w:r>
          </w:p>
        </w:tc>
        <w:tc>
          <w:tcPr>
            <w:tcW w:w="355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对霓虹灯、电子显示屏（牌）、灯箱等形式的户外广告未保持完好、有破损、污迹和严重褪色，未显示完好的处罚</w:t>
            </w:r>
          </w:p>
        </w:tc>
        <w:tc>
          <w:tcPr>
            <w:tcW w:w="1248"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年修正）第三十六条。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086"/>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w:t>
            </w:r>
          </w:p>
        </w:tc>
        <w:tc>
          <w:tcPr>
            <w:tcW w:w="355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对在道路上的通讯、邮政、电力、有线电视、公交客运、环境卫生等设施出现污损、残缺未及时清洗或修复的处罚</w:t>
            </w:r>
          </w:p>
        </w:tc>
        <w:tc>
          <w:tcPr>
            <w:tcW w:w="1248"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年修正）第十六条。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074"/>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6</w:t>
            </w:r>
          </w:p>
        </w:tc>
        <w:tc>
          <w:tcPr>
            <w:tcW w:w="355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对经批准临时占用道路堆放建筑材料未放置整齐，散体、流体物料未使用围挡存放的处罚。</w:t>
            </w:r>
          </w:p>
        </w:tc>
        <w:tc>
          <w:tcPr>
            <w:tcW w:w="1248"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年修正）第二十八条。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4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7</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对集贸摊区市场、临街门店的业主或经营者未按市容环境卫生主管部门要求设置垃圾收集容器，及时清运垃圾，保持环境整洁的处罚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年修正）第四十三条。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8</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对违反《重庆市市容环境卫生管理条例》第四十五条规定情形的处罚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年修正）第四十五条。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9</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对在崩塌、滑坡危险区或者泥石流易发区从事取土、挖砂、采石等可能造成水土流失活动的处罚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区水利局</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《中华人民共和国水土保持法》（</w:t>
            </w:r>
            <w:r w:rsidRPr="00BE4B57">
              <w:rPr>
                <w:rFonts w:ascii="Times New Roman" w:eastAsia="微软雅黑" w:hAnsi="Times New Roman" w:cs="Times New Roman"/>
                <w:color w:val="000000"/>
                <w:kern w:val="0"/>
                <w:szCs w:val="21"/>
              </w:rPr>
              <w:t>2010</w:t>
            </w:r>
            <w:r w:rsidRPr="00BE4B57">
              <w:rPr>
                <w:rFonts w:ascii="方正仿宋_GBK" w:eastAsia="方正仿宋_GBK" w:hAnsi="微软雅黑" w:cs="宋体" w:hint="eastAsia"/>
                <w:color w:val="000000"/>
                <w:kern w:val="0"/>
                <w:szCs w:val="21"/>
              </w:rPr>
              <w:t>年修订）第四十八条。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10</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对屠宰、经营、运输的动物未附有检疫证明，经营和运输的动物产品未附有检疫证明、检疫标志的处罚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《中华人民共和国动物防疫法》（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年修订）第一百条第一款。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11</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对互联网上网服务营业场所经营单位接纳未成年人进入营业场所的处罚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行政处罚权（责令停产停业、吊销许可证件除外）以及与其行政处罚权有关的行政检查、行政强制措施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《互联网上网服务营业场所管理条例》（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年修订）第三十一条第二项。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12</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对消防安全重点单位及公安派出所监督检查单位以外其他单位或者个人违反消防安全规定焚烧物品的处罚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《重庆市消防条例》（</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年修正）第六十三条第二项。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13</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对消防安全重点单位及公安派出所监督检查单位以外其他单位或者个人埋压、圈占、遮挡消火栓行为的处罚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年修正）第六十条第一款第四项、第二款。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14</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对消防安全重点单位及公安派出所监督检查单位以外其他单位或者个人占用、堵塞、封闭疏散通道、安全出口的处罚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年修正）第六十条第一款第三项、第二款。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lastRenderedPageBreak/>
              <w:t> </w:t>
            </w:r>
          </w:p>
        </w:tc>
        <w:tc>
          <w:tcPr>
            <w:tcW w:w="25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15</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对消防安全重点单位及公安派出所监督检查单位以外其他单位或者个人占用、堵塞、封闭消防车通道，妨碍消防车通行行为的处罚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年修正）第六十条第一款第五项、第二款。</w:t>
            </w:r>
          </w:p>
        </w:tc>
        <w:tc>
          <w:tcPr>
            <w:tcW w:w="0" w:type="auto"/>
            <w:tcBorders>
              <w:top w:val="outset" w:sz="6" w:space="0" w:color="auto"/>
              <w:left w:val="outset" w:sz="6" w:space="0" w:color="auto"/>
              <w:bottom w:val="single"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tcBorders>
              <w:top w:val="outset" w:sz="6" w:space="0" w:color="auto"/>
              <w:left w:val="outset" w:sz="6" w:space="0" w:color="auto"/>
              <w:bottom w:val="single"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13317" w:type="dxa"/>
            <w:gridSpan w:val="11"/>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二、自选赋权事项（</w:t>
            </w:r>
            <w:r w:rsidRPr="00BE4B57">
              <w:rPr>
                <w:rFonts w:ascii="Times New Roman" w:eastAsia="微软雅黑" w:hAnsi="Times New Roman" w:cs="Times New Roman"/>
                <w:color w:val="000000"/>
                <w:kern w:val="0"/>
                <w:szCs w:val="21"/>
              </w:rPr>
              <w:t>44</w:t>
            </w:r>
            <w:r w:rsidRPr="00BE4B57">
              <w:rPr>
                <w:rFonts w:ascii="方正仿宋_GBK" w:eastAsia="方正仿宋_GBK" w:hAnsi="微软雅黑" w:cs="宋体" w:hint="eastAsia"/>
                <w:color w:val="000000"/>
                <w:kern w:val="0"/>
                <w:szCs w:val="21"/>
              </w:rPr>
              <w:t>项）</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16</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对养殖专业户未实行雨污分流，未建设相应的畜禽粪便、污水贮存设施，未及时对畜禽粪便、污水进行收集、贮存、处理的处罚</w:t>
            </w:r>
          </w:p>
        </w:tc>
        <w:tc>
          <w:tcPr>
            <w:tcW w:w="11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137"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《重庆市水污染防治条例》（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年施行）第七十一条。</w:t>
            </w:r>
          </w:p>
        </w:tc>
        <w:tc>
          <w:tcPr>
            <w:tcW w:w="0" w:type="auto"/>
            <w:tcBorders>
              <w:top w:val="single"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90"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17</w:t>
            </w:r>
          </w:p>
        </w:tc>
        <w:tc>
          <w:tcPr>
            <w:tcW w:w="3564"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对在城市建成区、人口集中区域露天焚烧电子废物、油毡、沥青、橡胶、塑料、皮革以及其他产生有毒有害烟尘和恶臭气体的物质的处罚</w:t>
            </w:r>
          </w:p>
        </w:tc>
        <w:tc>
          <w:tcPr>
            <w:tcW w:w="11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137"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年修正）第一百一十九条第二款；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90"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18</w:t>
            </w:r>
          </w:p>
        </w:tc>
        <w:tc>
          <w:tcPr>
            <w:tcW w:w="3564"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对露天堆场、仓库、消纳场、填埋场未采取措施防治扬尘污染的处罚</w:t>
            </w:r>
          </w:p>
        </w:tc>
        <w:tc>
          <w:tcPr>
            <w:tcW w:w="11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137"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年修正）第八十六条。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063"/>
        </w:trPr>
        <w:tc>
          <w:tcPr>
            <w:tcW w:w="290"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19</w:t>
            </w:r>
          </w:p>
        </w:tc>
        <w:tc>
          <w:tcPr>
            <w:tcW w:w="3564"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对干洗、机动车维修未设置废气污染防治设施并保持正常使用，影响周边环境的处罚</w:t>
            </w:r>
          </w:p>
        </w:tc>
        <w:tc>
          <w:tcPr>
            <w:tcW w:w="11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137"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年修正）第一百二十条。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951"/>
        </w:trPr>
        <w:tc>
          <w:tcPr>
            <w:tcW w:w="290"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20</w:t>
            </w:r>
          </w:p>
        </w:tc>
        <w:tc>
          <w:tcPr>
            <w:tcW w:w="3564"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对在居民住宅楼、未配套设立专用烟道的商住综合楼、商住综合楼内与居住层相邻的商业楼层内新建、改建、扩建产生油烟、异味、废气的餐饮服务、加工服务、服装干洗和机动车维修等项目的处罚</w:t>
            </w:r>
          </w:p>
        </w:tc>
        <w:tc>
          <w:tcPr>
            <w:tcW w:w="11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区生态环境局</w:t>
            </w:r>
          </w:p>
        </w:tc>
        <w:tc>
          <w:tcPr>
            <w:tcW w:w="3137"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行政处罚权（责令关闭除外）以及与其行政处罚权有关的行政检查、行政强制措施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年修正）第一百一十八条第二款；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21</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对《中华人民共和国大气污染防治法》第一百一十五条第一款规定情形的处罚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07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7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年修正）第一百一十五条第一款。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22</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对《物业管理条例》第六十三条规定情形的处罚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《物业管理条例》（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年修订）第六十三条。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23</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对建设单位或物业服务企业未按照《重庆市物业管理条例》第十七条规定报送有关资料的处罚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年修正）第一百条第二项、第一百零一条第一项。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24</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对建设单位或物业服务企业未按照《重庆市物业管理条例》第五十二条规定移交资料的处罚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年修正）第一百条第五项、第一百零一条第三项。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25</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对物业服务企业违反《重庆市物业管理条例》第五十四条、第六十一条规定情形的处罚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区住房城乡建委</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《重庆市物业管理条例》（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年修正）第一百零一条第四项。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26</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对在主、次干道建筑物顶部、平台堆放影响市容的物品、在建筑物临街面超出建筑物墙</w:t>
            </w:r>
            <w:r w:rsidRPr="00BE4B57">
              <w:rPr>
                <w:rFonts w:ascii="方正仿宋_GBK" w:eastAsia="方正仿宋_GBK" w:hAnsi="微软雅黑" w:cs="宋体" w:hint="eastAsia"/>
                <w:color w:val="000000"/>
                <w:kern w:val="0"/>
                <w:szCs w:val="21"/>
              </w:rPr>
              <w:lastRenderedPageBreak/>
              <w:t>体设置防护网或吊挂物品，设置遮阳伞、篷盖的处罚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lastRenderedPageBreak/>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年修正）第三十一条。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27</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对擅自在路内停车位内设置地桩、地锁等障碍物或者以其他方式侵占路内停车设施影响路内停车设施的正常使用的处罚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《重庆市停车场管理办法》（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年修正）第二十五条第一项。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28</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对违反《重庆市市政设施管理条例》第五十二条规定情形的处罚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年修正）第六十七条第二款第五项。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29</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对在主、次干道上清洗机动车辆的处罚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年修正）第五十七条。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30</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对在建筑物平街层外墙安装的空调、排气扇，其底部未高于人行道路面二米的处罚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828"/>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31</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对在主、次干道两侧的建筑物前修建封闭式隔离设施的处罚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年修正）第三十二条。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111"/>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32</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对在主、次干道以外的其他地区的建筑物，设置遮阳伞或篷盖违反设置标准，并未保持整洁、美观的处罚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年修正）第三十三条。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33</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对机关、团体、部队、院校、企事业单位和其他组织及个体工商户名称、字号、标志等牌匾和标识有污损、残缺的处罚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年修正）第三十七条。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34</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对违反《重庆市停车场管理办法》第二十二条第一项、第五项、第六项的处罚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《重庆市停车场管理办法》（</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年修正）第二十五条第二项。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35</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对违反《重庆市市政设施管理条例》第二十一条的处罚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年修正）第六十七条第一款，第二款第一项、第四项、第五项。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791"/>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36</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对违反《重庆市市政设施管理条例》第四十五条第一款的处罚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年修正）第六十七条第二款第六项。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756"/>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37</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对违反《重庆市市政设施管理条例》第四十九条第一款的处罚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年修正）第六十七条第二款第六项。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042"/>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38</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对井盖等附属设施出现破损、移位或者丢失，有关产权单位或者其委托的管理单位未及时修复、正位或者补缺的处罚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《重庆市市政设施管理条例》（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年修正）第六十八条。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1158"/>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39</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对废品收购、堆放场所未对废品围挡、遮盖或者在居民社区、公共场所堆放、晾晒、焚烧废品污染周围环境的处罚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《重庆市市容环境卫生管理条例》（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年修正）第六十一条。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40</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对在禁止的时段和区域内露天烧烤食品或者为露天烧烤食品提供场地的处罚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年修正）第一百一十八条第三款。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41</w:t>
            </w:r>
          </w:p>
        </w:tc>
        <w:tc>
          <w:tcPr>
            <w:tcW w:w="3594" w:type="dxa"/>
            <w:gridSpan w:val="4"/>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对在城市建成区、人口集中区域露天焚烧树叶、枯草、垃圾的处罚</w:t>
            </w:r>
          </w:p>
        </w:tc>
        <w:tc>
          <w:tcPr>
            <w:tcW w:w="1209" w:type="dxa"/>
            <w:gridSpan w:val="2"/>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《中华人民共和国大气污染防治法》（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年修正）第一百一十九条第一款；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gridSpan w:val="2"/>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gridSpan w:val="4"/>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年修正）第九十条第一款。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42</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对在城市河道弃置、倾倒矿渣、石渣、煤灰、泥土、垃圾等废弃物的处罚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区城市管理局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《重庆市河道管理条例》（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年修正）第三十八条。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43</w:t>
            </w:r>
          </w:p>
        </w:tc>
        <w:tc>
          <w:tcPr>
            <w:tcW w:w="3594" w:type="dxa"/>
            <w:gridSpan w:val="4"/>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对违反乡道公路建筑控制区管理规定的处罚</w:t>
            </w:r>
          </w:p>
        </w:tc>
        <w:tc>
          <w:tcPr>
            <w:tcW w:w="1209" w:type="dxa"/>
            <w:gridSpan w:val="2"/>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105" w:type="dxa"/>
            <w:gridSpan w:val="2"/>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《中华人民共和国公路法》（</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年修正）第八十一条；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0" w:type="auto"/>
            <w:gridSpan w:val="2"/>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gridSpan w:val="4"/>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color w:val="000000"/>
                <w:kern w:val="0"/>
                <w:szCs w:val="21"/>
              </w:rPr>
            </w:pP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《公路安全保护条例》（</w:t>
            </w:r>
            <w:r w:rsidRPr="00BE4B57">
              <w:rPr>
                <w:rFonts w:ascii="Times New Roman" w:eastAsia="微软雅黑" w:hAnsi="Times New Roman" w:cs="Times New Roman"/>
                <w:color w:val="000000"/>
                <w:kern w:val="0"/>
                <w:szCs w:val="21"/>
              </w:rPr>
              <w:t>2011</w:t>
            </w:r>
            <w:r w:rsidRPr="00BE4B57">
              <w:rPr>
                <w:rFonts w:ascii="方正仿宋_GBK" w:eastAsia="方正仿宋_GBK" w:hAnsi="微软雅黑" w:cs="宋体" w:hint="eastAsia"/>
                <w:color w:val="000000"/>
                <w:kern w:val="0"/>
                <w:szCs w:val="21"/>
              </w:rPr>
              <w:t>年施行）第五十六条。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44</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对在乡道公路用地范围内设置公路标志以外的其他标志的处罚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《公路安全保护条例》（</w:t>
            </w:r>
            <w:r w:rsidRPr="00BE4B57">
              <w:rPr>
                <w:rFonts w:ascii="Times New Roman" w:eastAsia="微软雅黑" w:hAnsi="Times New Roman" w:cs="Times New Roman"/>
                <w:color w:val="000000"/>
                <w:kern w:val="0"/>
                <w:szCs w:val="21"/>
              </w:rPr>
              <w:t>2011</w:t>
            </w:r>
            <w:r w:rsidRPr="00BE4B57">
              <w:rPr>
                <w:rFonts w:ascii="方正仿宋_GBK" w:eastAsia="方正仿宋_GBK" w:hAnsi="微软雅黑" w:cs="宋体" w:hint="eastAsia"/>
                <w:color w:val="000000"/>
                <w:kern w:val="0"/>
                <w:szCs w:val="21"/>
              </w:rPr>
              <w:t>年施行）第五十六条。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45</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对未经批准在乡道上增设平面交叉道口的处罚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《中华人民共和国公路法》（</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年修正）第八十条。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46</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对未经许可在乡道上进行涉路施工活动的处罚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区交通局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《公路安全保护条例》（</w:t>
            </w:r>
            <w:r w:rsidRPr="00BE4B57">
              <w:rPr>
                <w:rFonts w:ascii="Times New Roman" w:eastAsia="微软雅黑" w:hAnsi="Times New Roman" w:cs="Times New Roman"/>
                <w:color w:val="000000"/>
                <w:kern w:val="0"/>
                <w:szCs w:val="21"/>
              </w:rPr>
              <w:t>2011</w:t>
            </w:r>
            <w:r w:rsidRPr="00BE4B57">
              <w:rPr>
                <w:rFonts w:ascii="方正仿宋_GBK" w:eastAsia="方正仿宋_GBK" w:hAnsi="微软雅黑" w:cs="宋体" w:hint="eastAsia"/>
                <w:color w:val="000000"/>
                <w:kern w:val="0"/>
                <w:szCs w:val="21"/>
              </w:rPr>
              <w:t>年施行）第六十二条。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47</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对在人口集中地区、机场周围、交通干线附近以及市人民政府划定的其他禁止区域内露天焚烧秸秆的处罚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区农业农村委</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《重庆市大气污染防治条例》（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年修正）第九十条第二款。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48</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对歌舞娱乐场所违反《娱乐场所管理条例》规定接纳未成年人的处罚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区文化旅游委</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《娱乐场所管理条例》（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年修订）第四十八条第三项。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49</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对零售经营者变更零售点名称等信息并未重新办理零售许可证或者存放的烟花爆竹数量超过零售许可证载明范围的处罚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区应急局</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《烟花爆竹经营许可实施办法》（</w:t>
            </w:r>
            <w:r w:rsidRPr="00BE4B57">
              <w:rPr>
                <w:rFonts w:ascii="Times New Roman" w:eastAsia="微软雅黑" w:hAnsi="Times New Roman" w:cs="Times New Roman"/>
                <w:color w:val="000000"/>
                <w:kern w:val="0"/>
                <w:szCs w:val="21"/>
              </w:rPr>
              <w:t>2013</w:t>
            </w:r>
            <w:r w:rsidRPr="00BE4B57">
              <w:rPr>
                <w:rFonts w:ascii="方正仿宋_GBK" w:eastAsia="方正仿宋_GBK" w:hAnsi="微软雅黑" w:cs="宋体" w:hint="eastAsia"/>
                <w:color w:val="000000"/>
                <w:kern w:val="0"/>
                <w:szCs w:val="21"/>
              </w:rPr>
              <w:t>年施行）第三十五条。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50</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对消防安全重点单位及公安派出所监督检查单位以外其他单位或者个人损坏、挪用或者擅自拆除、停用消防设施、器材的处罚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年修正）第六十条第一款第二项、第二款。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rPr>
          <w:trHeight w:val="23"/>
        </w:trPr>
        <w:tc>
          <w:tcPr>
            <w:tcW w:w="260"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51</w:t>
            </w:r>
          </w:p>
        </w:tc>
        <w:tc>
          <w:tcPr>
            <w:tcW w:w="3594" w:type="dxa"/>
            <w:gridSpan w:val="4"/>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消防安全重点单位及公安派出所监督检查单位以外其他单位或者个人生产、储存、经营易燃易爆危险品的场所与居住场所设置在同一建筑物内，或者未与居住场所保持安全距离的，以及生产、储存、经营其他物品的场所与居住场所设置在同一建筑物内，不符合消防技术标准的处罚</w:t>
            </w:r>
          </w:p>
        </w:tc>
        <w:tc>
          <w:tcPr>
            <w:tcW w:w="1209"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江津消防救援支队</w:t>
            </w:r>
          </w:p>
        </w:tc>
        <w:tc>
          <w:tcPr>
            <w:tcW w:w="3105"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行政处罚权（责令停产停业除外）以及与其行政处罚权有关的行政检查、行政强制措施</w:t>
            </w:r>
          </w:p>
        </w:tc>
        <w:tc>
          <w:tcPr>
            <w:tcW w:w="424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年修正）第六十一条。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r w:rsidR="00BE4B57" w:rsidRPr="00BE4B57" w:rsidTr="00BE4B57">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4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3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13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32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44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c>
          <w:tcPr>
            <w:tcW w:w="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jc w:val="left"/>
              <w:rPr>
                <w:rFonts w:ascii="微软雅黑" w:eastAsia="微软雅黑" w:hAnsi="微软雅黑" w:cs="宋体" w:hint="eastAsia"/>
                <w:color w:val="000000"/>
                <w:kern w:val="0"/>
                <w:szCs w:val="21"/>
              </w:rPr>
            </w:pPr>
            <w:r w:rsidRPr="00BE4B57">
              <w:rPr>
                <w:rFonts w:ascii="微软雅黑" w:eastAsia="微软雅黑" w:hAnsi="微软雅黑" w:cs="宋体" w:hint="eastAsia"/>
                <w:color w:val="000000"/>
                <w:kern w:val="0"/>
                <w:szCs w:val="21"/>
              </w:rPr>
              <w:t> </w:t>
            </w:r>
          </w:p>
        </w:tc>
      </w:tr>
    </w:tbl>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Calibri" w:eastAsia="黑体" w:hAnsi="Calibri" w:cs="Calibri"/>
          <w:color w:val="000000"/>
          <w:kern w:val="0"/>
          <w:sz w:val="32"/>
          <w:szCs w:val="32"/>
        </w:rPr>
        <w:t> </w:t>
      </w:r>
      <w:r w:rsidRPr="00BE4B57">
        <w:rPr>
          <w:rFonts w:ascii="Calibri" w:eastAsia="黑体" w:hAnsi="Calibri" w:cs="Calibri"/>
          <w:color w:val="333333"/>
          <w:kern w:val="0"/>
          <w:sz w:val="32"/>
          <w:szCs w:val="32"/>
        </w:rPr>
        <w:t> </w:t>
      </w:r>
      <w:r w:rsidRPr="00BE4B57">
        <w:rPr>
          <w:rFonts w:ascii="黑体" w:eastAsia="黑体" w:hAnsi="黑体" w:cs="宋体" w:hint="eastAsia"/>
          <w:color w:val="000000"/>
          <w:kern w:val="0"/>
          <w:sz w:val="32"/>
          <w:szCs w:val="32"/>
        </w:rPr>
        <w:t>附件4</w:t>
      </w:r>
      <w:r w:rsidRPr="00BE4B57">
        <w:rPr>
          <w:rFonts w:ascii="方正仿宋_GBK" w:eastAsia="方正仿宋_GBK" w:hAnsi="微软雅黑" w:cs="宋体" w:hint="eastAsia"/>
          <w:color w:val="000000"/>
          <w:kern w:val="0"/>
          <w:szCs w:val="21"/>
        </w:rPr>
        <w:t> </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小标宋_GBK" w:eastAsia="方正小标宋_GBK" w:hAnsi="微软雅黑" w:cs="宋体" w:hint="eastAsia"/>
          <w:color w:val="000000"/>
          <w:kern w:val="0"/>
          <w:sz w:val="44"/>
          <w:szCs w:val="44"/>
        </w:rPr>
        <w:t>镇街法定行政执法事项清单</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40"/>
        <w:gridCol w:w="2001"/>
        <w:gridCol w:w="1036"/>
        <w:gridCol w:w="1909"/>
        <w:gridCol w:w="2904"/>
      </w:tblGrid>
      <w:tr w:rsidR="00BE4B57" w:rsidRPr="00BE4B57" w:rsidTr="00BE4B57">
        <w:trPr>
          <w:trHeight w:val="23"/>
          <w:tblHeader/>
        </w:trPr>
        <w:tc>
          <w:tcPr>
            <w:tcW w:w="444" w:type="dxa"/>
            <w:tcBorders>
              <w:top w:val="outset"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lastRenderedPageBreak/>
              <w:t>序号</w:t>
            </w:r>
          </w:p>
        </w:tc>
        <w:tc>
          <w:tcPr>
            <w:tcW w:w="2026"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ind w:left="32" w:right="32"/>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事项名称</w:t>
            </w:r>
          </w:p>
        </w:tc>
        <w:tc>
          <w:tcPr>
            <w:tcW w:w="1049"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事项类型</w:t>
            </w:r>
          </w:p>
        </w:tc>
        <w:tc>
          <w:tcPr>
            <w:tcW w:w="1929" w:type="dxa"/>
            <w:tcBorders>
              <w:top w:val="outset"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ind w:left="32" w:right="32"/>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执法主体</w:t>
            </w:r>
          </w:p>
        </w:tc>
        <w:tc>
          <w:tcPr>
            <w:tcW w:w="2940" w:type="dxa"/>
            <w:tcBorders>
              <w:top w:val="outset"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ind w:left="32" w:right="32"/>
              <w:jc w:val="center"/>
              <w:rPr>
                <w:rFonts w:ascii="微软雅黑" w:eastAsia="微软雅黑" w:hAnsi="微软雅黑" w:cs="宋体" w:hint="eastAsia"/>
                <w:color w:val="000000"/>
                <w:kern w:val="0"/>
                <w:szCs w:val="21"/>
              </w:rPr>
            </w:pPr>
            <w:r w:rsidRPr="00BE4B57">
              <w:rPr>
                <w:rFonts w:ascii="方正黑体_GBK" w:eastAsia="方正黑体_GBK" w:hAnsi="微软雅黑" w:cs="宋体" w:hint="eastAsia"/>
                <w:color w:val="000000"/>
                <w:kern w:val="0"/>
                <w:szCs w:val="21"/>
              </w:rPr>
              <w:t>执法依据</w:t>
            </w:r>
          </w:p>
        </w:tc>
      </w:tr>
      <w:tr w:rsidR="00BE4B57" w:rsidRPr="00BE4B57" w:rsidTr="00BE4B57">
        <w:trPr>
          <w:trHeight w:val="1017"/>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对生产经营单位安全生产状况的监督检查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《重庆市安全生产条例》（</w:t>
            </w:r>
            <w:r w:rsidRPr="00BE4B57">
              <w:rPr>
                <w:rFonts w:ascii="Times New Roman" w:eastAsia="微软雅黑" w:hAnsi="Times New Roman" w:cs="Times New Roman"/>
                <w:color w:val="000000"/>
                <w:kern w:val="0"/>
                <w:szCs w:val="21"/>
              </w:rPr>
              <w:t>2016</w:t>
            </w:r>
            <w:r w:rsidRPr="00BE4B57">
              <w:rPr>
                <w:rFonts w:ascii="方正仿宋_GBK" w:eastAsia="方正仿宋_GBK" w:hAnsi="微软雅黑" w:cs="宋体" w:hint="eastAsia"/>
                <w:color w:val="000000"/>
                <w:kern w:val="0"/>
                <w:szCs w:val="21"/>
              </w:rPr>
              <w:t>年施行）第六条第三款。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消防安全检查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《中华人民共和国消防法》（</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年修正）第三十一条。</w:t>
            </w:r>
          </w:p>
        </w:tc>
      </w:tr>
      <w:tr w:rsidR="00BE4B57" w:rsidRPr="00BE4B57" w:rsidTr="00BE4B57">
        <w:trPr>
          <w:trHeight w:val="1048"/>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3</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对地质灾害隐患的排查、核查和重点防范期的巡查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《重庆市地质灾害防治条例》（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年修订）第二十条第二款。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4</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村镇建设工程安全生产检查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《重庆市村镇规划建设管理条例》（</w:t>
            </w:r>
            <w:r w:rsidRPr="00BE4B57">
              <w:rPr>
                <w:rFonts w:ascii="Times New Roman" w:eastAsia="微软雅黑" w:hAnsi="Times New Roman" w:cs="Times New Roman"/>
                <w:color w:val="000000"/>
                <w:kern w:val="0"/>
                <w:szCs w:val="21"/>
              </w:rPr>
              <w:t>2015</w:t>
            </w:r>
            <w:r w:rsidRPr="00BE4B57">
              <w:rPr>
                <w:rFonts w:ascii="方正仿宋_GBK" w:eastAsia="方正仿宋_GBK" w:hAnsi="微软雅黑" w:cs="宋体" w:hint="eastAsia"/>
                <w:color w:val="000000"/>
                <w:kern w:val="0"/>
                <w:szCs w:val="21"/>
              </w:rPr>
              <w:t>年修订）第二十四条第二款。</w:t>
            </w:r>
          </w:p>
        </w:tc>
      </w:tr>
      <w:tr w:rsidR="00BE4B57" w:rsidRPr="00BE4B57" w:rsidTr="00BE4B57">
        <w:trPr>
          <w:trHeight w:val="1651"/>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5</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对城乡规划实施情况的监督检查，以及对《重庆市城乡规划条例》第七十四条所列违法建筑的日常巡查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《重庆市城乡规划条例》（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年修正）第七十五条、第七十六条。</w:t>
            </w:r>
          </w:p>
        </w:tc>
      </w:tr>
      <w:tr w:rsidR="00BE4B57" w:rsidRPr="00BE4B57" w:rsidTr="00BE4B57">
        <w:trPr>
          <w:trHeight w:val="137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6</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对本地区小型水库、山塘、堤防、水闸、堰坝和抗旱供水等设施的检查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《重庆市防汛抗旱条例》（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年修正）第十条第一款。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7</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对水上交通安全的检查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《重庆市水上交通安全管理条例》（</w:t>
            </w:r>
            <w:r w:rsidRPr="00BE4B57">
              <w:rPr>
                <w:rFonts w:ascii="Times New Roman" w:eastAsia="微软雅黑" w:hAnsi="Times New Roman" w:cs="Times New Roman"/>
                <w:color w:val="000000"/>
                <w:kern w:val="0"/>
                <w:szCs w:val="21"/>
              </w:rPr>
              <w:t>2022</w:t>
            </w:r>
            <w:r w:rsidRPr="00BE4B57">
              <w:rPr>
                <w:rFonts w:ascii="方正仿宋_GBK" w:eastAsia="方正仿宋_GBK" w:hAnsi="微软雅黑" w:cs="宋体" w:hint="eastAsia"/>
                <w:color w:val="000000"/>
                <w:kern w:val="0"/>
                <w:szCs w:val="21"/>
              </w:rPr>
              <w:t>年修正）第四条第二款第五项。</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8</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乡镇渡口渡运安全检查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《内河渡口渡船安全管理规定》（</w:t>
            </w:r>
            <w:r w:rsidRPr="00BE4B57">
              <w:rPr>
                <w:rFonts w:ascii="Times New Roman" w:eastAsia="微软雅黑" w:hAnsi="Times New Roman" w:cs="Times New Roman"/>
                <w:color w:val="000000"/>
                <w:kern w:val="0"/>
                <w:szCs w:val="21"/>
              </w:rPr>
              <w:t>2014</w:t>
            </w:r>
            <w:r w:rsidRPr="00BE4B57">
              <w:rPr>
                <w:rFonts w:ascii="方正仿宋_GBK" w:eastAsia="方正仿宋_GBK" w:hAnsi="微软雅黑" w:cs="宋体" w:hint="eastAsia"/>
                <w:color w:val="000000"/>
                <w:kern w:val="0"/>
                <w:szCs w:val="21"/>
              </w:rPr>
              <w:t>年施行）第三十五条。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9</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对签单发航制度实施情况的检查</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行政检查</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《内河渡口渡船安全管理规定》（</w:t>
            </w:r>
            <w:r w:rsidRPr="00BE4B57">
              <w:rPr>
                <w:rFonts w:ascii="Times New Roman" w:eastAsia="微软雅黑" w:hAnsi="Times New Roman" w:cs="Times New Roman"/>
                <w:color w:val="000000"/>
                <w:kern w:val="0"/>
                <w:szCs w:val="21"/>
              </w:rPr>
              <w:t>2014</w:t>
            </w:r>
            <w:r w:rsidRPr="00BE4B57">
              <w:rPr>
                <w:rFonts w:ascii="方正仿宋_GBK" w:eastAsia="方正仿宋_GBK" w:hAnsi="微软雅黑" w:cs="宋体" w:hint="eastAsia"/>
                <w:color w:val="000000"/>
                <w:kern w:val="0"/>
                <w:szCs w:val="21"/>
              </w:rPr>
              <w:t>年施行）第三十六条第三款。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10</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对《重庆市水资源管理条例》第十八条所列情形的处罚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《重庆市水资源管理条例》（</w:t>
            </w:r>
            <w:r w:rsidRPr="00BE4B57">
              <w:rPr>
                <w:rFonts w:ascii="Times New Roman" w:eastAsia="微软雅黑" w:hAnsi="Times New Roman" w:cs="Times New Roman"/>
                <w:color w:val="000000"/>
                <w:kern w:val="0"/>
                <w:szCs w:val="21"/>
              </w:rPr>
              <w:t>2023</w:t>
            </w:r>
            <w:r w:rsidRPr="00BE4B57">
              <w:rPr>
                <w:rFonts w:ascii="方正仿宋_GBK" w:eastAsia="方正仿宋_GBK" w:hAnsi="微软雅黑" w:cs="宋体" w:hint="eastAsia"/>
                <w:color w:val="000000"/>
                <w:kern w:val="0"/>
                <w:szCs w:val="21"/>
              </w:rPr>
              <w:t>年修正）第三十九条。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11</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对《重庆市村镇供水条例》第四十八条所列情形的处罚（小型集中供水工程）</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《重庆市村镇供水条例》（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年施行）第四十八条、第五十三条。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12</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对《重庆市村镇供水条例》第四十九条所列情形的处罚（小型集中供水工程）</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《重庆市村镇供水条例》（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年施行）第四十九条、第五十三条。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13</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对《重庆市村镇供水条例》第五十条所列</w:t>
            </w:r>
            <w:r w:rsidRPr="00BE4B57">
              <w:rPr>
                <w:rFonts w:ascii="方正仿宋_GBK" w:eastAsia="方正仿宋_GBK" w:hAnsi="微软雅黑" w:cs="宋体" w:hint="eastAsia"/>
                <w:color w:val="000000"/>
                <w:kern w:val="0"/>
                <w:szCs w:val="21"/>
              </w:rPr>
              <w:lastRenderedPageBreak/>
              <w:t>情形的处罚（小型集中供水工程）</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lastRenderedPageBreak/>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《重庆市村镇供水条例》（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年施行）第五十条、第五十三条。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14</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对《重庆市村镇供水条例》第五十一条所列情形的处罚（小型集中供水工程）</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《重庆市村镇供水条例》（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年施行）第五十一条、第五十三条。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15</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对《重庆市村镇供水条例》第五十二条所列情形的处罚（小型集中供水工程）</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《重庆市村镇供水条例》（</w:t>
            </w:r>
            <w:r w:rsidRPr="00BE4B57">
              <w:rPr>
                <w:rFonts w:ascii="Times New Roman" w:eastAsia="微软雅黑" w:hAnsi="Times New Roman" w:cs="Times New Roman"/>
                <w:color w:val="000000"/>
                <w:kern w:val="0"/>
                <w:szCs w:val="21"/>
              </w:rPr>
              <w:t>2017</w:t>
            </w:r>
            <w:r w:rsidRPr="00BE4B57">
              <w:rPr>
                <w:rFonts w:ascii="方正仿宋_GBK" w:eastAsia="方正仿宋_GBK" w:hAnsi="微软雅黑" w:cs="宋体" w:hint="eastAsia"/>
                <w:color w:val="000000"/>
                <w:kern w:val="0"/>
                <w:szCs w:val="21"/>
              </w:rPr>
              <w:t>年施行）第五十二条、第五十三条。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16</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对违反《重庆市长江防护林体系管理条例》第三十三条规定，在规定期限内到林区砍柴、放牧，致使森林、林木受到毁坏的处罚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《重庆市长江防护林体系管理条例》（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年修正）第四十条第一款、第四十一条。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17</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对违反《重庆市长江防护林体系管理条例》第三十条规定，损坏防护标志和护林碑牌的处罚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《重庆市长江防护林体系管理条例》（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年修正）第三十八条、第四十一条。</w:t>
            </w:r>
          </w:p>
        </w:tc>
      </w:tr>
      <w:tr w:rsidR="00BE4B57" w:rsidRPr="00BE4B57" w:rsidTr="00BE4B57">
        <w:trPr>
          <w:trHeight w:val="28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18</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对损坏村庄和集镇的房屋、公共设施，违反村镇环境卫生和村容镇貌管理规定，乱堆粪便、垃圾、柴草、杂物，或者破坏绿化、损坏古树名木及其他破坏村容镇貌环境卫生行为的处罚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《村庄和集镇规划建设管理条例》（</w:t>
            </w:r>
            <w:r w:rsidRPr="00BE4B57">
              <w:rPr>
                <w:rFonts w:ascii="Times New Roman" w:eastAsia="微软雅黑" w:hAnsi="Times New Roman" w:cs="Times New Roman"/>
                <w:color w:val="000000"/>
                <w:kern w:val="0"/>
                <w:szCs w:val="21"/>
              </w:rPr>
              <w:t>1993</w:t>
            </w:r>
            <w:r w:rsidRPr="00BE4B57">
              <w:rPr>
                <w:rFonts w:ascii="方正仿宋_GBK" w:eastAsia="方正仿宋_GBK" w:hAnsi="微软雅黑" w:cs="宋体" w:hint="eastAsia"/>
                <w:color w:val="000000"/>
                <w:kern w:val="0"/>
                <w:szCs w:val="21"/>
              </w:rPr>
              <w:t>年施行）第三十九条；</w:t>
            </w:r>
          </w:p>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《重庆市村镇规划建设管理条例》（</w:t>
            </w:r>
            <w:r w:rsidRPr="00BE4B57">
              <w:rPr>
                <w:rFonts w:ascii="Times New Roman" w:eastAsia="微软雅黑" w:hAnsi="Times New Roman" w:cs="Times New Roman"/>
                <w:color w:val="000000"/>
                <w:kern w:val="0"/>
                <w:szCs w:val="21"/>
              </w:rPr>
              <w:t>2015</w:t>
            </w:r>
            <w:r w:rsidRPr="00BE4B57">
              <w:rPr>
                <w:rFonts w:ascii="方正仿宋_GBK" w:eastAsia="方正仿宋_GBK" w:hAnsi="微软雅黑" w:cs="宋体" w:hint="eastAsia"/>
                <w:color w:val="000000"/>
                <w:kern w:val="0"/>
                <w:szCs w:val="21"/>
              </w:rPr>
              <w:t>年修订）第五十条。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19</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对涉及在村道违反《重庆市公路管理条例》规定的处罚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《重庆市公路管理条例》（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年修正）第七十条。</w:t>
            </w:r>
          </w:p>
        </w:tc>
      </w:tr>
      <w:tr w:rsidR="00BE4B57" w:rsidRPr="00BE4B57" w:rsidTr="00BE4B57">
        <w:trPr>
          <w:trHeight w:val="1129"/>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20</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对单位和个人损坏或者擅自移动有钉螺地带警示标志的处罚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行政处罚</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《血吸虫病防治条例》（</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年修订）第五十一条。</w:t>
            </w:r>
          </w:p>
        </w:tc>
      </w:tr>
      <w:tr w:rsidR="00BE4B57" w:rsidRPr="00BE4B57" w:rsidTr="00BE4B57">
        <w:trPr>
          <w:trHeight w:val="816"/>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21</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对经劝导仍拒绝转移的群众实施强制转移</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《重庆市防汛抗旱条例》（</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年修正）第三十条第三款。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22</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强行组织避灾疏散</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《地质灾害防治条例》（</w:t>
            </w:r>
            <w:r w:rsidRPr="00BE4B57">
              <w:rPr>
                <w:rFonts w:ascii="Times New Roman" w:eastAsia="微软雅黑" w:hAnsi="Times New Roman" w:cs="Times New Roman"/>
                <w:color w:val="000000"/>
                <w:kern w:val="0"/>
                <w:szCs w:val="21"/>
              </w:rPr>
              <w:t>2004</w:t>
            </w:r>
            <w:r w:rsidRPr="00BE4B57">
              <w:rPr>
                <w:rFonts w:ascii="方正仿宋_GBK" w:eastAsia="方正仿宋_GBK" w:hAnsi="微软雅黑" w:cs="宋体" w:hint="eastAsia"/>
                <w:color w:val="000000"/>
                <w:kern w:val="0"/>
                <w:szCs w:val="21"/>
              </w:rPr>
              <w:t>年施行）第二十九条；</w:t>
            </w:r>
          </w:p>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lastRenderedPageBreak/>
              <w:t>《重庆市地质灾害防治条例》（</w:t>
            </w:r>
            <w:r w:rsidRPr="00BE4B57">
              <w:rPr>
                <w:rFonts w:ascii="Times New Roman" w:eastAsia="微软雅黑" w:hAnsi="Times New Roman" w:cs="Times New Roman"/>
                <w:color w:val="000000"/>
                <w:kern w:val="0"/>
                <w:szCs w:val="21"/>
              </w:rPr>
              <w:t>2020</w:t>
            </w:r>
            <w:r w:rsidRPr="00BE4B57">
              <w:rPr>
                <w:rFonts w:ascii="方正仿宋_GBK" w:eastAsia="方正仿宋_GBK" w:hAnsi="微软雅黑" w:cs="宋体" w:hint="eastAsia"/>
                <w:color w:val="000000"/>
                <w:kern w:val="0"/>
                <w:szCs w:val="21"/>
              </w:rPr>
              <w:t>年修订）第三十四条第二款。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lastRenderedPageBreak/>
              <w:t>23</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制止、铲除非法种植毒品原植物</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《重庆市禁毒条例》（</w:t>
            </w:r>
            <w:r w:rsidRPr="00BE4B57">
              <w:rPr>
                <w:rFonts w:ascii="Times New Roman" w:eastAsia="微软雅黑" w:hAnsi="Times New Roman" w:cs="Times New Roman"/>
                <w:color w:val="000000"/>
                <w:kern w:val="0"/>
                <w:szCs w:val="21"/>
              </w:rPr>
              <w:t>2012</w:t>
            </w:r>
            <w:r w:rsidRPr="00BE4B57">
              <w:rPr>
                <w:rFonts w:ascii="方正仿宋_GBK" w:eastAsia="方正仿宋_GBK" w:hAnsi="微软雅黑" w:cs="宋体" w:hint="eastAsia"/>
                <w:color w:val="000000"/>
                <w:kern w:val="0"/>
                <w:szCs w:val="21"/>
              </w:rPr>
              <w:t>年修订）第十九条第二款。</w:t>
            </w:r>
          </w:p>
        </w:tc>
      </w:tr>
      <w:tr w:rsidR="00BE4B57" w:rsidRPr="00BE4B57" w:rsidTr="00BE4B57">
        <w:trPr>
          <w:trHeight w:val="2231"/>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24</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对在乡、村庄规划区内未依法取得乡村建设规划许可证或者未按照乡村建设规划许可证的规定进行建设且逾期不改正的予以拆除</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《中华人民共和国城乡规划法》（</w:t>
            </w:r>
            <w:r w:rsidRPr="00BE4B57">
              <w:rPr>
                <w:rFonts w:ascii="Times New Roman" w:eastAsia="微软雅黑" w:hAnsi="Times New Roman" w:cs="Times New Roman"/>
                <w:color w:val="000000"/>
                <w:kern w:val="0"/>
                <w:szCs w:val="21"/>
              </w:rPr>
              <w:t>2019</w:t>
            </w:r>
            <w:r w:rsidRPr="00BE4B57">
              <w:rPr>
                <w:rFonts w:ascii="方正仿宋_GBK" w:eastAsia="方正仿宋_GBK" w:hAnsi="微软雅黑" w:cs="宋体" w:hint="eastAsia"/>
                <w:color w:val="000000"/>
                <w:kern w:val="0"/>
                <w:szCs w:val="21"/>
              </w:rPr>
              <w:t>年修正）第六十五条。</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25</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对鉴定为危房且危及公共安全情形的村镇建筑作出强制治理决定</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《重庆市村镇规划建设管理条例》（</w:t>
            </w:r>
            <w:r w:rsidRPr="00BE4B57">
              <w:rPr>
                <w:rFonts w:ascii="Times New Roman" w:eastAsia="微软雅黑" w:hAnsi="Times New Roman" w:cs="Times New Roman"/>
                <w:color w:val="000000"/>
                <w:kern w:val="0"/>
                <w:szCs w:val="21"/>
              </w:rPr>
              <w:t>2015</w:t>
            </w:r>
            <w:r w:rsidRPr="00BE4B57">
              <w:rPr>
                <w:rFonts w:ascii="方正仿宋_GBK" w:eastAsia="方正仿宋_GBK" w:hAnsi="微软雅黑" w:cs="宋体" w:hint="eastAsia"/>
                <w:color w:val="000000"/>
                <w:kern w:val="0"/>
                <w:szCs w:val="21"/>
              </w:rPr>
              <w:t>年修订）第二十九条第三款。</w:t>
            </w:r>
          </w:p>
        </w:tc>
      </w:tr>
      <w:tr w:rsidR="00BE4B57" w:rsidRPr="00BE4B57" w:rsidTr="00BE4B57">
        <w:trPr>
          <w:trHeight w:val="23"/>
        </w:trPr>
        <w:tc>
          <w:tcPr>
            <w:tcW w:w="444" w:type="dxa"/>
            <w:tcBorders>
              <w:top w:val="single" w:sz="6" w:space="0" w:color="auto"/>
              <w:left w:val="outset"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26</w:t>
            </w:r>
          </w:p>
        </w:tc>
        <w:tc>
          <w:tcPr>
            <w:tcW w:w="202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对在电力设施保护区内修建的建筑物、构筑物或者种植的植物、堆放的物品责令强制拆除、砍伐或者清除</w:t>
            </w:r>
          </w:p>
        </w:tc>
        <w:tc>
          <w:tcPr>
            <w:tcW w:w="104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single"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《中华人民共和国电力法》（</w:t>
            </w:r>
            <w:r w:rsidRPr="00BE4B57">
              <w:rPr>
                <w:rFonts w:ascii="Times New Roman" w:eastAsia="微软雅黑" w:hAnsi="Times New Roman" w:cs="Times New Roman"/>
                <w:color w:val="000000"/>
                <w:kern w:val="0"/>
                <w:szCs w:val="21"/>
              </w:rPr>
              <w:t>2018</w:t>
            </w:r>
            <w:r w:rsidRPr="00BE4B57">
              <w:rPr>
                <w:rFonts w:ascii="方正仿宋_GBK" w:eastAsia="方正仿宋_GBK" w:hAnsi="微软雅黑" w:cs="宋体" w:hint="eastAsia"/>
                <w:color w:val="000000"/>
                <w:kern w:val="0"/>
                <w:szCs w:val="21"/>
              </w:rPr>
              <w:t>年修正）第六十九条。</w:t>
            </w:r>
          </w:p>
        </w:tc>
      </w:tr>
      <w:tr w:rsidR="00BE4B57" w:rsidRPr="00BE4B57" w:rsidTr="00BE4B57">
        <w:trPr>
          <w:trHeight w:val="23"/>
        </w:trPr>
        <w:tc>
          <w:tcPr>
            <w:tcW w:w="444" w:type="dxa"/>
            <w:tcBorders>
              <w:top w:val="single" w:sz="6" w:space="0" w:color="auto"/>
              <w:left w:val="outset"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jc w:val="center"/>
              <w:rPr>
                <w:rFonts w:ascii="微软雅黑" w:eastAsia="微软雅黑" w:hAnsi="微软雅黑" w:cs="宋体" w:hint="eastAsia"/>
                <w:color w:val="000000"/>
                <w:kern w:val="0"/>
                <w:szCs w:val="21"/>
              </w:rPr>
            </w:pPr>
            <w:r w:rsidRPr="00BE4B57">
              <w:rPr>
                <w:rFonts w:ascii="Times New Roman" w:eastAsia="微软雅黑" w:hAnsi="Times New Roman" w:cs="Times New Roman"/>
                <w:color w:val="000000"/>
                <w:kern w:val="0"/>
                <w:szCs w:val="21"/>
              </w:rPr>
              <w:t>27</w:t>
            </w:r>
          </w:p>
        </w:tc>
        <w:tc>
          <w:tcPr>
            <w:tcW w:w="2026"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对造成村道、村道附属设施损坏，拒不接受现场调查处理的，予以强制扣留车辆、工具；逾期不接受处理，并且经公告三个月仍不来接受处理的，对扣留车辆、工具依法予以拍卖</w:t>
            </w:r>
          </w:p>
        </w:tc>
        <w:tc>
          <w:tcPr>
            <w:tcW w:w="1049"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行政强制</w:t>
            </w:r>
          </w:p>
        </w:tc>
        <w:tc>
          <w:tcPr>
            <w:tcW w:w="1929" w:type="dxa"/>
            <w:tcBorders>
              <w:top w:val="single" w:sz="6" w:space="0" w:color="auto"/>
              <w:left w:val="single" w:sz="6" w:space="0" w:color="auto"/>
              <w:bottom w:val="outset" w:sz="6" w:space="0" w:color="auto"/>
              <w:right w:val="single"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乡（镇）人民政府、街道办事处</w:t>
            </w:r>
          </w:p>
        </w:tc>
        <w:tc>
          <w:tcPr>
            <w:tcW w:w="2940" w:type="dxa"/>
            <w:tcBorders>
              <w:top w:val="single" w:sz="6" w:space="0" w:color="auto"/>
              <w:left w:val="single" w:sz="6" w:space="0" w:color="auto"/>
              <w:bottom w:val="outset" w:sz="6" w:space="0" w:color="auto"/>
              <w:right w:val="outset" w:sz="6" w:space="0" w:color="auto"/>
            </w:tcBorders>
            <w:shd w:val="clear" w:color="auto" w:fill="FFFFFF"/>
            <w:vAlign w:val="center"/>
            <w:hideMark/>
          </w:tcPr>
          <w:p w:rsidR="00BE4B57" w:rsidRPr="00BE4B57" w:rsidRDefault="00BE4B57" w:rsidP="00BE4B57">
            <w:pPr>
              <w:widowControl/>
              <w:rPr>
                <w:rFonts w:ascii="微软雅黑" w:eastAsia="微软雅黑" w:hAnsi="微软雅黑" w:cs="宋体" w:hint="eastAsia"/>
                <w:color w:val="000000"/>
                <w:kern w:val="0"/>
                <w:szCs w:val="21"/>
              </w:rPr>
            </w:pPr>
            <w:r w:rsidRPr="00BE4B57">
              <w:rPr>
                <w:rFonts w:ascii="方正仿宋_GBK" w:eastAsia="方正仿宋_GBK" w:hAnsi="微软雅黑" w:cs="宋体" w:hint="eastAsia"/>
                <w:color w:val="000000"/>
                <w:kern w:val="0"/>
                <w:szCs w:val="21"/>
              </w:rPr>
              <w:t>《重庆市公路管理条例》（</w:t>
            </w:r>
            <w:r w:rsidRPr="00BE4B57">
              <w:rPr>
                <w:rFonts w:ascii="Times New Roman" w:eastAsia="微软雅黑" w:hAnsi="Times New Roman" w:cs="Times New Roman"/>
                <w:color w:val="000000"/>
                <w:kern w:val="0"/>
                <w:szCs w:val="21"/>
              </w:rPr>
              <w:t>2021</w:t>
            </w:r>
            <w:r w:rsidRPr="00BE4B57">
              <w:rPr>
                <w:rFonts w:ascii="方正仿宋_GBK" w:eastAsia="方正仿宋_GBK" w:hAnsi="微软雅黑" w:cs="宋体" w:hint="eastAsia"/>
                <w:color w:val="000000"/>
                <w:kern w:val="0"/>
                <w:szCs w:val="21"/>
              </w:rPr>
              <w:t>年修正）第六十八条第一款、第二款、第三款。</w:t>
            </w:r>
          </w:p>
        </w:tc>
      </w:tr>
    </w:tbl>
    <w:p w:rsidR="00BE4B57" w:rsidRPr="00BE4B57" w:rsidRDefault="00BE4B57" w:rsidP="00BE4B57">
      <w:pPr>
        <w:widowControl/>
        <w:shd w:val="clear" w:color="auto" w:fill="FFFFFF"/>
        <w:jc w:val="left"/>
        <w:rPr>
          <w:rFonts w:ascii="微软雅黑" w:eastAsia="微软雅黑" w:hAnsi="微软雅黑" w:cs="宋体" w:hint="eastAsia"/>
          <w:color w:val="000000"/>
          <w:kern w:val="0"/>
          <w:szCs w:val="21"/>
        </w:rPr>
      </w:pPr>
      <w:r w:rsidRPr="00BE4B57">
        <w:rPr>
          <w:rFonts w:ascii="Calibri" w:eastAsia="黑体" w:hAnsi="Calibri" w:cs="Calibri"/>
          <w:color w:val="000000"/>
          <w:kern w:val="0"/>
          <w:sz w:val="32"/>
          <w:szCs w:val="32"/>
        </w:rPr>
        <w:t> </w:t>
      </w:r>
      <w:r w:rsidRPr="00BE4B57">
        <w:rPr>
          <w:rFonts w:ascii="黑体" w:eastAsia="黑体" w:hAnsi="黑体" w:cs="宋体" w:hint="eastAsia"/>
          <w:color w:val="000000"/>
          <w:kern w:val="0"/>
          <w:sz w:val="32"/>
          <w:szCs w:val="32"/>
        </w:rPr>
        <w:t>附件5</w:t>
      </w:r>
      <w:r w:rsidRPr="00BE4B57">
        <w:rPr>
          <w:rFonts w:ascii="方正仿宋_GBK" w:eastAsia="方正仿宋_GBK" w:hAnsi="微软雅黑" w:cs="宋体" w:hint="eastAsia"/>
          <w:color w:val="000000"/>
          <w:kern w:val="0"/>
          <w:sz w:val="32"/>
          <w:szCs w:val="32"/>
        </w:rPr>
        <w:t> </w:t>
      </w:r>
    </w:p>
    <w:p w:rsidR="00BE4B57" w:rsidRPr="00BE4B57" w:rsidRDefault="00BE4B57" w:rsidP="00BE4B57">
      <w:pPr>
        <w:widowControl/>
        <w:shd w:val="clear" w:color="auto" w:fill="FFFFFF"/>
        <w:jc w:val="center"/>
        <w:rPr>
          <w:rFonts w:ascii="微软雅黑" w:eastAsia="微软雅黑" w:hAnsi="微软雅黑" w:cs="宋体" w:hint="eastAsia"/>
          <w:color w:val="000000"/>
          <w:kern w:val="0"/>
          <w:szCs w:val="21"/>
        </w:rPr>
      </w:pPr>
      <w:r w:rsidRPr="00BE4B57">
        <w:rPr>
          <w:rFonts w:ascii="方正小标宋_GBK" w:eastAsia="方正小标宋_GBK" w:hAnsi="微软雅黑" w:cs="宋体" w:hint="eastAsia"/>
          <w:color w:val="000000"/>
          <w:kern w:val="0"/>
          <w:sz w:val="44"/>
          <w:szCs w:val="44"/>
        </w:rPr>
        <w:t>深化镇街综合行政执法改革工作专班</w:t>
      </w:r>
      <w:r w:rsidRPr="00BE4B57">
        <w:rPr>
          <w:rFonts w:ascii="Times New Roman" w:eastAsia="微软雅黑" w:hAnsi="Times New Roman" w:cs="Times New Roman"/>
          <w:color w:val="000000"/>
          <w:kern w:val="0"/>
          <w:sz w:val="32"/>
          <w:szCs w:val="32"/>
        </w:rPr>
        <w:t> </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为推进我区镇街综合行政执法改革，决定成立江津区深化镇街综合行政执法改革工作专班（以下简称工作专班）。</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黑体_GBK" w:eastAsia="方正黑体_GBK" w:hAnsi="FangSong" w:cs="宋体" w:hint="eastAsia"/>
          <w:color w:val="000000"/>
          <w:kern w:val="0"/>
          <w:sz w:val="32"/>
          <w:szCs w:val="32"/>
        </w:rPr>
        <w:t>一、组成人员</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lastRenderedPageBreak/>
        <w:t>组</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长：赵光平</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区委副书记</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副组长：刘昌勇</w:t>
      </w:r>
      <w:r w:rsidRPr="00BE4B57">
        <w:rPr>
          <w:rFonts w:ascii="Calibri" w:eastAsia="方正仿宋_GBK" w:hAnsi="Calibri" w:cs="Calibri"/>
          <w:color w:val="000000"/>
          <w:kern w:val="0"/>
          <w:sz w:val="32"/>
          <w:szCs w:val="32"/>
        </w:rPr>
        <w:t>    </w:t>
      </w:r>
      <w:r w:rsidRPr="00BE4B57">
        <w:rPr>
          <w:rFonts w:ascii="方正仿宋_GBK" w:eastAsia="方正仿宋_GBK" w:hAnsi="FangSong" w:cs="宋体" w:hint="eastAsia"/>
          <w:color w:val="000000"/>
          <w:kern w:val="0"/>
          <w:sz w:val="32"/>
          <w:szCs w:val="32"/>
        </w:rPr>
        <w:t>区政府副区长、区公安局局长</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成员单位：区委组织部、区委编办、区发展改革委、区经济信息委、区大数据发展局、区公安局、区民政局、区司法局、区财政局、区生态环境局、区住房城乡建委、区城市管理局、区交通局、区水利局、区农业农村委、区文化旅游委、区卫生健康委、区应急局、区林业局、江津区规划自然资源局、江津区市场监管局、江津消防救援支队和各镇街。</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黑体_GBK" w:eastAsia="方正黑体_GBK" w:hAnsi="FangSong" w:cs="宋体" w:hint="eastAsia"/>
          <w:color w:val="000000"/>
          <w:kern w:val="0"/>
          <w:sz w:val="32"/>
          <w:szCs w:val="32"/>
        </w:rPr>
        <w:t>二、主要职责</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统筹谋划镇街综合行政执法改革工作目标任务和发展方向，研究、调度、解决工作推进过程中出现的问题，推进各项改革任务落地，加强督促指导，强化工作落实，完成区委交办的其他事项。</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黑体_GBK" w:eastAsia="方正黑体_GBK" w:hAnsi="FangSong" w:cs="宋体" w:hint="eastAsia"/>
          <w:color w:val="000000"/>
          <w:kern w:val="0"/>
          <w:sz w:val="32"/>
          <w:szCs w:val="32"/>
        </w:rPr>
        <w:t>三、工作机构</w:t>
      </w:r>
    </w:p>
    <w:p w:rsidR="00BE4B57" w:rsidRPr="00BE4B57" w:rsidRDefault="00BE4B57" w:rsidP="00BE4B57">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E4B57">
        <w:rPr>
          <w:rFonts w:ascii="方正仿宋_GBK" w:eastAsia="方正仿宋_GBK" w:hAnsi="FangSong" w:cs="宋体" w:hint="eastAsia"/>
          <w:color w:val="000000"/>
          <w:kern w:val="0"/>
          <w:sz w:val="32"/>
          <w:szCs w:val="32"/>
        </w:rPr>
        <w:t>工作专班办公室设在区司法局，办公室主任由区司法局局长李杰兼任，区司法局副局长袁伟兼任副主任。办公室主要承担工作专班日常工作，负责贯彻落实工作专班指示要求，统筹协调各成员单位相关工作，督导各成员单位履行相关工作职责，承办工作专班交办的其他事项。</w:t>
      </w:r>
    </w:p>
    <w:p w:rsidR="0069356C" w:rsidRPr="00BE4B57" w:rsidRDefault="0069356C">
      <w:bookmarkStart w:id="0" w:name="_GoBack"/>
      <w:bookmarkEnd w:id="0"/>
    </w:p>
    <w:sectPr w:rsidR="0069356C" w:rsidRPr="00BE4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黑体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57"/>
    <w:rsid w:val="0069356C"/>
    <w:rsid w:val="00BE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E5CF2-04E4-464E-A992-72D11327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E4B5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E4B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3699</Words>
  <Characters>21090</Characters>
  <Application>Microsoft Office Word</Application>
  <DocSecurity>0</DocSecurity>
  <Lines>175</Lines>
  <Paragraphs>49</Paragraphs>
  <ScaleCrop>false</ScaleCrop>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2025-07-14T02:24:00Z</dcterms:created>
  <dcterms:modified xsi:type="dcterms:W3CDTF">2025-07-14T02:24:00Z</dcterms:modified>
</cp:coreProperties>
</file>