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88C1C">
      <w:pPr>
        <w:keepNext w:val="0"/>
        <w:keepLines w:val="0"/>
        <w:widowControl w:val="0"/>
        <w:suppressLineNumbers w:val="0"/>
        <w:spacing w:before="0" w:beforeAutospacing="0" w:after="0" w:afterAutospacing="0"/>
        <w:ind w:left="0" w:right="0"/>
        <w:jc w:val="both"/>
        <w:rPr>
          <w:rFonts w:ascii="Times New Roman" w:hAnsi="Times New Roman"/>
          <w:lang w:val="en-US"/>
        </w:rPr>
      </w:pPr>
    </w:p>
    <w:p w14:paraId="022DF7C3">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Times New Roman" w:hAnsi="Times New Roman" w:eastAsia="方正小标宋_GBK" w:cs="方正小标宋_GBK"/>
          <w:sz w:val="44"/>
          <w:szCs w:val="44"/>
        </w:rPr>
        <w:t>重庆市人民政府办公厅</w:t>
      </w:r>
    </w:p>
    <w:p w14:paraId="0AAA009E">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bookmarkStart w:id="2" w:name="_GoBack"/>
      <w:r>
        <w:rPr>
          <w:rFonts w:hint="eastAsia" w:ascii="Times New Roman" w:hAnsi="Times New Roman" w:eastAsia="方正小标宋_GBK" w:cs="方正小标宋_GBK"/>
          <w:sz w:val="44"/>
          <w:szCs w:val="44"/>
        </w:rPr>
        <w:t>关于印发重庆市残疾预防行动实施方案</w:t>
      </w:r>
      <w:bookmarkEnd w:id="2"/>
    </w:p>
    <w:p w14:paraId="07B984C5">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Times New Roman" w:hAnsi="Times New Roman" w:eastAsia="方正小标宋_GBK" w:cs="方正小标宋_GBK"/>
          <w:sz w:val="44"/>
          <w:szCs w:val="44"/>
        </w:rPr>
        <w:t>（2021—2025年）的通知</w:t>
      </w:r>
    </w:p>
    <w:p w14:paraId="1E12797F">
      <w:pPr>
        <w:keepNext w:val="0"/>
        <w:keepLines w:val="0"/>
        <w:widowControl w:val="0"/>
        <w:suppressLineNumbers w:val="0"/>
        <w:spacing w:before="0" w:beforeAutospacing="0" w:after="0" w:afterAutospacing="0"/>
        <w:ind w:left="0" w:right="0"/>
        <w:jc w:val="center"/>
        <w:rPr>
          <w:rFonts w:ascii="Times New Roman" w:hAnsi="Times New Roman"/>
        </w:rPr>
      </w:pPr>
      <w:bookmarkStart w:id="0" w:name="OLE_LINK4"/>
      <w:bookmarkStart w:id="1" w:name="OLE_LINK2"/>
      <w:r>
        <w:rPr>
          <w:rFonts w:hint="eastAsia" w:ascii="Times New Roman" w:hAnsi="Times New Roman" w:eastAsia="方正仿宋_GBK" w:cs="方正仿宋_GBK"/>
          <w:kern w:val="2"/>
          <w:sz w:val="32"/>
          <w:szCs w:val="20"/>
          <w:lang w:val="en-US" w:eastAsia="zh-CN" w:bidi="ar"/>
        </w:rPr>
        <w:t>渝府办发〔</w:t>
      </w:r>
      <w:r>
        <w:rPr>
          <w:rFonts w:hint="default" w:ascii="Times New Roman" w:hAnsi="Times New Roman" w:eastAsia="方正仿宋_GBK" w:cs="Times New Roman"/>
          <w:kern w:val="2"/>
          <w:sz w:val="32"/>
          <w:szCs w:val="20"/>
          <w:lang w:val="en-US" w:eastAsia="zh-CN" w:bidi="ar"/>
        </w:rPr>
        <w:t>2022</w:t>
      </w:r>
      <w:r>
        <w:rPr>
          <w:rFonts w:hint="eastAsia" w:ascii="Times New Roman" w:hAnsi="Times New Roman" w:eastAsia="方正仿宋_GBK" w:cs="方正仿宋_GBK"/>
          <w:kern w:val="2"/>
          <w:sz w:val="32"/>
          <w:szCs w:val="20"/>
          <w:lang w:val="en-US" w:eastAsia="zh-CN" w:bidi="ar"/>
        </w:rPr>
        <w:t>〕</w:t>
      </w:r>
      <w:r>
        <w:rPr>
          <w:rFonts w:hint="eastAsia" w:ascii="Times New Roman" w:hAnsi="Times New Roman" w:cs="方正仿宋_GBK"/>
          <w:kern w:val="2"/>
          <w:sz w:val="32"/>
          <w:szCs w:val="20"/>
          <w:lang w:val="en-US" w:eastAsia="zh-CN" w:bidi="ar"/>
        </w:rPr>
        <w:t>69</w:t>
      </w:r>
      <w:r>
        <w:rPr>
          <w:rFonts w:hint="eastAsia" w:ascii="Times New Roman" w:hAnsi="Times New Roman" w:eastAsia="方正仿宋_GBK" w:cs="方正仿宋_GBK"/>
          <w:kern w:val="2"/>
          <w:sz w:val="32"/>
          <w:szCs w:val="20"/>
          <w:lang w:val="en-US" w:eastAsia="zh-CN" w:bidi="ar"/>
        </w:rPr>
        <w:t>号</w:t>
      </w:r>
    </w:p>
    <w:bookmarkEnd w:id="0"/>
    <w:bookmarkEnd w:id="1"/>
    <w:p w14:paraId="530C0EE0">
      <w:pPr>
        <w:rPr>
          <w:rFonts w:hint="eastAsia" w:ascii="Times New Roman" w:hAnsi="Times New Roman"/>
        </w:rPr>
      </w:pPr>
    </w:p>
    <w:p w14:paraId="539F9DDB">
      <w:pPr>
        <w:rPr>
          <w:rFonts w:hint="eastAsia" w:ascii="Times New Roman" w:hAnsi="Times New Roman"/>
        </w:rPr>
      </w:pPr>
      <w:r>
        <w:rPr>
          <w:rFonts w:hint="eastAsia" w:ascii="Times New Roman" w:hAnsi="Times New Roman"/>
        </w:rPr>
        <w:t>各区县（自治县）人民政府，市政府各部门，有关单位：</w:t>
      </w:r>
    </w:p>
    <w:p w14:paraId="1827C9E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《重庆市残疾预防行动实施方案（2021—2025年）》已经市政府同意，现印发给你们，请认真贯彻执行。</w:t>
      </w:r>
    </w:p>
    <w:p w14:paraId="166CA04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4F34492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46226FD7">
      <w:pPr>
        <w:keepNext w:val="0"/>
        <w:keepLines w:val="0"/>
        <w:pageBreakBefore w:val="0"/>
        <w:widowControl w:val="0"/>
        <w:tabs>
          <w:tab w:val="left" w:pos="7400"/>
        </w:tabs>
        <w:kinsoku/>
        <w:wordWrap/>
        <w:overflowPunct/>
        <w:topLinePunct w:val="0"/>
        <w:autoSpaceDE/>
        <w:autoSpaceDN/>
        <w:bidi w:val="0"/>
        <w:adjustRightInd/>
        <w:snapToGrid/>
        <w:spacing w:line="240" w:lineRule="auto"/>
        <w:ind w:left="0" w:leftChars="0" w:right="932" w:rightChars="295" w:firstLine="632" w:firstLineChars="200"/>
        <w:jc w:val="right"/>
        <w:textAlignment w:val="auto"/>
        <w:outlineLvl w:val="9"/>
        <w:rPr>
          <w:rFonts w:hint="eastAsia" w:ascii="Times New Roman" w:hAnsi="Times New Roman"/>
        </w:rPr>
      </w:pPr>
      <w:r>
        <w:rPr>
          <w:rFonts w:hint="eastAsia" w:ascii="Times New Roman" w:hAnsi="Times New Roman"/>
        </w:rPr>
        <w:t>重庆市人民政府办公厅</w:t>
      </w:r>
    </w:p>
    <w:p w14:paraId="61AC9DD7">
      <w:pPr>
        <w:keepNext w:val="0"/>
        <w:keepLines w:val="0"/>
        <w:pageBreakBefore w:val="0"/>
        <w:widowControl w:val="0"/>
        <w:kinsoku/>
        <w:wordWrap/>
        <w:overflowPunct/>
        <w:topLinePunct w:val="0"/>
        <w:autoSpaceDE/>
        <w:autoSpaceDN/>
        <w:bidi w:val="0"/>
        <w:adjustRightInd/>
        <w:snapToGrid/>
        <w:spacing w:line="240" w:lineRule="auto"/>
        <w:ind w:left="0" w:leftChars="0" w:right="1264" w:rightChars="400" w:firstLine="632" w:firstLineChars="200"/>
        <w:jc w:val="right"/>
        <w:textAlignment w:val="auto"/>
        <w:outlineLvl w:val="9"/>
        <w:rPr>
          <w:rFonts w:hint="eastAsia" w:ascii="Times New Roman" w:hAnsi="Times New Roman"/>
        </w:rPr>
      </w:pPr>
      <w:r>
        <w:rPr>
          <w:rFonts w:hint="eastAsia" w:ascii="Times New Roman" w:hAnsi="Times New Roman"/>
        </w:rPr>
        <w:t>2022年6月</w:t>
      </w:r>
      <w:r>
        <w:rPr>
          <w:rFonts w:hint="eastAsia" w:ascii="Times New Roman" w:hAnsi="Times New Roman"/>
          <w:lang w:val="en-US" w:eastAsia="zh-CN"/>
        </w:rPr>
        <w:t>16</w:t>
      </w:r>
      <w:r>
        <w:rPr>
          <w:rFonts w:hint="eastAsia" w:ascii="Times New Roman" w:hAnsi="Times New Roman"/>
        </w:rPr>
        <w:t xml:space="preserve">日 </w:t>
      </w:r>
    </w:p>
    <w:p w14:paraId="4242A48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（此件公开发布）</w:t>
      </w:r>
    </w:p>
    <w:p w14:paraId="3BF1F9E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br w:type="page"/>
      </w:r>
      <w:r>
        <w:rPr>
          <w:rFonts w:hint="eastAsia" w:ascii="Times New Roman" w:hAnsi="Times New Roman"/>
        </w:rPr>
        <w:t xml:space="preserve"> </w:t>
      </w:r>
    </w:p>
    <w:p w14:paraId="30DBF5E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2F65FC88">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Times New Roman" w:hAnsi="Times New Roman" w:eastAsia="方正小标宋_GBK" w:cs="方正小标宋_GBK"/>
          <w:sz w:val="44"/>
          <w:szCs w:val="44"/>
        </w:rPr>
        <w:t>重庆市残疾预防行动实施方案</w:t>
      </w:r>
    </w:p>
    <w:p w14:paraId="5E9BEF62">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方正仿宋_GBK" w:hAnsi="方正仿宋_GBK" w:eastAsia="方正仿宋_GBK" w:cs="方正仿宋_GBK"/>
          <w:sz w:val="32"/>
          <w:szCs w:val="32"/>
        </w:rPr>
        <w:t>（2021—2025年）</w:t>
      </w:r>
    </w:p>
    <w:p w14:paraId="48CAFCB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6D22E03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为贯彻落实《国务院办公厅关于印发国家残疾预防行动计划（2021—2025年）的通知》（国办发〔2021〕50号）精神，深入实施健康中国重庆行动，进一步加强残疾预防工作，结合我市实际，制定本实施方案。</w:t>
      </w:r>
    </w:p>
    <w:p w14:paraId="04D53F7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黑体_GBK" w:cs="方正黑体_GBK"/>
        </w:rPr>
      </w:pPr>
      <w:r>
        <w:rPr>
          <w:rFonts w:hint="eastAsia" w:ascii="Times New Roman" w:hAnsi="Times New Roman" w:eastAsia="方正黑体_GBK" w:cs="方正黑体_GBK"/>
        </w:rPr>
        <w:t>一、总体要求</w:t>
      </w:r>
    </w:p>
    <w:p w14:paraId="5A398FF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以习近平新时代中国特色社会主义思想为指导，认真贯彻落实党中央、国务院决策部署和市委、市政府工作要求，坚持预防为主的方针，以及政府主导、联防联控，人人尽责、共建共享，系统推进、早期干预的原则，以基层为重点，以改革创新为动力，将残疾预防融入经济社会发展各领域。到2025年，覆盖经济社会发展各领域的残疾预防政策体系进一步完善，全人群全生命周期残疾预防服务网络更加健全，全民残疾预防素养明显提升，遗传和发育、疾病、伤害等主要致残因素得到有效防控，残疾康复服务状况持续改善，残疾预防主要指标处于西部地区前列。</w:t>
      </w:r>
    </w:p>
    <w:p w14:paraId="232AF0A5">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黑体_GBK" w:cs="方正黑体_GBK"/>
        </w:rPr>
      </w:pPr>
      <w:r>
        <w:rPr>
          <w:rFonts w:hint="eastAsia" w:ascii="Times New Roman" w:hAnsi="Times New Roman" w:eastAsia="方正黑体_GBK" w:cs="方正黑体_GBK"/>
        </w:rPr>
        <w:t>二、主要举措</w:t>
      </w:r>
    </w:p>
    <w:p w14:paraId="1B7554B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（一）残疾预防知识普及。</w:t>
      </w:r>
    </w:p>
    <w:p w14:paraId="706F644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完善残疾预防科普知识资源库。推广使用一批国家出版、遴选、推介的残疾预防科普读物，针对重点人群、主要致残因素定期更新、发布残疾预防核心知识。推动将残疾预防和出生缺陷防治核心知识纳入全科医生、专科医生、妇幼保健人员、社会工作人员、残疾人工作者等职业培训课程和教材内容，建设残疾预防知识科普骨干队伍。</w:t>
      </w:r>
      <w:r>
        <w:rPr>
          <w:rFonts w:hint="eastAsia" w:ascii="Times New Roman" w:hAnsi="Times New Roman" w:eastAsia="方正楷体_GBK" w:cs="方正楷体_GBK"/>
        </w:rPr>
        <w:t>（责任单位：市残联、市卫生健康委、市委宣传部、市委网信办、市教委、市司法局、市生态环境局、市交通局、市应急局、市总工会、团市委、重庆广电集团）</w:t>
      </w:r>
    </w:p>
    <w:p w14:paraId="36B79A5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加强重点人群残疾预防知识普及。面向儿童、青少年、新婚夫妇、孕产妇、婴幼儿家长、老年人、高危职业从业者等重点人群开展针对性宣传教育，主动提供残疾预防和出生缺陷防治科普知识，普及遗传和发育、疾病、伤害等致残防控的科学知识、方法；面向伤病者、残疾人，在医院、残疾人服务机构等场所，加强康复知识宣传普及，着力提升康复意识和能力。</w:t>
      </w:r>
      <w:r>
        <w:rPr>
          <w:rFonts w:hint="eastAsia" w:ascii="Times New Roman" w:hAnsi="Times New Roman" w:eastAsia="方正楷体_GBK" w:cs="方正楷体_GBK"/>
        </w:rPr>
        <w:t>（责任单位：市残联、市卫生健康委、市教委、市民政局、市司法局、市生态环境局、市交通局、市应急局、市总工会、团市委、市妇联）</w:t>
      </w:r>
    </w:p>
    <w:p w14:paraId="01DE326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开展重点宣传教育活动。持续开展残疾预防日宣传教育活动，同时利用爱耳日、爱眼日、预防出生缺陷日、精神卫生日、防灾减灾日、119消防宣传日、全国交通安全日等宣传节点，加强残疾预防知识专题宣传，充分运用网络新媒体、短视频、直播等新技术新形态，提高宣传教育的吸引力、感染力。</w:t>
      </w:r>
      <w:r>
        <w:rPr>
          <w:rFonts w:hint="eastAsia" w:ascii="Times New Roman" w:hAnsi="Times New Roman" w:eastAsia="方正楷体_GBK" w:cs="方正楷体_GBK"/>
        </w:rPr>
        <w:t>（责任单位：市残联、市卫生健康委、市委宣传部、市委网信办、市教委、市公安局、市民政局、市司法局、市人力社保局、市生态环境局、市交通局、市应急局、市总工会、团市委、市妇联、重庆广电集团、市通信管理局）</w:t>
      </w:r>
    </w:p>
    <w:p w14:paraId="13C557C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（二）出生缺陷和发育障碍致残防控。</w:t>
      </w:r>
    </w:p>
    <w:p w14:paraId="3438B91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婚前、孕前保健。推进婚前保健，加强对遗传性疾病、指定传染病、有关精神病的检查并提出医学意见，指导婚前医学检查服务机构优化场所布局及服务，加强婚姻登记场所婚姻家庭健康咨询室建设，加大健康婚育指导力度。实施孕前优生检查、增补叶酸等基本公共卫生服务项目，指导科学备孕，为计划怀孕夫妇提供健康教育、咨询指导、筛查评估、综合干预等孕前优生服务。在部分区县（自治县，以下简称区县）试行开展“关爱·未来”活动，为育龄段智力、精神残疾妇女及残疾儿童母亲提供遗传咨询、基因检测和生育指导服务。</w:t>
      </w:r>
      <w:r>
        <w:rPr>
          <w:rFonts w:hint="eastAsia" w:ascii="Times New Roman" w:hAnsi="Times New Roman" w:eastAsia="方正楷体_GBK" w:cs="方正楷体_GBK"/>
        </w:rPr>
        <w:t>（责任单位：市卫生健康委、市民政局、市妇联、市残联）</w:t>
      </w:r>
    </w:p>
    <w:p w14:paraId="768D4BB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做好产前筛查、诊断。强化区县、乡镇（街道）、村（社区）三级妇幼卫生服务网络建设，完善基层网底和转诊网络。提供生育全程基本医疗保健服务，落实妊娠风险筛查与评估、高危孕产妇专案管理等制度，广泛开展产前筛查，加强对常见胎儿染色体病、严重胎儿结构畸形、单基因遗传病等重大出生缺陷的产前筛查和诊断。</w:t>
      </w:r>
      <w:r>
        <w:rPr>
          <w:rFonts w:hint="eastAsia" w:ascii="Times New Roman" w:hAnsi="Times New Roman" w:eastAsia="方正楷体_GBK" w:cs="方正楷体_GBK"/>
        </w:rPr>
        <w:t>（责任单位：市卫生健康委）</w:t>
      </w:r>
    </w:p>
    <w:p w14:paraId="6D50558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加强儿童早期筛查和早期干预。预防和减少早产，推广新生儿复苏适宜技术。全面开展新生儿苯丙酮尿症、先天性甲状腺功能减低症等遗传代谢性疾病和听力筛查，逐步扩大致残性疾病筛查病种范围，推进早筛、早诊、早治。规范婴幼儿早期发展服务，加强对家庭和托幼机构的指导，深入实施中央专项彩票公益金出生缺陷干预救助项目、先天性唇腭裂儿童手术救助项目。实施健康儿童行动提升计划，做实0—6岁儿童健康管理工作，大力推进0—6岁儿童致残性疾病和残疾筛查，建立筛查、诊断、康复救助衔接机制，不断提升儿童致残性疾病早发现、早诊断、早干预、早康复能力和效果。</w:t>
      </w:r>
      <w:r>
        <w:rPr>
          <w:rFonts w:hint="eastAsia" w:ascii="Times New Roman" w:hAnsi="Times New Roman" w:eastAsia="方正楷体_GBK" w:cs="方正楷体_GBK"/>
        </w:rPr>
        <w:t>（责任单位：市卫生健康委、市残联、市教委、市妇联）</w:t>
      </w:r>
    </w:p>
    <w:p w14:paraId="2D5198D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（三）疾病致残防控。</w:t>
      </w:r>
    </w:p>
    <w:p w14:paraId="244E512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慢性病致残防控。引导居民养成减盐、减油、减糖、健康口腔、健康体重、健康骨骼、手卫生、个人防护等健康生活方式。加强控烟限酒宣传，推动落实《重庆市公共场所控制吸烟条例》，控制酒精过度使用，减少酗酒。落实全民健身国家战略和健康中国行动，有序推进各类体育场地设施向社会开放，广泛开展全民健身活动，发挥好体育健身在主动健康干预、慢性病防治、康复中的作用。推进疾病治疗向健康管理转变，促进慢性病早期发现，努力做好高血压、糖尿病患者早诊早治和规范健康管理。丰富家庭医生签约服务内容，提高服务质量，推进基层慢性病医防融合管理。将重点癌症、脑卒中等重大慢性疾病早诊早治技术纳入诊疗常规，提升防治能力。着力做好防盲治盲、防聋治聋工作。</w:t>
      </w:r>
      <w:r>
        <w:rPr>
          <w:rFonts w:hint="eastAsia" w:ascii="Times New Roman" w:hAnsi="Times New Roman" w:eastAsia="方正楷体_GBK" w:cs="方正楷体_GBK"/>
        </w:rPr>
        <w:t>（责任单位：市卫生健康委、市教委、市体育局、市残联）</w:t>
      </w:r>
    </w:p>
    <w:p w14:paraId="7550006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加强社会心理服务和精神疾病防治。构建社会心理健康服务体系，实施心理健康预防干预计划，强化重点人群心理健康服务、社会工作服务和个体危机干预，加强群体危机管理，将心理援助纳入突发事件应急预案，为遭遇突发公共事件群体提供心理援助服务。加强对精神分裂症、阿尔茨海默症、抑郁症、孤独症等主要致残性精神疾病的筛查识别和治疗。做好严重精神障碍患者规范管理，落实监管责任，加强救治救助。提升和推进全市精神卫生综合管理工作，配合现代社会治理，完善多部门参与的强制医疗管理机制。</w:t>
      </w:r>
      <w:r>
        <w:rPr>
          <w:rFonts w:hint="eastAsia" w:ascii="Times New Roman" w:hAnsi="Times New Roman" w:eastAsia="方正楷体_GBK" w:cs="方正楷体_GBK"/>
        </w:rPr>
        <w:t>（责任单位：市委政法委、市公安局、市民政局、市卫生健康委、市应急局、市妇联、市残联）</w:t>
      </w:r>
    </w:p>
    <w:p w14:paraId="7F2C0C0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加强传染病及地方病致残防控。落实国家免疫规划，继续将脊髓灰质炎、流行性乙型脑炎等致残性传染病的疫苗接种率维持在高水平。落实《中华人民共和国疫苗管理法》，保证疫苗使用安全。加强对麻风病等传染病防控，建设传染病智慧化多点触发预警监测系统，做好传染病报告及患者医疗救治。针对地方病流行状况，实行重点地方病监测全覆盖，保持燃煤污染型氟中毒、克山病危害基本消除，有效控制饮水型氟中毒。</w:t>
      </w:r>
      <w:r>
        <w:rPr>
          <w:rFonts w:hint="eastAsia" w:ascii="Times New Roman" w:hAnsi="Times New Roman" w:eastAsia="方正楷体_GBK" w:cs="方正楷体_GBK"/>
        </w:rPr>
        <w:t>（责任单位：市卫生健康委，各区县政府）</w:t>
      </w:r>
    </w:p>
    <w:p w14:paraId="56F131E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4</w:t>
      </w:r>
      <w:r>
        <w:rPr>
          <w:rFonts w:hint="eastAsia" w:ascii="Times New Roman" w:hAnsi="Times New Roman"/>
          <w:lang w:eastAsia="zh-CN"/>
        </w:rPr>
        <w:t>．</w:t>
      </w:r>
      <w:r>
        <w:rPr>
          <w:rFonts w:hint="eastAsia" w:ascii="Times New Roman" w:hAnsi="Times New Roman"/>
        </w:rPr>
        <w:t>加强职业病致残防控。强化职业健康危害源头防控和风险管控，完善职业病危害项目申报制度，健全职业病和职业病危害因素监测评估制度，扩大主动监测范围。做好重点行业职业健康管理，督促用人单位落实职业病防治主体责任，提升职业健康工作水平。落实防尘、防毒、防噪声、防辐射等重点措施，减少工作场所职业危害因素。加强重点人群劳动保护，避免接触有毒有害因素。加强职业健康教育，提高劳动者职业健康素养。加强严重致残职业病患者救治，强化职业病救治保障，预防尘肺病、职业中毒、噪声等致残。</w:t>
      </w:r>
      <w:r>
        <w:rPr>
          <w:rFonts w:hint="eastAsia" w:ascii="Times New Roman" w:hAnsi="Times New Roman" w:eastAsia="方正楷体_GBK" w:cs="方正楷体_GBK"/>
        </w:rPr>
        <w:t>（责任单位：市卫生健康委、市发展改革委、市人力社保局、市应急局、市总工会）</w:t>
      </w:r>
    </w:p>
    <w:p w14:paraId="7D525CE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（四）伤害致残防控。</w:t>
      </w:r>
    </w:p>
    <w:p w14:paraId="16406A8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安全生产和消防安全监督管理。贯彻落实国务院安委会“十五条硬措施”，持续深化安全生产大排查大整治大执法行动，大力推广企业一线员工安全生产责任制，聚焦重大风险、重大隐患和突出违法行为，开展重点行业领域安全专项整治。大力推进工伤预防工作，强化工伤预防联防联控机制，减少因工伤致残。加强消防安全治理，持续深化高层建筑、厂房库房、大型综合体、地下建筑及交通隧道、老旧小区等消防安全整治，强化客运车站、码头、医院、学校、幼儿园、养老院、儿童福利机构、未成年人救助保护机构及劳动密集型企业等人员密集场所和重点行业的消防管理，完善基层消防末端网格，加强公共消防基础设施建设，提高防范火灾能力，减少因火灾致残。</w:t>
      </w:r>
      <w:r>
        <w:rPr>
          <w:rFonts w:hint="eastAsia" w:ascii="Times New Roman" w:hAnsi="Times New Roman" w:eastAsia="方正楷体_GBK" w:cs="方正楷体_GBK"/>
        </w:rPr>
        <w:t>（责任单位：市应急局、市消防救援总队、市教委、市民政局、市人力社保局、市住房城乡建委、市交通局、市卫生健康委、市总工会）</w:t>
      </w:r>
    </w:p>
    <w:p w14:paraId="59973A7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加强道路交通和运输安全管理。加强交通安全系统治理、依法治理、综合治理、源头治理。加快临水临崖、连续长陡下坡、急弯陡坡、平交路口等重点路段和危桥改造整治，加强城市隧道桥梁隐患排查治理和内环快速路综合整治。提升道路设施安全保障水平，持续推进村道生命安全防护工程建设。加大严重交通违法行为查处力度。加强道路运输指挥调度、动态监测、应急处置。加强旅游包车、班线客车、危险货物运输车、货车等重点车辆安全管理，推动落实政府领导责任、行业部门监管责任和企业安全主体责任。加强机动车生产、改装、登记、检验等环节监管。建立健全快速发现、及时救援、有效救治、妥善救助“四位一体”联动工作机制，加强道路交通事故伤者救援渠道和救治网络建设，减少交通事故致残。</w:t>
      </w:r>
      <w:r>
        <w:rPr>
          <w:rFonts w:hint="eastAsia" w:ascii="Times New Roman" w:hAnsi="Times New Roman" w:eastAsia="方正楷体_GBK" w:cs="方正楷体_GBK"/>
        </w:rPr>
        <w:t>（责任单位：市公安局、市交通局、市经济信息委、市文化旅游委、市卫生健康委、市应急局、市市场监管局）</w:t>
      </w:r>
    </w:p>
    <w:p w14:paraId="78F23A4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Times New Roman" w:hAnsi="Times New Roman" w:eastAsia="方正楷体_GBK" w:cs="方正楷体_GBK"/>
        </w:rPr>
      </w:pPr>
      <w:r>
        <w:rPr>
          <w:rFonts w:hint="eastAsia" w:ascii="Times New Roman" w:hAnsi="Times New Roman"/>
          <w:spacing w:val="-3"/>
        </w:rPr>
        <w:t>3</w:t>
      </w:r>
      <w:r>
        <w:rPr>
          <w:rFonts w:hint="eastAsia" w:ascii="Times New Roman" w:hAnsi="Times New Roman"/>
          <w:spacing w:val="-3"/>
          <w:lang w:eastAsia="zh-CN"/>
        </w:rPr>
        <w:t>．</w:t>
      </w:r>
      <w:r>
        <w:rPr>
          <w:rFonts w:hint="eastAsia" w:ascii="Times New Roman" w:hAnsi="Times New Roman"/>
          <w:spacing w:val="-3"/>
        </w:rPr>
        <w:t>加强儿童伤害和老年人跌倒致残防控。建设儿童友好城市，</w:t>
      </w:r>
      <w:r>
        <w:rPr>
          <w:rFonts w:hint="eastAsia" w:ascii="Times New Roman" w:hAnsi="Times New Roman"/>
        </w:rPr>
        <w:t>优化儿童健康成长社会环境。健全儿童伤害防控体系，实施儿童意外伤害防控预防行动。推广学校、幼儿园、社区、家庭“四安全”儿童伤害综合干预模式，积极开展针对儿童溺水、道路交通伤害、跌落、烧烫伤、中毒、暴力等风险的安全教育，提高儿童及其照料者的防灾避险、救护和自救意识和能力。严格对玩具、电子产品的监督和管理。推广使用儿童安全座椅。加强老年友好环境建设，开展居家适老化改造工程，改造易致跌倒的危险环境。开展老年人跌倒干预和健康指导，提高老年人及其照料者预防跌倒的意识和能力。提高对儿童伤害和老年人跌倒的救援、救治水平。</w:t>
      </w:r>
      <w:r>
        <w:rPr>
          <w:rFonts w:hint="eastAsia" w:ascii="Times New Roman" w:hAnsi="Times New Roman" w:eastAsia="方正楷体_GBK" w:cs="方正楷体_GBK"/>
        </w:rPr>
        <w:t>（责任单位：市发展改革委、市教委、市公安局、市民政局、市卫生健康委、市市场监管局、市妇联）</w:t>
      </w:r>
    </w:p>
    <w:p w14:paraId="0E8F029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4</w:t>
      </w:r>
      <w:r>
        <w:rPr>
          <w:rFonts w:hint="eastAsia" w:ascii="Times New Roman" w:hAnsi="Times New Roman"/>
          <w:lang w:eastAsia="zh-CN"/>
        </w:rPr>
        <w:t>．</w:t>
      </w:r>
      <w:r>
        <w:rPr>
          <w:rFonts w:hint="eastAsia" w:ascii="Times New Roman" w:hAnsi="Times New Roman"/>
        </w:rPr>
        <w:t>增强防灾减灾能力。加强洪旱灾害、地质地震灾害、森林草原火灾、气象灾害防治。加强灾害风险隐患排查及群众性应急演练。做好灾害监测预警、应急准备、应急救援、生活救助、恢复重建等工作，加强社区、学校、幼儿园、医院、车站、工厂等人员密集场所灾害防御，充分运用全国应急救援医疗平台，提高突发灾害现场应急处置能力和水平。完善应急医疗技能实战训练、救援人员康复治疗技能培训、移动医院和医疗救援装备储备等。</w:t>
      </w:r>
      <w:r>
        <w:rPr>
          <w:rFonts w:hint="eastAsia" w:ascii="Times New Roman" w:hAnsi="Times New Roman" w:eastAsia="方正楷体_GBK" w:cs="方正楷体_GBK"/>
        </w:rPr>
        <w:t>（责任单位：市应急局、市教委、市民政局、市规划自然资源局、市交通局、市水利局、市卫生健康委、市林业局、市气象局、市地震局）</w:t>
      </w:r>
    </w:p>
    <w:p w14:paraId="5F6E4C0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5</w:t>
      </w:r>
      <w:r>
        <w:rPr>
          <w:rFonts w:hint="eastAsia" w:ascii="Times New Roman" w:hAnsi="Times New Roman"/>
          <w:lang w:eastAsia="zh-CN"/>
        </w:rPr>
        <w:t>．</w:t>
      </w:r>
      <w:r>
        <w:rPr>
          <w:rFonts w:hint="eastAsia" w:ascii="Times New Roman" w:hAnsi="Times New Roman"/>
        </w:rPr>
        <w:t>加强农产品和食品药品安全监管。聚焦突出问题，防范化解农产品质量安全风险隐患，提高农产品质量安全治理水平。完善食品生产安全风险防控体系和分级管理制度，扎实推进食品安全放心工程建设攻坚行动，深化国家食品安全示范城市创建。突出重点产品、重点场所和重点区域，综合运用智慧监管、信用监管等监管方式，加强事前事中事后全过程监管。加大抽检力度，严查重处违法行为，压实企业主体责任。严厉打击制售假劣药品、无证医疗器械违法行为，持续加强药品不良反应和医疗器械不良事件监测。</w:t>
      </w:r>
      <w:r>
        <w:rPr>
          <w:rFonts w:hint="eastAsia" w:ascii="Times New Roman" w:hAnsi="Times New Roman" w:eastAsia="方正楷体_GBK" w:cs="方正楷体_GBK"/>
        </w:rPr>
        <w:t>（责任单位：市市场监管局、市农业农村委、市卫生健康委、市药监局）</w:t>
      </w:r>
    </w:p>
    <w:p w14:paraId="7653F03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6</w:t>
      </w:r>
      <w:r>
        <w:rPr>
          <w:rFonts w:hint="eastAsia" w:ascii="Times New Roman" w:hAnsi="Times New Roman"/>
          <w:lang w:eastAsia="zh-CN"/>
        </w:rPr>
        <w:t>．</w:t>
      </w:r>
      <w:r>
        <w:rPr>
          <w:rFonts w:hint="eastAsia" w:ascii="Times New Roman" w:hAnsi="Times New Roman"/>
        </w:rPr>
        <w:t>保障饮用水安全和加强大气、噪声污染防治。全面开展城乡饮用水卫生监测，及时掌握全市饮用水水质基本状况，加强水源保护和水质保障，确保生活饮用水安全。提升全市大气环境质量，以挥发性有机物治理和工业炉窑综合治理为重点深化工业污染控制，以柴油货车治理和纯电动车推广为重点深化交通污染控制，以绿色示范创建和智能监管为重点深化扬尘污染控制，以餐饮油烟综合整治和露天焚烧管控为重点深化生活污染控制。实施区域联防联控，加强环境空气质量监测，提升污染天气应对能力。加强噪声污染防治，实施城市声环境功能区划管理，完善声功能区监测网。强化生态环境与健康管理，减少环境污染致残。</w:t>
      </w:r>
      <w:r>
        <w:rPr>
          <w:rFonts w:hint="eastAsia" w:ascii="Times New Roman" w:hAnsi="Times New Roman" w:eastAsia="方正楷体_GBK" w:cs="方正楷体_GBK"/>
        </w:rPr>
        <w:t>（责任单位：市生态环境局、市规划自然资源局、市住房城乡建委、市城市管理局、市水利局、市卫生健康委）</w:t>
      </w:r>
    </w:p>
    <w:p w14:paraId="4FB2836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（五）康复服务质量提升。</w:t>
      </w:r>
    </w:p>
    <w:p w14:paraId="5D4601E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康复医疗服务。深入实施《重庆市加快推进康复医疗工作发展实施方案》。健全完善康复医疗服务体系，增加提供康复医疗服务的医疗机构和床位数量。加强康复医院和康复医学学科建设，探索建立康复医学示范化基地。提高康复医疗服务能力，完善康复医疗服务指南和技术规范，加强三级医院、区县级医院和基层医疗机构康复医疗能力建设，提升中医药康复服务能力。强化康复医疗人才教育培养，加强重庆医科大学、重庆医药高等专科学校、重庆三峡医药高等专科学校等院校康复治疗技术专业建设与发展，强化康复医疗专业人员岗位培训。积极发展社区和居家康复医疗，鼓励有条件的医疗机构将康复医疗服务延伸至社区和家庭。</w:t>
      </w:r>
      <w:r>
        <w:rPr>
          <w:rFonts w:hint="eastAsia" w:ascii="Times New Roman" w:hAnsi="Times New Roman" w:eastAsia="方正楷体_GBK" w:cs="方正楷体_GBK"/>
        </w:rPr>
        <w:t>（责任单位：市卫生健康委、市发展改革委、市教委、市民政局、市残联）</w:t>
      </w:r>
    </w:p>
    <w:p w14:paraId="0AC56D9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保障残疾人基本康复服务。落实政府基本公共服务责任，开展残疾人基本需求与服务状况调查，持续组织实施残疾人精准康复服务行动，完善残疾人基本康复服务目录，为残疾人提供康复医疗、康复训练、康复辅助器具适配等基本康复服务。加强残疾人康复机构规范化建设，着力推进精神障碍、智力残疾等社区康复服务。健全基本康复服务、康复辅助器具适配服务标准规范，提升残疾康复服务质量。落实残疾儿童康复救助制度，有条件的区县可适时扩大残疾儿童康复救助年龄范围、放宽对救助对象家庭经济条件限制，合理提高残疾儿童康复救助标准，增加康复服务供给，确保残疾儿童得到及时有效安全的康复服务。有条件的区县可对城乡困难残疾人、重度残疾人基本型辅助器具适配给予补贴，试点开展辅助器具租赁服务。</w:t>
      </w:r>
      <w:r>
        <w:rPr>
          <w:rFonts w:hint="eastAsia" w:ascii="Times New Roman" w:hAnsi="Times New Roman" w:eastAsia="方正楷体_GBK" w:cs="方正楷体_GBK"/>
        </w:rPr>
        <w:t>（责任单位：市残联、市教委、市民政局、市卫生健康委）</w:t>
      </w:r>
    </w:p>
    <w:p w14:paraId="5BE6B4D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加强长期照护服务。完善居家、社区、机构相衔接的专业化长期照护服务体系，改善失能老年人照护服务质量，努力延缓残疾发生、发展。参照全国统一的老年人能力评估标准，通过政府购买服务等方式，开展老年人能力综合评估，考虑失能、失智、残疾等状况，评估结果作为领取老年人补贴、接受基本养老服务的依据。完善经济困难的高龄、失能老年人补贴制度，加强与残疾人两项补贴政策衔接。稳步推进我市长期护理保险制度试点，推动形成符合实际的长期护理保险制度。依托社区养老服务机构为失能失智老年人家庭照护者开展照护技能培训。鼓励发展商业性长期护理保险产品，为参保人提供个性化长期照护服务。</w:t>
      </w:r>
      <w:r>
        <w:rPr>
          <w:rFonts w:hint="eastAsia" w:ascii="Times New Roman" w:hAnsi="Times New Roman" w:eastAsia="方正楷体_GBK" w:cs="方正楷体_GBK"/>
        </w:rPr>
        <w:t>（责任单位：市民政局、市卫生健康委、市医保局、重庆银保监局）</w:t>
      </w:r>
    </w:p>
    <w:p w14:paraId="71B753F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Times New Roman" w:hAnsi="Times New Roman" w:eastAsia="方正楷体_GBK" w:cs="方正楷体_GBK"/>
        </w:rPr>
      </w:pPr>
      <w:r>
        <w:rPr>
          <w:rFonts w:hint="eastAsia" w:ascii="Times New Roman" w:hAnsi="Times New Roman"/>
          <w:spacing w:val="-3"/>
        </w:rPr>
        <w:t>4</w:t>
      </w:r>
      <w:r>
        <w:rPr>
          <w:rFonts w:hint="eastAsia" w:ascii="Times New Roman" w:hAnsi="Times New Roman"/>
          <w:spacing w:val="-3"/>
          <w:lang w:eastAsia="zh-CN"/>
        </w:rPr>
        <w:t>．</w:t>
      </w:r>
      <w:r>
        <w:rPr>
          <w:rFonts w:hint="eastAsia" w:ascii="Times New Roman" w:hAnsi="Times New Roman"/>
          <w:spacing w:val="-3"/>
        </w:rPr>
        <w:t>提升无障碍设施建设水平。修订完善无障碍环境建设标准，</w:t>
      </w:r>
      <w:r>
        <w:rPr>
          <w:rFonts w:hint="eastAsia" w:ascii="Times New Roman" w:hAnsi="Times New Roman"/>
        </w:rPr>
        <w:t>创建全国无障碍建设城区，持续推动城市道路、公共交通、居住社区、公共服务设施和残疾人服务设施等加快无障碍建设和改造。实施困难重度残疾人家庭无障碍改造，提高残疾人家庭无障碍改造水平。探索传统无障碍设施设备数字化、智能化升级。加快普及互联网网站、移动互联网应用程序和自助公共服务设备无障碍。</w:t>
      </w:r>
      <w:r>
        <w:rPr>
          <w:rFonts w:hint="eastAsia" w:ascii="Times New Roman" w:hAnsi="Times New Roman" w:eastAsia="方正楷体_GBK" w:cs="方正楷体_GBK"/>
        </w:rPr>
        <w:t>（责任单位：市住房城乡建委、市残联、市委网信办、市城市管理局、市交通局、市大数据发展局、重庆广电集团、市通信管理局）</w:t>
      </w:r>
    </w:p>
    <w:p w14:paraId="7F84B0C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黑体_GBK" w:cs="方正黑体_GBK"/>
        </w:rPr>
      </w:pPr>
      <w:r>
        <w:rPr>
          <w:rFonts w:hint="eastAsia" w:ascii="Times New Roman" w:hAnsi="Times New Roman" w:eastAsia="方正黑体_GBK" w:cs="方正黑体_GBK"/>
        </w:rPr>
        <w:t>三、保障措施</w:t>
      </w:r>
    </w:p>
    <w:p w14:paraId="38C42F1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方正楷体_GBK" w:cs="方正楷体_GBK"/>
        </w:rPr>
        <w:t>（一）加强组织领导</w:t>
      </w:r>
      <w:r>
        <w:rPr>
          <w:rFonts w:hint="eastAsia" w:ascii="Times New Roman" w:hAnsi="Times New Roman"/>
        </w:rPr>
        <w:t>。市政府残疾人工作委员会负责组织实施本实施方案，指导各区县、各有关部门及单位落实相关工作任务。各区县要结合本地实际，加强统筹调度，做好相关工作。各有关部门和单位要按照职责分工抓好落实。</w:t>
      </w:r>
    </w:p>
    <w:p w14:paraId="163979F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方正楷体_GBK" w:cs="方正楷体_GBK"/>
        </w:rPr>
        <w:t>（二）健全技术支撑体系</w:t>
      </w:r>
      <w:r>
        <w:rPr>
          <w:rFonts w:hint="eastAsia" w:ascii="Times New Roman" w:hAnsi="Times New Roman"/>
        </w:rPr>
        <w:t>。建立健全市级残疾预防专家咨询委员会，承担咨询、评估、宣教等任务，为落实国家行动计划提供技术支持。强化残疾预防信息支撑，推动残疾预防信息跨部门跨区域共享。积极申报全国残疾预防重点联系地区，探索创新残疾预防新经验、新技术。</w:t>
      </w:r>
    </w:p>
    <w:p w14:paraId="3F51404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方正楷体_GBK" w:cs="方正楷体_GBK"/>
        </w:rPr>
        <w:t>（三）开展监测评估</w:t>
      </w:r>
      <w:r>
        <w:rPr>
          <w:rFonts w:hint="eastAsia" w:ascii="Times New Roman" w:hAnsi="Times New Roman"/>
        </w:rPr>
        <w:t>。市政府残疾人工作委员会成员单位和有关单位按职责分工做好相关任务指标年度监测，及时收集、分析反映相关任务落实情况的数据和信息。市政府残疾人工作委员会组织开展中期及终期评估，对进度滞后、工作不力的区县、部门和单位，及时督促整改。</w:t>
      </w:r>
    </w:p>
    <w:p w14:paraId="0C0C3B4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539DCB7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附件：2021—2025年重庆市残疾预防工作主要指标</w:t>
      </w:r>
    </w:p>
    <w:p w14:paraId="6F141B72">
      <w:pPr>
        <w:rPr>
          <w:rFonts w:hint="eastAsia" w:ascii="Times New Roman" w:hAnsi="Times New Roman" w:eastAsia="方正黑体_GBK" w:cs="方正黑体_GBK"/>
        </w:rPr>
      </w:pPr>
      <w:r>
        <w:rPr>
          <w:rFonts w:hint="eastAsia" w:ascii="Times New Roman" w:hAnsi="Times New Roman"/>
        </w:rPr>
        <w:br w:type="page"/>
      </w:r>
      <w:r>
        <w:rPr>
          <w:rFonts w:hint="eastAsia" w:ascii="Times New Roman" w:hAnsi="Times New Roman" w:eastAsia="方正黑体_GBK" w:cs="方正黑体_GBK"/>
        </w:rPr>
        <w:t>附件</w:t>
      </w:r>
    </w:p>
    <w:p w14:paraId="6A6B07A4">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imes New Roman" w:hAnsi="Times New Roman"/>
        </w:rPr>
      </w:pPr>
    </w:p>
    <w:p w14:paraId="76D23D73">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imes New Roman" w:hAnsi="Times New Roman" w:eastAsia="方正小标宋_GBK" w:cs="方正小标宋_GBK"/>
          <w:sz w:val="36"/>
          <w:szCs w:val="36"/>
        </w:rPr>
      </w:pPr>
      <w:r>
        <w:rPr>
          <w:rFonts w:hint="eastAsia" w:ascii="Times New Roman" w:hAnsi="Times New Roman" w:eastAsia="方正小标宋_GBK" w:cs="方正小标宋_GBK"/>
          <w:sz w:val="36"/>
          <w:szCs w:val="36"/>
        </w:rPr>
        <w:t>2021—2025年重庆市残疾预防工作主要指标</w:t>
      </w:r>
    </w:p>
    <w:p w14:paraId="6CB9C0A9">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imes New Roman" w:hAnsi="Times New Roman"/>
        </w:rPr>
      </w:pPr>
    </w:p>
    <w:tbl>
      <w:tblPr>
        <w:tblStyle w:val="3"/>
        <w:tblW w:w="0" w:type="auto"/>
        <w:jc w:val="center"/>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Layout w:type="fixed"/>
        <w:tblCellMar>
          <w:top w:w="0" w:type="dxa"/>
          <w:left w:w="108" w:type="dxa"/>
          <w:bottom w:w="0" w:type="dxa"/>
          <w:right w:w="108" w:type="dxa"/>
        </w:tblCellMar>
      </w:tblPr>
      <w:tblGrid>
        <w:gridCol w:w="1237"/>
        <w:gridCol w:w="522"/>
        <w:gridCol w:w="3609"/>
        <w:gridCol w:w="1261"/>
        <w:gridCol w:w="1228"/>
        <w:gridCol w:w="1196"/>
      </w:tblGrid>
      <w:tr w14:paraId="4A69C4B7">
        <w:trPr>
          <w:trHeight w:val="397" w:hRule="atLeast"/>
          <w:tblHeader/>
          <w:jc w:val="center"/>
        </w:trPr>
        <w:tc>
          <w:tcPr>
            <w:tcW w:w="1237" w:type="dxa"/>
            <w:noWrap w:val="0"/>
            <w:tcMar>
              <w:top w:w="57" w:type="dxa"/>
              <w:left w:w="108" w:type="dxa"/>
              <w:bottom w:w="57" w:type="dxa"/>
              <w:right w:w="108" w:type="dxa"/>
            </w:tcMar>
            <w:vAlign w:val="center"/>
          </w:tcPr>
          <w:p w14:paraId="2A034902">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领域</w:t>
            </w:r>
          </w:p>
        </w:tc>
        <w:tc>
          <w:tcPr>
            <w:tcW w:w="4131" w:type="dxa"/>
            <w:gridSpan w:val="2"/>
            <w:noWrap w:val="0"/>
            <w:tcMar>
              <w:top w:w="57" w:type="dxa"/>
              <w:left w:w="108" w:type="dxa"/>
              <w:bottom w:w="57" w:type="dxa"/>
              <w:right w:w="108" w:type="dxa"/>
            </w:tcMar>
            <w:vAlign w:val="center"/>
          </w:tcPr>
          <w:p w14:paraId="199CAEC2">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指    标</w:t>
            </w:r>
          </w:p>
        </w:tc>
        <w:tc>
          <w:tcPr>
            <w:tcW w:w="1261" w:type="dxa"/>
            <w:noWrap w:val="0"/>
            <w:tcMar>
              <w:top w:w="57" w:type="dxa"/>
              <w:left w:w="108" w:type="dxa"/>
              <w:bottom w:w="57" w:type="dxa"/>
              <w:right w:w="108" w:type="dxa"/>
            </w:tcMar>
            <w:vAlign w:val="center"/>
          </w:tcPr>
          <w:p w14:paraId="6DA998B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2020年</w:t>
            </w:r>
          </w:p>
        </w:tc>
        <w:tc>
          <w:tcPr>
            <w:tcW w:w="1228" w:type="dxa"/>
            <w:noWrap w:val="0"/>
            <w:tcMar>
              <w:top w:w="57" w:type="dxa"/>
              <w:left w:w="108" w:type="dxa"/>
              <w:bottom w:w="57" w:type="dxa"/>
              <w:right w:w="108" w:type="dxa"/>
            </w:tcMar>
            <w:vAlign w:val="center"/>
          </w:tcPr>
          <w:p w14:paraId="16D34EF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2025年</w:t>
            </w:r>
          </w:p>
        </w:tc>
        <w:tc>
          <w:tcPr>
            <w:tcW w:w="1196" w:type="dxa"/>
            <w:noWrap w:val="0"/>
            <w:tcMar>
              <w:top w:w="57" w:type="dxa"/>
              <w:left w:w="108" w:type="dxa"/>
              <w:bottom w:w="57" w:type="dxa"/>
              <w:right w:w="108" w:type="dxa"/>
            </w:tcMar>
            <w:vAlign w:val="center"/>
          </w:tcPr>
          <w:p w14:paraId="7D5C51E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牵头单位</w:t>
            </w:r>
          </w:p>
        </w:tc>
      </w:tr>
      <w:tr w14:paraId="14D490C5">
        <w:trPr>
          <w:trHeight w:val="397" w:hRule="atLeast"/>
          <w:jc w:val="center"/>
        </w:trPr>
        <w:tc>
          <w:tcPr>
            <w:tcW w:w="1237" w:type="dxa"/>
            <w:noWrap w:val="0"/>
            <w:tcMar>
              <w:top w:w="57" w:type="dxa"/>
              <w:left w:w="108" w:type="dxa"/>
              <w:bottom w:w="57" w:type="dxa"/>
              <w:right w:w="108" w:type="dxa"/>
            </w:tcMar>
            <w:vAlign w:val="center"/>
          </w:tcPr>
          <w:p w14:paraId="0926744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残疾预防知识普及</w:t>
            </w:r>
          </w:p>
        </w:tc>
        <w:tc>
          <w:tcPr>
            <w:tcW w:w="522" w:type="dxa"/>
            <w:noWrap w:val="0"/>
            <w:tcMar>
              <w:top w:w="57" w:type="dxa"/>
              <w:left w:w="108" w:type="dxa"/>
              <w:bottom w:w="57" w:type="dxa"/>
              <w:right w:w="108" w:type="dxa"/>
            </w:tcMar>
            <w:vAlign w:val="center"/>
          </w:tcPr>
          <w:p w14:paraId="7D968E2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w:t>
            </w:r>
          </w:p>
        </w:tc>
        <w:tc>
          <w:tcPr>
            <w:tcW w:w="3609" w:type="dxa"/>
            <w:noWrap w:val="0"/>
            <w:tcMar>
              <w:top w:w="57" w:type="dxa"/>
              <w:left w:w="108" w:type="dxa"/>
              <w:bottom w:w="57" w:type="dxa"/>
              <w:right w:w="108" w:type="dxa"/>
            </w:tcMar>
            <w:vAlign w:val="center"/>
          </w:tcPr>
          <w:p w14:paraId="6DBD7DFA">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重点人群残疾预防知识普及率</w:t>
            </w:r>
          </w:p>
        </w:tc>
        <w:tc>
          <w:tcPr>
            <w:tcW w:w="1261" w:type="dxa"/>
            <w:noWrap w:val="0"/>
            <w:tcMar>
              <w:top w:w="57" w:type="dxa"/>
              <w:left w:w="108" w:type="dxa"/>
              <w:bottom w:w="57" w:type="dxa"/>
              <w:right w:w="108" w:type="dxa"/>
            </w:tcMar>
            <w:vAlign w:val="center"/>
          </w:tcPr>
          <w:p w14:paraId="3E168BA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4F6E15E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noWrap w:val="0"/>
            <w:tcMar>
              <w:top w:w="57" w:type="dxa"/>
              <w:left w:w="108" w:type="dxa"/>
              <w:bottom w:w="57" w:type="dxa"/>
              <w:right w:w="108" w:type="dxa"/>
            </w:tcMar>
            <w:vAlign w:val="center"/>
          </w:tcPr>
          <w:p w14:paraId="52F6566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市残联</w:t>
            </w:r>
          </w:p>
        </w:tc>
      </w:tr>
      <w:tr w14:paraId="18BA5B9C">
        <w:trPr>
          <w:trHeight w:val="397" w:hRule="atLeast"/>
          <w:jc w:val="center"/>
        </w:trPr>
        <w:tc>
          <w:tcPr>
            <w:tcW w:w="1237" w:type="dxa"/>
            <w:vMerge w:val="restart"/>
            <w:noWrap w:val="0"/>
            <w:tcMar>
              <w:top w:w="57" w:type="dxa"/>
              <w:left w:w="108" w:type="dxa"/>
              <w:bottom w:w="57" w:type="dxa"/>
              <w:right w:w="108" w:type="dxa"/>
            </w:tcMar>
            <w:vAlign w:val="center"/>
          </w:tcPr>
          <w:p w14:paraId="60390D57">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出生缺陷和发育障碍致残防控</w:t>
            </w:r>
          </w:p>
        </w:tc>
        <w:tc>
          <w:tcPr>
            <w:tcW w:w="522" w:type="dxa"/>
            <w:noWrap w:val="0"/>
            <w:tcMar>
              <w:top w:w="57" w:type="dxa"/>
              <w:left w:w="108" w:type="dxa"/>
              <w:bottom w:w="57" w:type="dxa"/>
              <w:right w:w="108" w:type="dxa"/>
            </w:tcMar>
            <w:vAlign w:val="center"/>
          </w:tcPr>
          <w:p w14:paraId="711E50E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w:t>
            </w:r>
          </w:p>
        </w:tc>
        <w:tc>
          <w:tcPr>
            <w:tcW w:w="3609" w:type="dxa"/>
            <w:noWrap w:val="0"/>
            <w:tcMar>
              <w:top w:w="57" w:type="dxa"/>
              <w:left w:w="108" w:type="dxa"/>
              <w:bottom w:w="57" w:type="dxa"/>
              <w:right w:w="108" w:type="dxa"/>
            </w:tcMar>
            <w:vAlign w:val="center"/>
          </w:tcPr>
          <w:p w14:paraId="5AC253B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婚前医学检查率</w:t>
            </w:r>
          </w:p>
        </w:tc>
        <w:tc>
          <w:tcPr>
            <w:tcW w:w="1261" w:type="dxa"/>
            <w:noWrap w:val="0"/>
            <w:tcMar>
              <w:top w:w="57" w:type="dxa"/>
              <w:left w:w="108" w:type="dxa"/>
              <w:bottom w:w="57" w:type="dxa"/>
              <w:right w:w="108" w:type="dxa"/>
            </w:tcMar>
            <w:vAlign w:val="center"/>
          </w:tcPr>
          <w:p w14:paraId="6B28CCA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37.8%</w:t>
            </w:r>
          </w:p>
        </w:tc>
        <w:tc>
          <w:tcPr>
            <w:tcW w:w="1228" w:type="dxa"/>
            <w:noWrap w:val="0"/>
            <w:tcMar>
              <w:top w:w="57" w:type="dxa"/>
              <w:left w:w="108" w:type="dxa"/>
              <w:bottom w:w="57" w:type="dxa"/>
              <w:right w:w="108" w:type="dxa"/>
            </w:tcMar>
            <w:vAlign w:val="center"/>
          </w:tcPr>
          <w:p w14:paraId="0CD1FA0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&gt;70%</w:t>
            </w:r>
          </w:p>
        </w:tc>
        <w:tc>
          <w:tcPr>
            <w:tcW w:w="1196" w:type="dxa"/>
            <w:vMerge w:val="restart"/>
            <w:noWrap w:val="0"/>
            <w:tcMar>
              <w:top w:w="57" w:type="dxa"/>
              <w:left w:w="108" w:type="dxa"/>
              <w:bottom w:w="57" w:type="dxa"/>
              <w:right w:w="108" w:type="dxa"/>
            </w:tcMar>
            <w:vAlign w:val="center"/>
          </w:tcPr>
          <w:p w14:paraId="38B721A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35F63DBA">
        <w:trPr>
          <w:trHeight w:val="397" w:hRule="atLeast"/>
          <w:jc w:val="center"/>
        </w:trPr>
        <w:tc>
          <w:tcPr>
            <w:tcW w:w="1237" w:type="dxa"/>
            <w:vMerge w:val="continue"/>
            <w:noWrap w:val="0"/>
            <w:tcMar>
              <w:top w:w="57" w:type="dxa"/>
              <w:left w:w="108" w:type="dxa"/>
              <w:bottom w:w="57" w:type="dxa"/>
              <w:right w:w="108" w:type="dxa"/>
            </w:tcMar>
            <w:vAlign w:val="center"/>
          </w:tcPr>
          <w:p w14:paraId="6C7162F6">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BE9499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3</w:t>
            </w:r>
          </w:p>
        </w:tc>
        <w:tc>
          <w:tcPr>
            <w:tcW w:w="3609" w:type="dxa"/>
            <w:noWrap w:val="0"/>
            <w:tcMar>
              <w:top w:w="57" w:type="dxa"/>
              <w:left w:w="108" w:type="dxa"/>
              <w:bottom w:w="57" w:type="dxa"/>
              <w:right w:w="108" w:type="dxa"/>
            </w:tcMar>
            <w:vAlign w:val="center"/>
          </w:tcPr>
          <w:p w14:paraId="1653BF3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孕前优生健康检查目标人群覆盖率</w:t>
            </w:r>
          </w:p>
        </w:tc>
        <w:tc>
          <w:tcPr>
            <w:tcW w:w="1261" w:type="dxa"/>
            <w:noWrap w:val="0"/>
            <w:tcMar>
              <w:top w:w="57" w:type="dxa"/>
              <w:left w:w="108" w:type="dxa"/>
              <w:bottom w:w="57" w:type="dxa"/>
              <w:right w:w="108" w:type="dxa"/>
            </w:tcMar>
            <w:vAlign w:val="center"/>
          </w:tcPr>
          <w:p w14:paraId="1EA262D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38670DA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vMerge w:val="continue"/>
            <w:noWrap w:val="0"/>
            <w:tcMar>
              <w:top w:w="57" w:type="dxa"/>
              <w:left w:w="108" w:type="dxa"/>
              <w:bottom w:w="57" w:type="dxa"/>
              <w:right w:w="108" w:type="dxa"/>
            </w:tcMar>
            <w:vAlign w:val="center"/>
          </w:tcPr>
          <w:p w14:paraId="27D98D33">
            <w:pPr>
              <w:jc w:val="both"/>
              <w:rPr>
                <w:rFonts w:hint="eastAsia" w:ascii="Times New Roman" w:hAnsi="Times New Roman" w:eastAsia="方正书宋_GBK" w:cs="方正书宋_GBK"/>
                <w:sz w:val="24"/>
                <w:szCs w:val="24"/>
              </w:rPr>
            </w:pPr>
          </w:p>
        </w:tc>
      </w:tr>
      <w:tr w14:paraId="7C8BDA24">
        <w:trPr>
          <w:trHeight w:val="397" w:hRule="atLeast"/>
          <w:jc w:val="center"/>
        </w:trPr>
        <w:tc>
          <w:tcPr>
            <w:tcW w:w="1237" w:type="dxa"/>
            <w:vMerge w:val="continue"/>
            <w:noWrap w:val="0"/>
            <w:tcMar>
              <w:top w:w="57" w:type="dxa"/>
              <w:left w:w="108" w:type="dxa"/>
              <w:bottom w:w="57" w:type="dxa"/>
              <w:right w:w="108" w:type="dxa"/>
            </w:tcMar>
            <w:vAlign w:val="center"/>
          </w:tcPr>
          <w:p w14:paraId="096485A4">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2645B28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4</w:t>
            </w:r>
          </w:p>
        </w:tc>
        <w:tc>
          <w:tcPr>
            <w:tcW w:w="3609" w:type="dxa"/>
            <w:noWrap w:val="0"/>
            <w:tcMar>
              <w:top w:w="57" w:type="dxa"/>
              <w:left w:w="108" w:type="dxa"/>
              <w:bottom w:w="57" w:type="dxa"/>
              <w:right w:w="108" w:type="dxa"/>
            </w:tcMar>
            <w:vAlign w:val="center"/>
          </w:tcPr>
          <w:p w14:paraId="3140C2A2">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孕产妇系统管理率</w:t>
            </w:r>
          </w:p>
        </w:tc>
        <w:tc>
          <w:tcPr>
            <w:tcW w:w="1261" w:type="dxa"/>
            <w:noWrap w:val="0"/>
            <w:tcMar>
              <w:top w:w="57" w:type="dxa"/>
              <w:left w:w="108" w:type="dxa"/>
              <w:bottom w:w="57" w:type="dxa"/>
              <w:right w:w="108" w:type="dxa"/>
            </w:tcMar>
            <w:vAlign w:val="center"/>
          </w:tcPr>
          <w:p w14:paraId="3175047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&gt;90%</w:t>
            </w:r>
          </w:p>
        </w:tc>
        <w:tc>
          <w:tcPr>
            <w:tcW w:w="1228" w:type="dxa"/>
            <w:noWrap w:val="0"/>
            <w:tcMar>
              <w:top w:w="57" w:type="dxa"/>
              <w:left w:w="108" w:type="dxa"/>
              <w:bottom w:w="57" w:type="dxa"/>
              <w:right w:w="108" w:type="dxa"/>
            </w:tcMar>
            <w:vAlign w:val="center"/>
          </w:tcPr>
          <w:p w14:paraId="7CC1CD82">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≥94%</w:t>
            </w:r>
          </w:p>
        </w:tc>
        <w:tc>
          <w:tcPr>
            <w:tcW w:w="1196" w:type="dxa"/>
            <w:vMerge w:val="continue"/>
            <w:noWrap w:val="0"/>
            <w:tcMar>
              <w:top w:w="57" w:type="dxa"/>
              <w:left w:w="108" w:type="dxa"/>
              <w:bottom w:w="57" w:type="dxa"/>
              <w:right w:w="108" w:type="dxa"/>
            </w:tcMar>
            <w:vAlign w:val="center"/>
          </w:tcPr>
          <w:p w14:paraId="31D33FEE">
            <w:pPr>
              <w:jc w:val="both"/>
              <w:rPr>
                <w:rFonts w:hint="eastAsia" w:ascii="Times New Roman" w:hAnsi="Times New Roman" w:eastAsia="方正书宋_GBK" w:cs="方正书宋_GBK"/>
                <w:sz w:val="24"/>
                <w:szCs w:val="24"/>
              </w:rPr>
            </w:pPr>
          </w:p>
        </w:tc>
      </w:tr>
      <w:tr w14:paraId="360095D2">
        <w:trPr>
          <w:trHeight w:val="397" w:hRule="atLeast"/>
          <w:jc w:val="center"/>
        </w:trPr>
        <w:tc>
          <w:tcPr>
            <w:tcW w:w="1237" w:type="dxa"/>
            <w:vMerge w:val="continue"/>
            <w:noWrap w:val="0"/>
            <w:tcMar>
              <w:top w:w="57" w:type="dxa"/>
              <w:left w:w="108" w:type="dxa"/>
              <w:bottom w:w="57" w:type="dxa"/>
              <w:right w:w="108" w:type="dxa"/>
            </w:tcMar>
            <w:vAlign w:val="center"/>
          </w:tcPr>
          <w:p w14:paraId="65FC7221">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6E94A03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5</w:t>
            </w:r>
          </w:p>
        </w:tc>
        <w:tc>
          <w:tcPr>
            <w:tcW w:w="3609" w:type="dxa"/>
            <w:noWrap w:val="0"/>
            <w:tcMar>
              <w:top w:w="57" w:type="dxa"/>
              <w:left w:w="108" w:type="dxa"/>
              <w:bottom w:w="57" w:type="dxa"/>
              <w:right w:w="108" w:type="dxa"/>
            </w:tcMar>
            <w:vAlign w:val="center"/>
          </w:tcPr>
          <w:p w14:paraId="3F8EE3E3">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产前筛查率</w:t>
            </w:r>
          </w:p>
        </w:tc>
        <w:tc>
          <w:tcPr>
            <w:tcW w:w="1261" w:type="dxa"/>
            <w:noWrap w:val="0"/>
            <w:tcMar>
              <w:top w:w="57" w:type="dxa"/>
              <w:left w:w="108" w:type="dxa"/>
              <w:bottom w:w="57" w:type="dxa"/>
              <w:right w:w="108" w:type="dxa"/>
            </w:tcMar>
            <w:vAlign w:val="center"/>
          </w:tcPr>
          <w:p w14:paraId="654D85C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228" w:type="dxa"/>
            <w:noWrap w:val="0"/>
            <w:tcMar>
              <w:top w:w="57" w:type="dxa"/>
              <w:left w:w="108" w:type="dxa"/>
              <w:bottom w:w="57" w:type="dxa"/>
              <w:right w:w="108" w:type="dxa"/>
            </w:tcMar>
            <w:vAlign w:val="center"/>
          </w:tcPr>
          <w:p w14:paraId="463BEA9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≥80%</w:t>
            </w:r>
          </w:p>
        </w:tc>
        <w:tc>
          <w:tcPr>
            <w:tcW w:w="1196" w:type="dxa"/>
            <w:vMerge w:val="continue"/>
            <w:noWrap w:val="0"/>
            <w:tcMar>
              <w:top w:w="57" w:type="dxa"/>
              <w:left w:w="108" w:type="dxa"/>
              <w:bottom w:w="57" w:type="dxa"/>
              <w:right w:w="108" w:type="dxa"/>
            </w:tcMar>
            <w:vAlign w:val="center"/>
          </w:tcPr>
          <w:p w14:paraId="20BB4B4F">
            <w:pPr>
              <w:jc w:val="both"/>
              <w:rPr>
                <w:rFonts w:hint="eastAsia" w:ascii="Times New Roman" w:hAnsi="Times New Roman" w:eastAsia="方正书宋_GBK" w:cs="方正书宋_GBK"/>
                <w:sz w:val="24"/>
                <w:szCs w:val="24"/>
              </w:rPr>
            </w:pPr>
          </w:p>
        </w:tc>
      </w:tr>
      <w:tr w14:paraId="42028CB6">
        <w:trPr>
          <w:trHeight w:val="397" w:hRule="atLeast"/>
          <w:jc w:val="center"/>
        </w:trPr>
        <w:tc>
          <w:tcPr>
            <w:tcW w:w="1237" w:type="dxa"/>
            <w:vMerge w:val="continue"/>
            <w:noWrap w:val="0"/>
            <w:tcMar>
              <w:top w:w="57" w:type="dxa"/>
              <w:left w:w="108" w:type="dxa"/>
              <w:bottom w:w="57" w:type="dxa"/>
              <w:right w:w="108" w:type="dxa"/>
            </w:tcMar>
            <w:vAlign w:val="center"/>
          </w:tcPr>
          <w:p w14:paraId="1F6FD114">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690FA2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w:t>
            </w:r>
          </w:p>
        </w:tc>
        <w:tc>
          <w:tcPr>
            <w:tcW w:w="3609" w:type="dxa"/>
            <w:noWrap w:val="0"/>
            <w:tcMar>
              <w:top w:w="57" w:type="dxa"/>
              <w:left w:w="108" w:type="dxa"/>
              <w:bottom w:w="57" w:type="dxa"/>
              <w:right w:w="108" w:type="dxa"/>
            </w:tcMar>
            <w:vAlign w:val="center"/>
          </w:tcPr>
          <w:p w14:paraId="26F056D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新生儿遗传代谢性疾病筛查率</w:t>
            </w:r>
          </w:p>
        </w:tc>
        <w:tc>
          <w:tcPr>
            <w:tcW w:w="1261" w:type="dxa"/>
            <w:noWrap w:val="0"/>
            <w:tcMar>
              <w:top w:w="57" w:type="dxa"/>
              <w:left w:w="108" w:type="dxa"/>
              <w:bottom w:w="57" w:type="dxa"/>
              <w:right w:w="108" w:type="dxa"/>
            </w:tcMar>
            <w:vAlign w:val="center"/>
          </w:tcPr>
          <w:p w14:paraId="7D1C1B0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≥98%</w:t>
            </w:r>
          </w:p>
        </w:tc>
        <w:tc>
          <w:tcPr>
            <w:tcW w:w="1228" w:type="dxa"/>
            <w:noWrap w:val="0"/>
            <w:tcMar>
              <w:top w:w="57" w:type="dxa"/>
              <w:left w:w="108" w:type="dxa"/>
              <w:bottom w:w="57" w:type="dxa"/>
              <w:right w:w="108" w:type="dxa"/>
            </w:tcMar>
            <w:vAlign w:val="center"/>
          </w:tcPr>
          <w:p w14:paraId="0D30DAE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≥98%</w:t>
            </w:r>
          </w:p>
        </w:tc>
        <w:tc>
          <w:tcPr>
            <w:tcW w:w="1196" w:type="dxa"/>
            <w:vMerge w:val="continue"/>
            <w:noWrap w:val="0"/>
            <w:tcMar>
              <w:top w:w="57" w:type="dxa"/>
              <w:left w:w="108" w:type="dxa"/>
              <w:bottom w:w="57" w:type="dxa"/>
              <w:right w:w="108" w:type="dxa"/>
            </w:tcMar>
            <w:vAlign w:val="center"/>
          </w:tcPr>
          <w:p w14:paraId="5B4AF0E2">
            <w:pPr>
              <w:jc w:val="both"/>
              <w:rPr>
                <w:rFonts w:hint="eastAsia" w:ascii="Times New Roman" w:hAnsi="Times New Roman" w:eastAsia="方正书宋_GBK" w:cs="方正书宋_GBK"/>
                <w:sz w:val="24"/>
                <w:szCs w:val="24"/>
              </w:rPr>
            </w:pPr>
          </w:p>
        </w:tc>
      </w:tr>
      <w:tr w14:paraId="1ED92625">
        <w:trPr>
          <w:trHeight w:val="397" w:hRule="atLeast"/>
          <w:jc w:val="center"/>
        </w:trPr>
        <w:tc>
          <w:tcPr>
            <w:tcW w:w="1237" w:type="dxa"/>
            <w:vMerge w:val="continue"/>
            <w:noWrap w:val="0"/>
            <w:tcMar>
              <w:top w:w="57" w:type="dxa"/>
              <w:left w:w="108" w:type="dxa"/>
              <w:bottom w:w="57" w:type="dxa"/>
              <w:right w:w="108" w:type="dxa"/>
            </w:tcMar>
            <w:vAlign w:val="center"/>
          </w:tcPr>
          <w:p w14:paraId="102047A9">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12AC098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7</w:t>
            </w:r>
          </w:p>
        </w:tc>
        <w:tc>
          <w:tcPr>
            <w:tcW w:w="3609" w:type="dxa"/>
            <w:noWrap w:val="0"/>
            <w:tcMar>
              <w:top w:w="57" w:type="dxa"/>
              <w:left w:w="108" w:type="dxa"/>
              <w:bottom w:w="57" w:type="dxa"/>
              <w:right w:w="108" w:type="dxa"/>
            </w:tcMar>
            <w:vAlign w:val="center"/>
          </w:tcPr>
          <w:p w14:paraId="132D5D00">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新生儿听力筛查率</w:t>
            </w:r>
          </w:p>
        </w:tc>
        <w:tc>
          <w:tcPr>
            <w:tcW w:w="1261" w:type="dxa"/>
            <w:noWrap w:val="0"/>
            <w:tcMar>
              <w:top w:w="57" w:type="dxa"/>
              <w:left w:w="108" w:type="dxa"/>
              <w:bottom w:w="57" w:type="dxa"/>
              <w:right w:w="108" w:type="dxa"/>
            </w:tcMar>
            <w:vAlign w:val="center"/>
          </w:tcPr>
          <w:p w14:paraId="2870886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86.5%</w:t>
            </w:r>
          </w:p>
        </w:tc>
        <w:tc>
          <w:tcPr>
            <w:tcW w:w="1228" w:type="dxa"/>
            <w:noWrap w:val="0"/>
            <w:tcMar>
              <w:top w:w="57" w:type="dxa"/>
              <w:left w:w="108" w:type="dxa"/>
              <w:bottom w:w="57" w:type="dxa"/>
              <w:right w:w="108" w:type="dxa"/>
            </w:tcMar>
            <w:vAlign w:val="center"/>
          </w:tcPr>
          <w:p w14:paraId="154D745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≥90%</w:t>
            </w:r>
          </w:p>
        </w:tc>
        <w:tc>
          <w:tcPr>
            <w:tcW w:w="1196" w:type="dxa"/>
            <w:vMerge w:val="continue"/>
            <w:noWrap w:val="0"/>
            <w:tcMar>
              <w:top w:w="57" w:type="dxa"/>
              <w:left w:w="108" w:type="dxa"/>
              <w:bottom w:w="57" w:type="dxa"/>
              <w:right w:w="108" w:type="dxa"/>
            </w:tcMar>
            <w:vAlign w:val="center"/>
          </w:tcPr>
          <w:p w14:paraId="28FA39F5">
            <w:pPr>
              <w:jc w:val="both"/>
              <w:rPr>
                <w:rFonts w:hint="eastAsia" w:ascii="Times New Roman" w:hAnsi="Times New Roman" w:eastAsia="方正书宋_GBK" w:cs="方正书宋_GBK"/>
                <w:sz w:val="24"/>
                <w:szCs w:val="24"/>
              </w:rPr>
            </w:pPr>
          </w:p>
        </w:tc>
      </w:tr>
      <w:tr w14:paraId="342517F3">
        <w:trPr>
          <w:trHeight w:val="397" w:hRule="atLeast"/>
          <w:jc w:val="center"/>
        </w:trPr>
        <w:tc>
          <w:tcPr>
            <w:tcW w:w="1237" w:type="dxa"/>
            <w:vMerge w:val="continue"/>
            <w:noWrap w:val="0"/>
            <w:tcMar>
              <w:top w:w="57" w:type="dxa"/>
              <w:left w:w="108" w:type="dxa"/>
              <w:bottom w:w="57" w:type="dxa"/>
              <w:right w:w="108" w:type="dxa"/>
            </w:tcMar>
            <w:vAlign w:val="center"/>
          </w:tcPr>
          <w:p w14:paraId="1E2CA65F">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7094F6F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w:t>
            </w:r>
          </w:p>
        </w:tc>
        <w:tc>
          <w:tcPr>
            <w:tcW w:w="3609" w:type="dxa"/>
            <w:noWrap w:val="0"/>
            <w:tcMar>
              <w:top w:w="57" w:type="dxa"/>
              <w:left w:w="108" w:type="dxa"/>
              <w:bottom w:w="57" w:type="dxa"/>
              <w:right w:w="108" w:type="dxa"/>
            </w:tcMar>
            <w:vAlign w:val="center"/>
          </w:tcPr>
          <w:p w14:paraId="236C8147">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3岁以下儿童系统管理率</w:t>
            </w:r>
          </w:p>
        </w:tc>
        <w:tc>
          <w:tcPr>
            <w:tcW w:w="1261" w:type="dxa"/>
            <w:noWrap w:val="0"/>
            <w:tcMar>
              <w:top w:w="57" w:type="dxa"/>
              <w:left w:w="108" w:type="dxa"/>
              <w:bottom w:w="57" w:type="dxa"/>
              <w:right w:w="108" w:type="dxa"/>
            </w:tcMar>
            <w:vAlign w:val="center"/>
          </w:tcPr>
          <w:p w14:paraId="0D20A36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≥80%</w:t>
            </w:r>
          </w:p>
        </w:tc>
        <w:tc>
          <w:tcPr>
            <w:tcW w:w="1228" w:type="dxa"/>
            <w:noWrap w:val="0"/>
            <w:tcMar>
              <w:top w:w="57" w:type="dxa"/>
              <w:left w:w="108" w:type="dxa"/>
              <w:bottom w:w="57" w:type="dxa"/>
              <w:right w:w="108" w:type="dxa"/>
            </w:tcMar>
            <w:vAlign w:val="center"/>
          </w:tcPr>
          <w:p w14:paraId="3D07765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≥94%</w:t>
            </w:r>
          </w:p>
        </w:tc>
        <w:tc>
          <w:tcPr>
            <w:tcW w:w="1196" w:type="dxa"/>
            <w:vMerge w:val="continue"/>
            <w:noWrap w:val="0"/>
            <w:tcMar>
              <w:top w:w="57" w:type="dxa"/>
              <w:left w:w="108" w:type="dxa"/>
              <w:bottom w:w="57" w:type="dxa"/>
              <w:right w:w="108" w:type="dxa"/>
            </w:tcMar>
            <w:vAlign w:val="center"/>
          </w:tcPr>
          <w:p w14:paraId="65E5F490">
            <w:pPr>
              <w:jc w:val="both"/>
              <w:rPr>
                <w:rFonts w:hint="eastAsia" w:ascii="Times New Roman" w:hAnsi="Times New Roman" w:eastAsia="方正书宋_GBK" w:cs="方正书宋_GBK"/>
                <w:sz w:val="24"/>
                <w:szCs w:val="24"/>
              </w:rPr>
            </w:pPr>
          </w:p>
        </w:tc>
      </w:tr>
      <w:tr w14:paraId="1316E644">
        <w:trPr>
          <w:trHeight w:val="397" w:hRule="atLeast"/>
          <w:jc w:val="center"/>
        </w:trPr>
        <w:tc>
          <w:tcPr>
            <w:tcW w:w="1237" w:type="dxa"/>
            <w:vMerge w:val="restart"/>
            <w:noWrap w:val="0"/>
            <w:tcMar>
              <w:top w:w="57" w:type="dxa"/>
              <w:left w:w="108" w:type="dxa"/>
              <w:bottom w:w="57" w:type="dxa"/>
              <w:right w:w="108" w:type="dxa"/>
            </w:tcMar>
            <w:vAlign w:val="center"/>
          </w:tcPr>
          <w:p w14:paraId="5B5A52E7">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疾病致残防控</w:t>
            </w:r>
          </w:p>
        </w:tc>
        <w:tc>
          <w:tcPr>
            <w:tcW w:w="522" w:type="dxa"/>
            <w:noWrap w:val="0"/>
            <w:tcMar>
              <w:top w:w="57" w:type="dxa"/>
              <w:left w:w="108" w:type="dxa"/>
              <w:bottom w:w="57" w:type="dxa"/>
              <w:right w:w="108" w:type="dxa"/>
            </w:tcMar>
            <w:vAlign w:val="center"/>
          </w:tcPr>
          <w:p w14:paraId="7057719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w:t>
            </w:r>
          </w:p>
        </w:tc>
        <w:tc>
          <w:tcPr>
            <w:tcW w:w="3609" w:type="dxa"/>
            <w:noWrap w:val="0"/>
            <w:tcMar>
              <w:top w:w="57" w:type="dxa"/>
              <w:left w:w="108" w:type="dxa"/>
              <w:bottom w:w="57" w:type="dxa"/>
              <w:right w:w="108" w:type="dxa"/>
            </w:tcMar>
            <w:vAlign w:val="center"/>
          </w:tcPr>
          <w:p w14:paraId="4DEC3441">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高血压患者基层规范管理服务率</w:t>
            </w:r>
          </w:p>
        </w:tc>
        <w:tc>
          <w:tcPr>
            <w:tcW w:w="1261" w:type="dxa"/>
            <w:noWrap w:val="0"/>
            <w:tcMar>
              <w:top w:w="57" w:type="dxa"/>
              <w:left w:w="108" w:type="dxa"/>
              <w:bottom w:w="57" w:type="dxa"/>
              <w:right w:w="108" w:type="dxa"/>
            </w:tcMar>
            <w:vAlign w:val="center"/>
          </w:tcPr>
          <w:p w14:paraId="3F473A2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228" w:type="dxa"/>
            <w:noWrap w:val="0"/>
            <w:tcMar>
              <w:top w:w="57" w:type="dxa"/>
              <w:left w:w="108" w:type="dxa"/>
              <w:bottom w:w="57" w:type="dxa"/>
              <w:right w:w="108" w:type="dxa"/>
            </w:tcMar>
            <w:vAlign w:val="center"/>
          </w:tcPr>
          <w:p w14:paraId="1FFB4EA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≥65%</w:t>
            </w:r>
          </w:p>
        </w:tc>
        <w:tc>
          <w:tcPr>
            <w:tcW w:w="1196" w:type="dxa"/>
            <w:vMerge w:val="restart"/>
            <w:noWrap w:val="0"/>
            <w:tcMar>
              <w:top w:w="57" w:type="dxa"/>
              <w:left w:w="108" w:type="dxa"/>
              <w:bottom w:w="57" w:type="dxa"/>
              <w:right w:w="108" w:type="dxa"/>
            </w:tcMar>
            <w:vAlign w:val="center"/>
          </w:tcPr>
          <w:p w14:paraId="5F32A255">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2D29A75B">
        <w:trPr>
          <w:trHeight w:val="397" w:hRule="atLeast"/>
          <w:jc w:val="center"/>
        </w:trPr>
        <w:tc>
          <w:tcPr>
            <w:tcW w:w="1237" w:type="dxa"/>
            <w:vMerge w:val="continue"/>
            <w:noWrap w:val="0"/>
            <w:tcMar>
              <w:top w:w="57" w:type="dxa"/>
              <w:left w:w="108" w:type="dxa"/>
              <w:bottom w:w="57" w:type="dxa"/>
              <w:right w:w="108" w:type="dxa"/>
            </w:tcMar>
            <w:vAlign w:val="center"/>
          </w:tcPr>
          <w:p w14:paraId="29F6EE9A">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698387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10</w:t>
            </w:r>
          </w:p>
        </w:tc>
        <w:tc>
          <w:tcPr>
            <w:tcW w:w="3609" w:type="dxa"/>
            <w:noWrap w:val="0"/>
            <w:tcMar>
              <w:top w:w="57" w:type="dxa"/>
              <w:left w:w="108" w:type="dxa"/>
              <w:bottom w:w="57" w:type="dxa"/>
              <w:right w:w="108" w:type="dxa"/>
            </w:tcMar>
            <w:vAlign w:val="center"/>
          </w:tcPr>
          <w:p w14:paraId="7249D61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spacing w:val="-6"/>
                <w:kern w:val="2"/>
                <w:sz w:val="24"/>
                <w:szCs w:val="24"/>
                <w:lang w:val="en-US" w:eastAsia="zh-CN" w:bidi="ar"/>
              </w:rPr>
              <w:t>2型糖尿病患者基层规范管理服务率</w:t>
            </w:r>
          </w:p>
        </w:tc>
        <w:tc>
          <w:tcPr>
            <w:tcW w:w="1261" w:type="dxa"/>
            <w:noWrap w:val="0"/>
            <w:tcMar>
              <w:top w:w="57" w:type="dxa"/>
              <w:left w:w="108" w:type="dxa"/>
              <w:bottom w:w="57" w:type="dxa"/>
              <w:right w:w="108" w:type="dxa"/>
            </w:tcMar>
            <w:vAlign w:val="center"/>
          </w:tcPr>
          <w:p w14:paraId="10A7E0B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228" w:type="dxa"/>
            <w:noWrap w:val="0"/>
            <w:tcMar>
              <w:top w:w="57" w:type="dxa"/>
              <w:left w:w="108" w:type="dxa"/>
              <w:bottom w:w="57" w:type="dxa"/>
              <w:right w:w="108" w:type="dxa"/>
            </w:tcMar>
            <w:vAlign w:val="center"/>
          </w:tcPr>
          <w:p w14:paraId="124C8A5C">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≥65%</w:t>
            </w:r>
          </w:p>
        </w:tc>
        <w:tc>
          <w:tcPr>
            <w:tcW w:w="1196" w:type="dxa"/>
            <w:vMerge w:val="continue"/>
            <w:noWrap w:val="0"/>
            <w:tcMar>
              <w:top w:w="57" w:type="dxa"/>
              <w:left w:w="108" w:type="dxa"/>
              <w:bottom w:w="57" w:type="dxa"/>
              <w:right w:w="108" w:type="dxa"/>
            </w:tcMar>
            <w:vAlign w:val="center"/>
          </w:tcPr>
          <w:p w14:paraId="1DC1B5A5">
            <w:pPr>
              <w:jc w:val="both"/>
              <w:rPr>
                <w:rFonts w:hint="eastAsia" w:ascii="Times New Roman" w:hAnsi="Times New Roman" w:eastAsia="方正书宋_GBK" w:cs="方正书宋_GBK"/>
                <w:sz w:val="24"/>
                <w:szCs w:val="24"/>
              </w:rPr>
            </w:pPr>
          </w:p>
        </w:tc>
      </w:tr>
      <w:tr w14:paraId="0BB8FAD1">
        <w:trPr>
          <w:trHeight w:val="397" w:hRule="atLeast"/>
          <w:jc w:val="center"/>
        </w:trPr>
        <w:tc>
          <w:tcPr>
            <w:tcW w:w="1237" w:type="dxa"/>
            <w:vMerge w:val="continue"/>
            <w:noWrap w:val="0"/>
            <w:tcMar>
              <w:top w:w="57" w:type="dxa"/>
              <w:left w:w="108" w:type="dxa"/>
              <w:bottom w:w="57" w:type="dxa"/>
              <w:right w:w="108" w:type="dxa"/>
            </w:tcMar>
            <w:vAlign w:val="center"/>
          </w:tcPr>
          <w:p w14:paraId="62AD01D3">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3A4C14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11</w:t>
            </w:r>
          </w:p>
        </w:tc>
        <w:tc>
          <w:tcPr>
            <w:tcW w:w="3609" w:type="dxa"/>
            <w:noWrap w:val="0"/>
            <w:tcMar>
              <w:top w:w="57" w:type="dxa"/>
              <w:left w:w="108" w:type="dxa"/>
              <w:bottom w:w="57" w:type="dxa"/>
              <w:right w:w="108" w:type="dxa"/>
            </w:tcMar>
            <w:vAlign w:val="center"/>
          </w:tcPr>
          <w:p w14:paraId="2ADB235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百万人口白内障复明手术率</w:t>
            </w:r>
          </w:p>
        </w:tc>
        <w:tc>
          <w:tcPr>
            <w:tcW w:w="1261" w:type="dxa"/>
            <w:noWrap w:val="0"/>
            <w:tcMar>
              <w:top w:w="57" w:type="dxa"/>
              <w:left w:w="108" w:type="dxa"/>
              <w:bottom w:w="57" w:type="dxa"/>
              <w:right w:w="108" w:type="dxa"/>
            </w:tcMar>
            <w:vAlign w:val="center"/>
          </w:tcPr>
          <w:p w14:paraId="5F56064C">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&gt;2000</w:t>
            </w:r>
          </w:p>
        </w:tc>
        <w:tc>
          <w:tcPr>
            <w:tcW w:w="1228" w:type="dxa"/>
            <w:noWrap w:val="0"/>
            <w:tcMar>
              <w:top w:w="57" w:type="dxa"/>
              <w:left w:w="108" w:type="dxa"/>
              <w:bottom w:w="57" w:type="dxa"/>
              <w:right w:w="108" w:type="dxa"/>
            </w:tcMar>
            <w:vAlign w:val="center"/>
          </w:tcPr>
          <w:p w14:paraId="7E66E82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&gt;3000</w:t>
            </w:r>
          </w:p>
        </w:tc>
        <w:tc>
          <w:tcPr>
            <w:tcW w:w="1196" w:type="dxa"/>
            <w:vMerge w:val="continue"/>
            <w:noWrap w:val="0"/>
            <w:tcMar>
              <w:top w:w="57" w:type="dxa"/>
              <w:left w:w="108" w:type="dxa"/>
              <w:bottom w:w="57" w:type="dxa"/>
              <w:right w:w="108" w:type="dxa"/>
            </w:tcMar>
            <w:vAlign w:val="center"/>
          </w:tcPr>
          <w:p w14:paraId="302B120A">
            <w:pPr>
              <w:jc w:val="both"/>
              <w:rPr>
                <w:rFonts w:hint="eastAsia" w:ascii="Times New Roman" w:hAnsi="Times New Roman" w:eastAsia="方正书宋_GBK" w:cs="方正书宋_GBK"/>
                <w:sz w:val="24"/>
                <w:szCs w:val="24"/>
              </w:rPr>
            </w:pPr>
          </w:p>
        </w:tc>
      </w:tr>
      <w:tr w14:paraId="56067DAD">
        <w:trPr>
          <w:trHeight w:val="397" w:hRule="atLeast"/>
          <w:jc w:val="center"/>
        </w:trPr>
        <w:tc>
          <w:tcPr>
            <w:tcW w:w="1237" w:type="dxa"/>
            <w:vMerge w:val="continue"/>
            <w:noWrap w:val="0"/>
            <w:tcMar>
              <w:top w:w="57" w:type="dxa"/>
              <w:left w:w="108" w:type="dxa"/>
              <w:bottom w:w="57" w:type="dxa"/>
              <w:right w:w="108" w:type="dxa"/>
            </w:tcMar>
            <w:vAlign w:val="center"/>
          </w:tcPr>
          <w:p w14:paraId="35A4637A">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3C2F6BB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12</w:t>
            </w:r>
          </w:p>
        </w:tc>
        <w:tc>
          <w:tcPr>
            <w:tcW w:w="3609" w:type="dxa"/>
            <w:noWrap w:val="0"/>
            <w:tcMar>
              <w:top w:w="57" w:type="dxa"/>
              <w:left w:w="108" w:type="dxa"/>
              <w:bottom w:w="57" w:type="dxa"/>
              <w:right w:w="108" w:type="dxa"/>
            </w:tcMar>
            <w:vAlign w:val="center"/>
          </w:tcPr>
          <w:p w14:paraId="0FFFB00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以社区为单位心理咨询室或社会工作室建成率</w:t>
            </w:r>
          </w:p>
        </w:tc>
        <w:tc>
          <w:tcPr>
            <w:tcW w:w="1261" w:type="dxa"/>
            <w:noWrap w:val="0"/>
            <w:tcMar>
              <w:top w:w="57" w:type="dxa"/>
              <w:left w:w="108" w:type="dxa"/>
              <w:bottom w:w="57" w:type="dxa"/>
              <w:right w:w="108" w:type="dxa"/>
            </w:tcMar>
            <w:vAlign w:val="center"/>
          </w:tcPr>
          <w:p w14:paraId="7291743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1EA6FB2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vMerge w:val="continue"/>
            <w:noWrap w:val="0"/>
            <w:tcMar>
              <w:top w:w="57" w:type="dxa"/>
              <w:left w:w="108" w:type="dxa"/>
              <w:bottom w:w="57" w:type="dxa"/>
              <w:right w:w="108" w:type="dxa"/>
            </w:tcMar>
            <w:vAlign w:val="center"/>
          </w:tcPr>
          <w:p w14:paraId="6481BB43">
            <w:pPr>
              <w:jc w:val="both"/>
              <w:rPr>
                <w:rFonts w:hint="eastAsia" w:ascii="Times New Roman" w:hAnsi="Times New Roman" w:eastAsia="方正书宋_GBK" w:cs="方正书宋_GBK"/>
                <w:sz w:val="24"/>
                <w:szCs w:val="24"/>
              </w:rPr>
            </w:pPr>
          </w:p>
        </w:tc>
      </w:tr>
      <w:tr w14:paraId="14847D2A">
        <w:trPr>
          <w:trHeight w:val="397" w:hRule="atLeast"/>
          <w:jc w:val="center"/>
        </w:trPr>
        <w:tc>
          <w:tcPr>
            <w:tcW w:w="1237" w:type="dxa"/>
            <w:vMerge w:val="continue"/>
            <w:noWrap w:val="0"/>
            <w:tcMar>
              <w:top w:w="57" w:type="dxa"/>
              <w:left w:w="108" w:type="dxa"/>
              <w:bottom w:w="57" w:type="dxa"/>
              <w:right w:w="108" w:type="dxa"/>
            </w:tcMar>
            <w:vAlign w:val="center"/>
          </w:tcPr>
          <w:p w14:paraId="5D9C2A7A">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2E3DA56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13</w:t>
            </w:r>
          </w:p>
        </w:tc>
        <w:tc>
          <w:tcPr>
            <w:tcW w:w="3609" w:type="dxa"/>
            <w:noWrap w:val="0"/>
            <w:tcMar>
              <w:top w:w="57" w:type="dxa"/>
              <w:left w:w="108" w:type="dxa"/>
              <w:bottom w:w="57" w:type="dxa"/>
              <w:right w:w="108" w:type="dxa"/>
            </w:tcMar>
            <w:vAlign w:val="center"/>
          </w:tcPr>
          <w:p w14:paraId="21B660A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登记在册的严重精神障碍患者规范管理率</w:t>
            </w:r>
          </w:p>
        </w:tc>
        <w:tc>
          <w:tcPr>
            <w:tcW w:w="1261" w:type="dxa"/>
            <w:noWrap w:val="0"/>
            <w:tcMar>
              <w:top w:w="57" w:type="dxa"/>
              <w:left w:w="108" w:type="dxa"/>
              <w:bottom w:w="57" w:type="dxa"/>
              <w:right w:w="108" w:type="dxa"/>
            </w:tcMar>
            <w:vAlign w:val="center"/>
          </w:tcPr>
          <w:p w14:paraId="7A357C0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2EFFC80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≥95%</w:t>
            </w:r>
          </w:p>
        </w:tc>
        <w:tc>
          <w:tcPr>
            <w:tcW w:w="1196" w:type="dxa"/>
            <w:vMerge w:val="continue"/>
            <w:noWrap w:val="0"/>
            <w:tcMar>
              <w:top w:w="57" w:type="dxa"/>
              <w:left w:w="108" w:type="dxa"/>
              <w:bottom w:w="57" w:type="dxa"/>
              <w:right w:w="108" w:type="dxa"/>
            </w:tcMar>
            <w:vAlign w:val="center"/>
          </w:tcPr>
          <w:p w14:paraId="3750481D">
            <w:pPr>
              <w:jc w:val="both"/>
              <w:rPr>
                <w:rFonts w:hint="eastAsia" w:ascii="Times New Roman" w:hAnsi="Times New Roman" w:eastAsia="方正书宋_GBK" w:cs="方正书宋_GBK"/>
                <w:sz w:val="24"/>
                <w:szCs w:val="24"/>
              </w:rPr>
            </w:pPr>
          </w:p>
        </w:tc>
      </w:tr>
      <w:tr w14:paraId="56E5A5A9">
        <w:trPr>
          <w:trHeight w:val="397" w:hRule="atLeast"/>
          <w:jc w:val="center"/>
        </w:trPr>
        <w:tc>
          <w:tcPr>
            <w:tcW w:w="1237" w:type="dxa"/>
            <w:vMerge w:val="continue"/>
            <w:noWrap w:val="0"/>
            <w:tcMar>
              <w:top w:w="57" w:type="dxa"/>
              <w:left w:w="108" w:type="dxa"/>
              <w:bottom w:w="57" w:type="dxa"/>
              <w:right w:w="108" w:type="dxa"/>
            </w:tcMar>
            <w:vAlign w:val="center"/>
          </w:tcPr>
          <w:p w14:paraId="7F8131EB">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339BFF2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14</w:t>
            </w:r>
          </w:p>
        </w:tc>
        <w:tc>
          <w:tcPr>
            <w:tcW w:w="3609" w:type="dxa"/>
            <w:noWrap w:val="0"/>
            <w:tcMar>
              <w:top w:w="57" w:type="dxa"/>
              <w:left w:w="108" w:type="dxa"/>
              <w:bottom w:w="57" w:type="dxa"/>
              <w:right w:w="108" w:type="dxa"/>
            </w:tcMar>
            <w:vAlign w:val="center"/>
          </w:tcPr>
          <w:p w14:paraId="65AAD30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适龄儿童免疫规划疫苗接种率</w:t>
            </w:r>
          </w:p>
        </w:tc>
        <w:tc>
          <w:tcPr>
            <w:tcW w:w="1261" w:type="dxa"/>
            <w:noWrap w:val="0"/>
            <w:tcMar>
              <w:top w:w="57" w:type="dxa"/>
              <w:left w:w="108" w:type="dxa"/>
              <w:bottom w:w="57" w:type="dxa"/>
              <w:right w:w="108" w:type="dxa"/>
            </w:tcMar>
            <w:vAlign w:val="center"/>
          </w:tcPr>
          <w:p w14:paraId="3B00DAB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&gt;90%</w:t>
            </w:r>
          </w:p>
        </w:tc>
        <w:tc>
          <w:tcPr>
            <w:tcW w:w="1228" w:type="dxa"/>
            <w:noWrap w:val="0"/>
            <w:tcMar>
              <w:top w:w="57" w:type="dxa"/>
              <w:left w:w="108" w:type="dxa"/>
              <w:bottom w:w="57" w:type="dxa"/>
              <w:right w:w="108" w:type="dxa"/>
            </w:tcMar>
            <w:vAlign w:val="center"/>
          </w:tcPr>
          <w:p w14:paraId="7C645D8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≥95%</w:t>
            </w:r>
          </w:p>
        </w:tc>
        <w:tc>
          <w:tcPr>
            <w:tcW w:w="1196" w:type="dxa"/>
            <w:vMerge w:val="continue"/>
            <w:noWrap w:val="0"/>
            <w:tcMar>
              <w:top w:w="57" w:type="dxa"/>
              <w:left w:w="108" w:type="dxa"/>
              <w:bottom w:w="57" w:type="dxa"/>
              <w:right w:w="108" w:type="dxa"/>
            </w:tcMar>
            <w:vAlign w:val="center"/>
          </w:tcPr>
          <w:p w14:paraId="7C80CB26">
            <w:pPr>
              <w:jc w:val="both"/>
              <w:rPr>
                <w:rFonts w:hint="eastAsia" w:ascii="Times New Roman" w:hAnsi="Times New Roman" w:eastAsia="方正书宋_GBK" w:cs="方正书宋_GBK"/>
                <w:sz w:val="24"/>
                <w:szCs w:val="24"/>
              </w:rPr>
            </w:pPr>
          </w:p>
        </w:tc>
      </w:tr>
      <w:tr w14:paraId="6518FE6D">
        <w:trPr>
          <w:trHeight w:val="397" w:hRule="atLeast"/>
          <w:jc w:val="center"/>
        </w:trPr>
        <w:tc>
          <w:tcPr>
            <w:tcW w:w="1237" w:type="dxa"/>
            <w:vMerge w:val="continue"/>
            <w:noWrap w:val="0"/>
            <w:tcMar>
              <w:top w:w="57" w:type="dxa"/>
              <w:left w:w="108" w:type="dxa"/>
              <w:bottom w:w="57" w:type="dxa"/>
              <w:right w:w="108" w:type="dxa"/>
            </w:tcMar>
            <w:vAlign w:val="center"/>
          </w:tcPr>
          <w:p w14:paraId="71D822EC">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AE5B8F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15</w:t>
            </w:r>
          </w:p>
        </w:tc>
        <w:tc>
          <w:tcPr>
            <w:tcW w:w="3609" w:type="dxa"/>
            <w:noWrap w:val="0"/>
            <w:tcMar>
              <w:top w:w="57" w:type="dxa"/>
              <w:left w:w="108" w:type="dxa"/>
              <w:bottom w:w="57" w:type="dxa"/>
              <w:right w:w="108" w:type="dxa"/>
            </w:tcMar>
            <w:vAlign w:val="center"/>
          </w:tcPr>
          <w:p w14:paraId="5413809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控制和消除重大地方病的区县</w:t>
            </w:r>
          </w:p>
        </w:tc>
        <w:tc>
          <w:tcPr>
            <w:tcW w:w="1261" w:type="dxa"/>
            <w:noWrap w:val="0"/>
            <w:tcMar>
              <w:top w:w="57" w:type="dxa"/>
              <w:left w:w="108" w:type="dxa"/>
              <w:bottom w:w="57" w:type="dxa"/>
              <w:right w:w="108" w:type="dxa"/>
            </w:tcMar>
            <w:vAlign w:val="center"/>
          </w:tcPr>
          <w:p w14:paraId="6F41C39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&gt;95%</w:t>
            </w:r>
          </w:p>
        </w:tc>
        <w:tc>
          <w:tcPr>
            <w:tcW w:w="1228" w:type="dxa"/>
            <w:noWrap w:val="0"/>
            <w:tcMar>
              <w:top w:w="57" w:type="dxa"/>
              <w:left w:w="108" w:type="dxa"/>
              <w:bottom w:w="57" w:type="dxa"/>
              <w:right w:w="108" w:type="dxa"/>
            </w:tcMar>
            <w:vAlign w:val="center"/>
          </w:tcPr>
          <w:p w14:paraId="0DEB3CB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&gt;95%</w:t>
            </w:r>
          </w:p>
        </w:tc>
        <w:tc>
          <w:tcPr>
            <w:tcW w:w="1196" w:type="dxa"/>
            <w:vMerge w:val="continue"/>
            <w:noWrap w:val="0"/>
            <w:tcMar>
              <w:top w:w="57" w:type="dxa"/>
              <w:left w:w="108" w:type="dxa"/>
              <w:bottom w:w="57" w:type="dxa"/>
              <w:right w:w="108" w:type="dxa"/>
            </w:tcMar>
            <w:vAlign w:val="center"/>
          </w:tcPr>
          <w:p w14:paraId="2B85BD72">
            <w:pPr>
              <w:jc w:val="both"/>
              <w:rPr>
                <w:rFonts w:hint="eastAsia" w:ascii="Times New Roman" w:hAnsi="Times New Roman" w:eastAsia="方正书宋_GBK" w:cs="方正书宋_GBK"/>
                <w:sz w:val="24"/>
                <w:szCs w:val="24"/>
              </w:rPr>
            </w:pPr>
          </w:p>
        </w:tc>
      </w:tr>
      <w:tr w14:paraId="218D3CB3">
        <w:trPr>
          <w:trHeight w:val="397" w:hRule="atLeast"/>
          <w:jc w:val="center"/>
        </w:trPr>
        <w:tc>
          <w:tcPr>
            <w:tcW w:w="1237" w:type="dxa"/>
            <w:vMerge w:val="continue"/>
            <w:noWrap w:val="0"/>
            <w:tcMar>
              <w:top w:w="57" w:type="dxa"/>
              <w:left w:w="108" w:type="dxa"/>
              <w:bottom w:w="57" w:type="dxa"/>
              <w:right w:w="108" w:type="dxa"/>
            </w:tcMar>
            <w:vAlign w:val="center"/>
          </w:tcPr>
          <w:p w14:paraId="2F82E553">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646F01C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16</w:t>
            </w:r>
          </w:p>
        </w:tc>
        <w:tc>
          <w:tcPr>
            <w:tcW w:w="3609" w:type="dxa"/>
            <w:noWrap w:val="0"/>
            <w:tcMar>
              <w:top w:w="57" w:type="dxa"/>
              <w:left w:w="108" w:type="dxa"/>
              <w:bottom w:w="57" w:type="dxa"/>
              <w:right w:w="108" w:type="dxa"/>
            </w:tcMar>
            <w:vAlign w:val="center"/>
          </w:tcPr>
          <w:p w14:paraId="0D81399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接触职业病危害的劳动者在岗期间职业健康检查率</w:t>
            </w:r>
          </w:p>
        </w:tc>
        <w:tc>
          <w:tcPr>
            <w:tcW w:w="1261" w:type="dxa"/>
            <w:noWrap w:val="0"/>
            <w:tcMar>
              <w:top w:w="57" w:type="dxa"/>
              <w:left w:w="108" w:type="dxa"/>
              <w:bottom w:w="57" w:type="dxa"/>
              <w:right w:w="108" w:type="dxa"/>
            </w:tcMar>
            <w:vAlign w:val="center"/>
          </w:tcPr>
          <w:p w14:paraId="3297295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≥90%</w:t>
            </w:r>
          </w:p>
        </w:tc>
        <w:tc>
          <w:tcPr>
            <w:tcW w:w="1228" w:type="dxa"/>
            <w:noWrap w:val="0"/>
            <w:tcMar>
              <w:top w:w="57" w:type="dxa"/>
              <w:left w:w="108" w:type="dxa"/>
              <w:bottom w:w="57" w:type="dxa"/>
              <w:right w:w="108" w:type="dxa"/>
            </w:tcMar>
            <w:vAlign w:val="center"/>
          </w:tcPr>
          <w:p w14:paraId="0342E99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≥90%</w:t>
            </w:r>
          </w:p>
        </w:tc>
        <w:tc>
          <w:tcPr>
            <w:tcW w:w="1196" w:type="dxa"/>
            <w:vMerge w:val="continue"/>
            <w:noWrap w:val="0"/>
            <w:tcMar>
              <w:top w:w="57" w:type="dxa"/>
              <w:left w:w="108" w:type="dxa"/>
              <w:bottom w:w="57" w:type="dxa"/>
              <w:right w:w="108" w:type="dxa"/>
            </w:tcMar>
            <w:vAlign w:val="center"/>
          </w:tcPr>
          <w:p w14:paraId="7E99C92B">
            <w:pPr>
              <w:jc w:val="both"/>
              <w:rPr>
                <w:rFonts w:hint="eastAsia" w:ascii="Times New Roman" w:hAnsi="Times New Roman" w:eastAsia="方正书宋_GBK" w:cs="方正书宋_GBK"/>
                <w:sz w:val="24"/>
                <w:szCs w:val="24"/>
              </w:rPr>
            </w:pPr>
          </w:p>
        </w:tc>
      </w:tr>
      <w:tr w14:paraId="2E194B57">
        <w:trPr>
          <w:trHeight w:val="397" w:hRule="atLeast"/>
          <w:jc w:val="center"/>
        </w:trPr>
        <w:tc>
          <w:tcPr>
            <w:tcW w:w="1237" w:type="dxa"/>
            <w:vMerge w:val="restart"/>
            <w:noWrap w:val="0"/>
            <w:tcMar>
              <w:top w:w="57" w:type="dxa"/>
              <w:left w:w="108" w:type="dxa"/>
              <w:bottom w:w="57" w:type="dxa"/>
              <w:right w:w="108" w:type="dxa"/>
            </w:tcMar>
            <w:vAlign w:val="center"/>
          </w:tcPr>
          <w:p w14:paraId="28407597">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伤害致残防控</w:t>
            </w:r>
          </w:p>
        </w:tc>
        <w:tc>
          <w:tcPr>
            <w:tcW w:w="522" w:type="dxa"/>
            <w:noWrap w:val="0"/>
            <w:tcMar>
              <w:top w:w="57" w:type="dxa"/>
              <w:left w:w="108" w:type="dxa"/>
              <w:bottom w:w="57" w:type="dxa"/>
              <w:right w:w="108" w:type="dxa"/>
            </w:tcMar>
            <w:vAlign w:val="center"/>
          </w:tcPr>
          <w:p w14:paraId="059CBE9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17</w:t>
            </w:r>
          </w:p>
        </w:tc>
        <w:tc>
          <w:tcPr>
            <w:tcW w:w="3609" w:type="dxa"/>
            <w:noWrap w:val="0"/>
            <w:tcMar>
              <w:top w:w="57" w:type="dxa"/>
              <w:left w:w="108" w:type="dxa"/>
              <w:bottom w:w="57" w:type="dxa"/>
              <w:right w:w="108" w:type="dxa"/>
            </w:tcMar>
            <w:vAlign w:val="center"/>
          </w:tcPr>
          <w:p w14:paraId="48AF8F7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生产安全事故发生起数</w:t>
            </w:r>
          </w:p>
        </w:tc>
        <w:tc>
          <w:tcPr>
            <w:tcW w:w="1261" w:type="dxa"/>
            <w:noWrap w:val="0"/>
            <w:tcMar>
              <w:top w:w="57" w:type="dxa"/>
              <w:left w:w="108" w:type="dxa"/>
              <w:bottom w:w="57" w:type="dxa"/>
              <w:right w:w="108" w:type="dxa"/>
            </w:tcMar>
            <w:vAlign w:val="center"/>
          </w:tcPr>
          <w:p w14:paraId="4CD639E4">
            <w:pPr>
              <w:keepNext w:val="0"/>
              <w:keepLines w:val="0"/>
              <w:widowControl w:val="0"/>
              <w:suppressLineNumbers w:val="0"/>
              <w:spacing w:before="0" w:beforeAutospacing="0" w:after="0" w:afterAutospacing="0" w:line="360" w:lineRule="exact"/>
              <w:ind w:left="0" w:right="0"/>
              <w:jc w:val="left"/>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比2016年下降10%以上</w:t>
            </w:r>
          </w:p>
        </w:tc>
        <w:tc>
          <w:tcPr>
            <w:tcW w:w="1228" w:type="dxa"/>
            <w:noWrap w:val="0"/>
            <w:tcMar>
              <w:top w:w="57" w:type="dxa"/>
              <w:left w:w="108" w:type="dxa"/>
              <w:bottom w:w="57" w:type="dxa"/>
              <w:right w:w="108" w:type="dxa"/>
            </w:tcMar>
            <w:vAlign w:val="center"/>
          </w:tcPr>
          <w:p w14:paraId="1675C65E">
            <w:pPr>
              <w:keepNext w:val="0"/>
              <w:keepLines w:val="0"/>
              <w:widowControl w:val="0"/>
              <w:suppressLineNumbers w:val="0"/>
              <w:spacing w:before="0" w:beforeAutospacing="0" w:after="0" w:afterAutospacing="0" w:line="360" w:lineRule="exact"/>
              <w:ind w:left="0" w:right="0"/>
              <w:jc w:val="left"/>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spacing w:val="-11"/>
                <w:kern w:val="2"/>
                <w:sz w:val="24"/>
                <w:szCs w:val="24"/>
                <w:lang w:val="en-US" w:eastAsia="zh-CN" w:bidi="ar"/>
              </w:rPr>
              <w:t>比2020年下降10%以上</w:t>
            </w:r>
          </w:p>
        </w:tc>
        <w:tc>
          <w:tcPr>
            <w:tcW w:w="1196" w:type="dxa"/>
            <w:noWrap w:val="0"/>
            <w:tcMar>
              <w:top w:w="57" w:type="dxa"/>
              <w:left w:w="108" w:type="dxa"/>
              <w:bottom w:w="57" w:type="dxa"/>
              <w:right w:w="108" w:type="dxa"/>
            </w:tcMar>
            <w:vAlign w:val="center"/>
          </w:tcPr>
          <w:p w14:paraId="47AFFB9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市应急局</w:t>
            </w:r>
          </w:p>
        </w:tc>
      </w:tr>
      <w:tr w14:paraId="2D3465C2">
        <w:trPr>
          <w:trHeight w:val="397" w:hRule="atLeast"/>
          <w:jc w:val="center"/>
        </w:trPr>
        <w:tc>
          <w:tcPr>
            <w:tcW w:w="1237" w:type="dxa"/>
            <w:vMerge w:val="continue"/>
            <w:noWrap w:val="0"/>
            <w:tcMar>
              <w:top w:w="57" w:type="dxa"/>
              <w:left w:w="108" w:type="dxa"/>
              <w:bottom w:w="57" w:type="dxa"/>
              <w:right w:w="108" w:type="dxa"/>
            </w:tcMar>
            <w:vAlign w:val="center"/>
          </w:tcPr>
          <w:p w14:paraId="37AA61DA">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6F7E7E3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18</w:t>
            </w:r>
          </w:p>
        </w:tc>
        <w:tc>
          <w:tcPr>
            <w:tcW w:w="3609" w:type="dxa"/>
            <w:noWrap w:val="0"/>
            <w:tcMar>
              <w:top w:w="57" w:type="dxa"/>
              <w:left w:w="108" w:type="dxa"/>
              <w:bottom w:w="57" w:type="dxa"/>
              <w:right w:w="108" w:type="dxa"/>
            </w:tcMar>
            <w:vAlign w:val="center"/>
          </w:tcPr>
          <w:p w14:paraId="4AEC20DA">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声环境功能区夜间达标率</w:t>
            </w:r>
          </w:p>
        </w:tc>
        <w:tc>
          <w:tcPr>
            <w:tcW w:w="1261" w:type="dxa"/>
            <w:noWrap w:val="0"/>
            <w:tcMar>
              <w:top w:w="57" w:type="dxa"/>
              <w:left w:w="108" w:type="dxa"/>
              <w:bottom w:w="57" w:type="dxa"/>
              <w:right w:w="108" w:type="dxa"/>
            </w:tcMar>
            <w:vAlign w:val="center"/>
          </w:tcPr>
          <w:p w14:paraId="0D3C087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1D7EC5F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达到85%</w:t>
            </w:r>
          </w:p>
        </w:tc>
        <w:tc>
          <w:tcPr>
            <w:tcW w:w="1196" w:type="dxa"/>
            <w:noWrap w:val="0"/>
            <w:tcMar>
              <w:top w:w="57" w:type="dxa"/>
              <w:left w:w="108" w:type="dxa"/>
              <w:bottom w:w="57" w:type="dxa"/>
              <w:right w:w="108" w:type="dxa"/>
            </w:tcMar>
            <w:vAlign w:val="center"/>
          </w:tcPr>
          <w:p w14:paraId="0D8914A2">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市生态环境局</w:t>
            </w:r>
          </w:p>
        </w:tc>
      </w:tr>
      <w:tr w14:paraId="7C9EEEA7">
        <w:trPr>
          <w:trHeight w:val="397" w:hRule="atLeast"/>
          <w:jc w:val="center"/>
        </w:trPr>
        <w:tc>
          <w:tcPr>
            <w:tcW w:w="1237" w:type="dxa"/>
            <w:vMerge w:val="restart"/>
            <w:noWrap w:val="0"/>
            <w:tcMar>
              <w:top w:w="57" w:type="dxa"/>
              <w:left w:w="108" w:type="dxa"/>
              <w:bottom w:w="57" w:type="dxa"/>
              <w:right w:w="108" w:type="dxa"/>
            </w:tcMar>
            <w:vAlign w:val="center"/>
          </w:tcPr>
          <w:p w14:paraId="7BE1CF13">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康复服务质量提升</w:t>
            </w:r>
          </w:p>
          <w:p w14:paraId="7E5BB25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p>
        </w:tc>
        <w:tc>
          <w:tcPr>
            <w:tcW w:w="522" w:type="dxa"/>
            <w:noWrap w:val="0"/>
            <w:tcMar>
              <w:top w:w="57" w:type="dxa"/>
              <w:left w:w="108" w:type="dxa"/>
              <w:bottom w:w="57" w:type="dxa"/>
              <w:right w:w="108" w:type="dxa"/>
            </w:tcMar>
            <w:vAlign w:val="center"/>
          </w:tcPr>
          <w:p w14:paraId="5542814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19</w:t>
            </w:r>
          </w:p>
        </w:tc>
        <w:tc>
          <w:tcPr>
            <w:tcW w:w="3609" w:type="dxa"/>
            <w:noWrap w:val="0"/>
            <w:tcMar>
              <w:top w:w="57" w:type="dxa"/>
              <w:left w:w="108" w:type="dxa"/>
              <w:bottom w:w="57" w:type="dxa"/>
              <w:right w:w="108" w:type="dxa"/>
            </w:tcMar>
            <w:vAlign w:val="center"/>
          </w:tcPr>
          <w:p w14:paraId="2EFEB17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每10万人口康复医师人数</w:t>
            </w:r>
          </w:p>
        </w:tc>
        <w:tc>
          <w:tcPr>
            <w:tcW w:w="1261" w:type="dxa"/>
            <w:noWrap w:val="0"/>
            <w:tcMar>
              <w:top w:w="57" w:type="dxa"/>
              <w:left w:w="108" w:type="dxa"/>
              <w:bottom w:w="57" w:type="dxa"/>
              <w:right w:w="108" w:type="dxa"/>
            </w:tcMar>
            <w:vAlign w:val="center"/>
          </w:tcPr>
          <w:p w14:paraId="42DEBC9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7DDDEAEB">
            <w:pPr>
              <w:keepNext w:val="0"/>
              <w:keepLines w:val="0"/>
              <w:widowControl w:val="0"/>
              <w:suppressLineNumbers w:val="0"/>
              <w:spacing w:before="0" w:beforeAutospacing="0" w:after="0" w:afterAutospacing="0" w:line="360" w:lineRule="exact"/>
              <w:ind w:left="0" w:right="0"/>
              <w:jc w:val="left"/>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力争达到8人</w:t>
            </w:r>
          </w:p>
        </w:tc>
        <w:tc>
          <w:tcPr>
            <w:tcW w:w="1196" w:type="dxa"/>
            <w:noWrap w:val="0"/>
            <w:tcMar>
              <w:top w:w="57" w:type="dxa"/>
              <w:left w:w="108" w:type="dxa"/>
              <w:bottom w:w="57" w:type="dxa"/>
              <w:right w:w="108" w:type="dxa"/>
            </w:tcMar>
            <w:vAlign w:val="center"/>
          </w:tcPr>
          <w:p w14:paraId="1D8B5D2A">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67FB4CF4">
        <w:trPr>
          <w:trHeight w:val="397" w:hRule="atLeast"/>
          <w:jc w:val="center"/>
        </w:trPr>
        <w:tc>
          <w:tcPr>
            <w:tcW w:w="1237" w:type="dxa"/>
            <w:vMerge w:val="continue"/>
            <w:noWrap w:val="0"/>
            <w:tcMar>
              <w:top w:w="57" w:type="dxa"/>
              <w:left w:w="108" w:type="dxa"/>
              <w:bottom w:w="57" w:type="dxa"/>
              <w:right w:w="108" w:type="dxa"/>
            </w:tcMar>
            <w:vAlign w:val="center"/>
          </w:tcPr>
          <w:p w14:paraId="070BFE61">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3139425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20</w:t>
            </w:r>
          </w:p>
        </w:tc>
        <w:tc>
          <w:tcPr>
            <w:tcW w:w="3609" w:type="dxa"/>
            <w:noWrap w:val="0"/>
            <w:tcMar>
              <w:top w:w="57" w:type="dxa"/>
              <w:left w:w="108" w:type="dxa"/>
              <w:bottom w:w="57" w:type="dxa"/>
              <w:right w:w="108" w:type="dxa"/>
            </w:tcMar>
            <w:vAlign w:val="center"/>
          </w:tcPr>
          <w:p w14:paraId="5175D2E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65岁以上失能老年人健康服务率</w:t>
            </w:r>
          </w:p>
        </w:tc>
        <w:tc>
          <w:tcPr>
            <w:tcW w:w="1261" w:type="dxa"/>
            <w:noWrap w:val="0"/>
            <w:tcMar>
              <w:top w:w="57" w:type="dxa"/>
              <w:left w:w="108" w:type="dxa"/>
              <w:bottom w:w="57" w:type="dxa"/>
              <w:right w:w="108" w:type="dxa"/>
            </w:tcMar>
            <w:vAlign w:val="center"/>
          </w:tcPr>
          <w:p w14:paraId="1A865E7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3B76EAF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noWrap w:val="0"/>
            <w:tcMar>
              <w:top w:w="57" w:type="dxa"/>
              <w:left w:w="108" w:type="dxa"/>
              <w:bottom w:w="57" w:type="dxa"/>
              <w:right w:w="108" w:type="dxa"/>
            </w:tcMar>
            <w:vAlign w:val="center"/>
          </w:tcPr>
          <w:p w14:paraId="123CAAA0">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4035C48A">
        <w:trPr>
          <w:trHeight w:val="397" w:hRule="atLeast"/>
          <w:jc w:val="center"/>
        </w:trPr>
        <w:tc>
          <w:tcPr>
            <w:tcW w:w="1237" w:type="dxa"/>
            <w:vMerge w:val="continue"/>
            <w:noWrap w:val="0"/>
            <w:tcMar>
              <w:top w:w="57" w:type="dxa"/>
              <w:left w:w="108" w:type="dxa"/>
              <w:bottom w:w="57" w:type="dxa"/>
              <w:right w:w="108" w:type="dxa"/>
            </w:tcMar>
            <w:vAlign w:val="center"/>
          </w:tcPr>
          <w:p w14:paraId="3E313023">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7FE51462">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21</w:t>
            </w:r>
          </w:p>
        </w:tc>
        <w:tc>
          <w:tcPr>
            <w:tcW w:w="3609" w:type="dxa"/>
            <w:noWrap w:val="0"/>
            <w:tcMar>
              <w:top w:w="57" w:type="dxa"/>
              <w:left w:w="108" w:type="dxa"/>
              <w:bottom w:w="57" w:type="dxa"/>
              <w:right w:w="108" w:type="dxa"/>
            </w:tcMar>
            <w:vAlign w:val="center"/>
          </w:tcPr>
          <w:p w14:paraId="25EBADD4">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开展精神障碍社区康复服务的区县</w:t>
            </w:r>
          </w:p>
        </w:tc>
        <w:tc>
          <w:tcPr>
            <w:tcW w:w="1261" w:type="dxa"/>
            <w:noWrap w:val="0"/>
            <w:tcMar>
              <w:top w:w="57" w:type="dxa"/>
              <w:left w:w="108" w:type="dxa"/>
              <w:bottom w:w="57" w:type="dxa"/>
              <w:right w:w="108" w:type="dxa"/>
            </w:tcMar>
            <w:vAlign w:val="center"/>
          </w:tcPr>
          <w:p w14:paraId="005ABAF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6CDC37A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100%</w:t>
            </w:r>
          </w:p>
        </w:tc>
        <w:tc>
          <w:tcPr>
            <w:tcW w:w="1196" w:type="dxa"/>
            <w:noWrap w:val="0"/>
            <w:tcMar>
              <w:top w:w="57" w:type="dxa"/>
              <w:left w:w="108" w:type="dxa"/>
              <w:bottom w:w="57" w:type="dxa"/>
              <w:right w:w="108" w:type="dxa"/>
            </w:tcMar>
            <w:vAlign w:val="center"/>
          </w:tcPr>
          <w:p w14:paraId="2E6611A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市民政局</w:t>
            </w:r>
          </w:p>
        </w:tc>
      </w:tr>
      <w:tr w14:paraId="5EBE3D2E">
        <w:trPr>
          <w:trHeight w:val="397" w:hRule="atLeast"/>
          <w:jc w:val="center"/>
        </w:trPr>
        <w:tc>
          <w:tcPr>
            <w:tcW w:w="1237" w:type="dxa"/>
            <w:vMerge w:val="continue"/>
            <w:noWrap w:val="0"/>
            <w:tcMar>
              <w:top w:w="57" w:type="dxa"/>
              <w:left w:w="108" w:type="dxa"/>
              <w:bottom w:w="57" w:type="dxa"/>
              <w:right w:w="108" w:type="dxa"/>
            </w:tcMar>
            <w:vAlign w:val="center"/>
          </w:tcPr>
          <w:p w14:paraId="3A92A4C7">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7586D12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22</w:t>
            </w:r>
          </w:p>
        </w:tc>
        <w:tc>
          <w:tcPr>
            <w:tcW w:w="3609" w:type="dxa"/>
            <w:noWrap w:val="0"/>
            <w:tcMar>
              <w:top w:w="57" w:type="dxa"/>
              <w:left w:w="108" w:type="dxa"/>
              <w:bottom w:w="57" w:type="dxa"/>
              <w:right w:w="108" w:type="dxa"/>
            </w:tcMar>
            <w:vAlign w:val="center"/>
          </w:tcPr>
          <w:p w14:paraId="4DDC6825">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开展精神障碍社区康复服务的区县的居家患者接受社区康复服务比率</w:t>
            </w:r>
          </w:p>
        </w:tc>
        <w:tc>
          <w:tcPr>
            <w:tcW w:w="1261" w:type="dxa"/>
            <w:noWrap w:val="0"/>
            <w:tcMar>
              <w:top w:w="57" w:type="dxa"/>
              <w:left w:w="108" w:type="dxa"/>
              <w:bottom w:w="57" w:type="dxa"/>
              <w:right w:w="108" w:type="dxa"/>
            </w:tcMar>
            <w:vAlign w:val="center"/>
          </w:tcPr>
          <w:p w14:paraId="6049531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4CECE5F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196" w:type="dxa"/>
            <w:noWrap w:val="0"/>
            <w:tcMar>
              <w:top w:w="57" w:type="dxa"/>
              <w:left w:w="108" w:type="dxa"/>
              <w:bottom w:w="57" w:type="dxa"/>
              <w:right w:w="108" w:type="dxa"/>
            </w:tcMar>
            <w:vAlign w:val="center"/>
          </w:tcPr>
          <w:p w14:paraId="61DDC89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市民政局</w:t>
            </w:r>
          </w:p>
        </w:tc>
      </w:tr>
      <w:tr w14:paraId="4DF55CE3">
        <w:trPr>
          <w:trHeight w:val="397" w:hRule="atLeast"/>
          <w:jc w:val="center"/>
        </w:trPr>
        <w:tc>
          <w:tcPr>
            <w:tcW w:w="1237" w:type="dxa"/>
            <w:vMerge w:val="continue"/>
            <w:noWrap w:val="0"/>
            <w:tcMar>
              <w:top w:w="57" w:type="dxa"/>
              <w:left w:w="108" w:type="dxa"/>
              <w:bottom w:w="57" w:type="dxa"/>
              <w:right w:w="108" w:type="dxa"/>
            </w:tcMar>
            <w:vAlign w:val="center"/>
          </w:tcPr>
          <w:p w14:paraId="52A10C45">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3BADE0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23</w:t>
            </w:r>
          </w:p>
        </w:tc>
        <w:tc>
          <w:tcPr>
            <w:tcW w:w="3609" w:type="dxa"/>
            <w:noWrap w:val="0"/>
            <w:tcMar>
              <w:top w:w="57" w:type="dxa"/>
              <w:left w:w="108" w:type="dxa"/>
              <w:bottom w:w="57" w:type="dxa"/>
              <w:right w:w="108" w:type="dxa"/>
            </w:tcMar>
            <w:vAlign w:val="center"/>
          </w:tcPr>
          <w:p w14:paraId="3AB870F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残疾人基本康复服务覆盖率</w:t>
            </w:r>
          </w:p>
        </w:tc>
        <w:tc>
          <w:tcPr>
            <w:tcW w:w="1261" w:type="dxa"/>
            <w:noWrap w:val="0"/>
            <w:tcMar>
              <w:top w:w="57" w:type="dxa"/>
              <w:left w:w="108" w:type="dxa"/>
              <w:bottom w:w="57" w:type="dxa"/>
              <w:right w:w="108" w:type="dxa"/>
            </w:tcMar>
            <w:vAlign w:val="center"/>
          </w:tcPr>
          <w:p w14:paraId="6B46C15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58F6428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&gt;85%</w:t>
            </w:r>
          </w:p>
        </w:tc>
        <w:tc>
          <w:tcPr>
            <w:tcW w:w="1196" w:type="dxa"/>
            <w:noWrap w:val="0"/>
            <w:tcMar>
              <w:top w:w="57" w:type="dxa"/>
              <w:left w:w="108" w:type="dxa"/>
              <w:bottom w:w="57" w:type="dxa"/>
              <w:right w:w="108" w:type="dxa"/>
            </w:tcMar>
            <w:vAlign w:val="center"/>
          </w:tcPr>
          <w:p w14:paraId="7CA068C5">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市残联</w:t>
            </w:r>
          </w:p>
        </w:tc>
      </w:tr>
      <w:tr w14:paraId="09C7E13F">
        <w:trPr>
          <w:trHeight w:val="397" w:hRule="atLeast"/>
          <w:jc w:val="center"/>
        </w:trPr>
        <w:tc>
          <w:tcPr>
            <w:tcW w:w="1237" w:type="dxa"/>
            <w:vMerge w:val="continue"/>
            <w:noWrap w:val="0"/>
            <w:tcMar>
              <w:top w:w="57" w:type="dxa"/>
              <w:left w:w="108" w:type="dxa"/>
              <w:bottom w:w="57" w:type="dxa"/>
              <w:right w:w="108" w:type="dxa"/>
            </w:tcMar>
            <w:vAlign w:val="center"/>
          </w:tcPr>
          <w:p w14:paraId="52CFD2C0">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A56231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24</w:t>
            </w:r>
          </w:p>
        </w:tc>
        <w:tc>
          <w:tcPr>
            <w:tcW w:w="3609" w:type="dxa"/>
            <w:noWrap w:val="0"/>
            <w:tcMar>
              <w:top w:w="57" w:type="dxa"/>
              <w:left w:w="108" w:type="dxa"/>
              <w:bottom w:w="57" w:type="dxa"/>
              <w:right w:w="108" w:type="dxa"/>
            </w:tcMar>
            <w:vAlign w:val="center"/>
          </w:tcPr>
          <w:p w14:paraId="3C46FB8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残疾人辅助器具适配率</w:t>
            </w:r>
          </w:p>
        </w:tc>
        <w:tc>
          <w:tcPr>
            <w:tcW w:w="1261" w:type="dxa"/>
            <w:noWrap w:val="0"/>
            <w:tcMar>
              <w:top w:w="57" w:type="dxa"/>
              <w:left w:w="108" w:type="dxa"/>
              <w:bottom w:w="57" w:type="dxa"/>
              <w:right w:w="108" w:type="dxa"/>
            </w:tcMar>
            <w:vAlign w:val="center"/>
          </w:tcPr>
          <w:p w14:paraId="43D282E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1E197C0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&gt;85%</w:t>
            </w:r>
          </w:p>
        </w:tc>
        <w:tc>
          <w:tcPr>
            <w:tcW w:w="1196" w:type="dxa"/>
            <w:noWrap w:val="0"/>
            <w:tcMar>
              <w:top w:w="57" w:type="dxa"/>
              <w:left w:w="108" w:type="dxa"/>
              <w:bottom w:w="57" w:type="dxa"/>
              <w:right w:w="108" w:type="dxa"/>
            </w:tcMar>
            <w:vAlign w:val="center"/>
          </w:tcPr>
          <w:p w14:paraId="41150E9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市残联</w:t>
            </w:r>
          </w:p>
        </w:tc>
      </w:tr>
      <w:tr w14:paraId="1EEF1EFD">
        <w:trPr>
          <w:trHeight w:val="397" w:hRule="atLeast"/>
          <w:jc w:val="center"/>
        </w:trPr>
        <w:tc>
          <w:tcPr>
            <w:tcW w:w="1237" w:type="dxa"/>
            <w:vMerge w:val="continue"/>
            <w:noWrap w:val="0"/>
            <w:tcMar>
              <w:top w:w="57" w:type="dxa"/>
              <w:left w:w="108" w:type="dxa"/>
              <w:bottom w:w="57" w:type="dxa"/>
              <w:right w:w="108" w:type="dxa"/>
            </w:tcMar>
            <w:vAlign w:val="center"/>
          </w:tcPr>
          <w:p w14:paraId="3DBE8F88">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11D4E9E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25</w:t>
            </w:r>
          </w:p>
        </w:tc>
        <w:tc>
          <w:tcPr>
            <w:tcW w:w="3609" w:type="dxa"/>
            <w:noWrap w:val="0"/>
            <w:tcMar>
              <w:top w:w="57" w:type="dxa"/>
              <w:left w:w="108" w:type="dxa"/>
              <w:bottom w:w="57" w:type="dxa"/>
              <w:right w:w="108" w:type="dxa"/>
            </w:tcMar>
            <w:vAlign w:val="center"/>
          </w:tcPr>
          <w:p w14:paraId="2EF12749">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新建公共建筑无障碍设施建设率</w:t>
            </w:r>
          </w:p>
        </w:tc>
        <w:tc>
          <w:tcPr>
            <w:tcW w:w="1261" w:type="dxa"/>
            <w:noWrap w:val="0"/>
            <w:tcMar>
              <w:top w:w="57" w:type="dxa"/>
              <w:left w:w="108" w:type="dxa"/>
              <w:bottom w:w="57" w:type="dxa"/>
              <w:right w:w="108" w:type="dxa"/>
            </w:tcMar>
            <w:vAlign w:val="center"/>
          </w:tcPr>
          <w:p w14:paraId="7A267F4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3DDE39FC">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100%</w:t>
            </w:r>
          </w:p>
        </w:tc>
        <w:tc>
          <w:tcPr>
            <w:tcW w:w="1196" w:type="dxa"/>
            <w:noWrap w:val="0"/>
            <w:tcMar>
              <w:top w:w="57" w:type="dxa"/>
              <w:left w:w="108" w:type="dxa"/>
              <w:bottom w:w="57" w:type="dxa"/>
              <w:right w:w="108" w:type="dxa"/>
            </w:tcMar>
            <w:vAlign w:val="center"/>
          </w:tcPr>
          <w:p w14:paraId="53EF2BA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color w:val="000000"/>
                <w:kern w:val="2"/>
                <w:sz w:val="24"/>
                <w:szCs w:val="24"/>
                <w:lang w:val="en-US" w:eastAsia="zh-CN" w:bidi="ar"/>
              </w:rPr>
              <w:t>市</w:t>
            </w:r>
            <w:r>
              <w:rPr>
                <w:rFonts w:hint="eastAsia" w:ascii="Times New Roman" w:hAnsi="Times New Roman" w:eastAsia="方正书宋_GBK" w:cs="方正书宋_GBK"/>
                <w:color w:val="000000"/>
                <w:kern w:val="2"/>
                <w:sz w:val="24"/>
                <w:szCs w:val="24"/>
                <w:shd w:val="clear" w:color="auto" w:fill="FFFFFF"/>
                <w:lang w:val="en-US" w:eastAsia="zh-CN" w:bidi="ar"/>
              </w:rPr>
              <w:t>住房城乡建委</w:t>
            </w:r>
          </w:p>
        </w:tc>
      </w:tr>
    </w:tbl>
    <w:p w14:paraId="54FE48AC">
      <w:pPr>
        <w:rPr>
          <w:rFonts w:hint="eastAsia" w:ascii="Times New Roman" w:hAnsi="Times New Roman" w:eastAsia="方正书宋_GBK" w:cs="方正书宋_GBK"/>
          <w:sz w:val="24"/>
          <w:szCs w:val="24"/>
        </w:rPr>
      </w:pPr>
      <w:r>
        <w:rPr>
          <w:rFonts w:hint="eastAsia" w:ascii="Times New Roman" w:hAnsi="Times New Roman" w:eastAsia="方正黑体_GBK" w:cs="方正黑体_GBK"/>
          <w:sz w:val="24"/>
          <w:szCs w:val="24"/>
        </w:rPr>
        <w:t>注：</w:t>
      </w:r>
      <w:r>
        <w:rPr>
          <w:rFonts w:hint="eastAsia" w:ascii="Times New Roman" w:hAnsi="Times New Roman" w:eastAsia="方正书宋_GBK" w:cs="方正书宋_GBK"/>
          <w:sz w:val="24"/>
          <w:szCs w:val="24"/>
        </w:rPr>
        <w:t>“十三五”期间未开展数据统计工作的指标2020年数据标注为“—”。</w:t>
      </w:r>
    </w:p>
    <w:p w14:paraId="448899B0">
      <w:pPr>
        <w:rPr>
          <w:rFonts w:hint="eastAsia" w:ascii="Times New Roman" w:hAnsi="Times New Roman"/>
        </w:rPr>
      </w:pPr>
    </w:p>
    <w:p w14:paraId="339974C0">
      <w:pPr>
        <w:rPr>
          <w:rFonts w:hint="eastAsia"/>
          <w:lang w:val="en-US" w:eastAsia="zh-CN"/>
        </w:rPr>
      </w:pPr>
    </w:p>
    <w:p w14:paraId="5F07CA2D"/>
    <w:sectPr>
      <w:footerReference r:id="rId3" w:type="default"/>
      <w:footerReference r:id="rId4" w:type="even"/>
      <w:pgSz w:w="11906" w:h="16838"/>
      <w:pgMar w:top="2098" w:right="1531" w:bottom="1985" w:left="1531" w:header="851" w:footer="1474"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仿宋_GBK">
    <w:panose1 w:val="02000000000000000000"/>
    <w:charset w:val="86"/>
    <w:family w:val="script"/>
    <w:pitch w:val="default"/>
    <w:sig w:usb0="A00002BF" w:usb1="38CF7CFA" w:usb2="00082016" w:usb3="00000000" w:csb0="00040001" w:csb1="00000000"/>
  </w:font>
  <w:font w:name="方正小标宋_GBK">
    <w:altName w:val="汉仪书宋二KW"/>
    <w:panose1 w:val="03000509000000000000"/>
    <w:charset w:val="86"/>
    <w:family w:val="auto"/>
    <w:pitch w:val="default"/>
    <w:sig w:usb0="00000000" w:usb1="00000000" w:usb2="00000000" w:usb3="00000000" w:csb0="00040000" w:csb1="00000000"/>
  </w:font>
  <w:font w:name="方正黑体_GBK">
    <w:altName w:val="汉仪中黑KW"/>
    <w:panose1 w:val="03000509000000000000"/>
    <w:charset w:val="86"/>
    <w:family w:val="auto"/>
    <w:pitch w:val="default"/>
    <w:sig w:usb0="00000000" w:usb1="00000000" w:usb2="00000000" w:usb3="00000000" w:csb0="00040000" w:csb1="00000000"/>
  </w:font>
  <w:font w:name="方正楷体_GBK">
    <w:altName w:val="汉仪楷体简"/>
    <w:panose1 w:val="03000509000000000000"/>
    <w:charset w:val="86"/>
    <w:family w:val="auto"/>
    <w:pitch w:val="default"/>
    <w:sig w:usb0="00000000" w:usb1="00000000" w:usb2="00000000" w:usb3="00000000" w:csb0="00040000" w:csb1="00000000"/>
  </w:font>
  <w:font w:name="方正书宋_GBK">
    <w:panose1 w:val="02000000000000000000"/>
    <w:charset w:val="86"/>
    <w:family w:val="auto"/>
    <w:pitch w:val="default"/>
    <w:sig w:usb0="A00002BF" w:usb1="38CF7CFA" w:usb2="00082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DDD3F">
    <w:pPr>
      <w:pStyle w:val="2"/>
      <w:ind w:right="360" w:firstLine="360"/>
      <w:jc w:val="right"/>
      <w:rPr>
        <w:sz w:val="28"/>
      </w:rPr>
    </w:pPr>
    <w:r>
      <w:rPr>
        <w:rStyle w:val="5"/>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kern w:val="0"/>
        <w:sz w:val="28"/>
      </w:rPr>
      <w:t>1</w:t>
    </w:r>
    <w:r>
      <w:rPr>
        <w:kern w:val="0"/>
        <w:sz w:val="28"/>
      </w:rPr>
      <w:fldChar w:fldCharType="end"/>
    </w:r>
    <w:r>
      <w:rPr>
        <w:kern w:val="0"/>
        <w:sz w:val="28"/>
      </w:rPr>
      <w:t xml:space="preserve"> </w:t>
    </w:r>
    <w:r>
      <w:rPr>
        <w:rStyle w:val="5"/>
        <w:rFonts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3584A">
    <w:pPr>
      <w:pStyle w:val="2"/>
      <w:ind w:right="360" w:firstLine="360"/>
      <w:rPr>
        <w:sz w:val="28"/>
      </w:rPr>
    </w:pPr>
    <w:r>
      <w:rPr>
        <w:rStyle w:val="5"/>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kern w:val="0"/>
        <w:sz w:val="28"/>
      </w:rPr>
      <w:t>2</w:t>
    </w:r>
    <w:r>
      <w:rPr>
        <w:kern w:val="0"/>
        <w:sz w:val="28"/>
      </w:rPr>
      <w:fldChar w:fldCharType="end"/>
    </w:r>
    <w:r>
      <w:rPr>
        <w:kern w:val="0"/>
        <w:sz w:val="28"/>
      </w:rPr>
      <w:t xml:space="preserve"> </w:t>
    </w:r>
    <w:r>
      <w:rPr>
        <w:rStyle w:val="5"/>
        <w:rFonts w:hint="eastAsia"/>
        <w:sz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F4862"/>
    <w:rsid w:val="BBE9C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方正仿宋_GBK" w:cs="Times New Roman"/>
      <w:kern w:val="2"/>
      <w:sz w:val="3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2022-06-27T19:42:00Z</dcterms:created>
  <dc:creator>ranyiran</dc:creator>
  <cp:lastModifiedBy>Christina</cp:lastModifiedBy>
  <dcterms:modified xsi:type="dcterms:W3CDTF">2025-07-14T19:39:04Z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3BA80E87ED81D52758EC746895FCCCA8_42</vt:lpwstr>
  </property>
</Properties>
</file>