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Extreme Learning Process 商标规则</w:t>
      </w:r>
    </w:p>
    <w:p>
      <w:pPr>
        <w:jc w:val="center"/>
        <w:rPr>
          <w:b/>
          <w:sz w:val="36"/>
          <w:szCs w:val="36"/>
        </w:rPr>
      </w:pPr>
    </w:p>
    <w:p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商标权适用的对象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商标的形式包括：文字、图形、字母、数字、三维标志、颜色组合和声音等，以及上述要素的组合。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商标的构成要件</w:t>
      </w:r>
    </w:p>
    <w:p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rFonts w:hint="eastAsia"/>
          <w:sz w:val="24"/>
        </w:rPr>
        <w:t xml:space="preserve">    商标的要件包括禁止性条件和积极条件。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禁止性条件：1.商标不得损害国家形象，不得具有民族歧视性，不得有害于社会道德风尚或者其他不良影响；2.不得带有欺骗性；3.不得侵害他人的在先权利；4.不得仅由商品的通用名称、图型、型号；5.不得仅直接表示商品的质量、原料、功能、用途、重量及其他特点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积极条件：1. 能够将其代表的商品或服务与他人的商品或服务区分开；2.商标应当有显著特征，便于识别。</w:t>
      </w:r>
    </w:p>
    <w:bookmarkEnd w:id="0"/>
    <w:bookmarkEnd w:id="1"/>
    <w:bookmarkEnd w:id="2"/>
    <w:p>
      <w:pPr>
        <w:ind w:firstLine="482" w:firstLineChars="200"/>
        <w:rPr>
          <w:b/>
          <w:sz w:val="24"/>
        </w:rPr>
      </w:pPr>
    </w:p>
    <w:p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商标申请程序</w:t>
      </w:r>
    </w:p>
    <w:p>
      <w:pPr>
        <w:rPr>
          <w:sz w:val="24"/>
        </w:rPr>
      </w:pPr>
      <w:bookmarkStart w:id="3" w:name="OLE_LINK4"/>
      <w:bookmarkStart w:id="4" w:name="OLE_LINK5"/>
      <w:bookmarkStart w:id="5" w:name="OLE_LINK6"/>
      <w:r>
        <w:rPr>
          <w:rFonts w:hint="eastAsia"/>
          <w:sz w:val="24"/>
        </w:rPr>
        <w:t xml:space="preserve">    1.准备申请文件：商标申请表，其中包括申请人信息、商标图样、商标种类、商品或服务种类等内容。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2.向商标局提交一份电子版和至少两份书面版的申请文件。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</w:rPr>
        <w:t>1）商标局由法律顾问团的二位同学和技术顾问团的同学组成；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</w:rPr>
        <w:t>2）电子版文件通过E-mail形式提交，实行先申请原则，即两个申请人就相同或类似商标向商标局提出申请的，由最先提交申请文件的team获得，而不论商标完成的先后，提交申请文件的时间以收到邮件的时间为准；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  <w:bookmarkStart w:id="6" w:name="_GoBack"/>
      <w:bookmarkEnd w:id="6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</w:rPr>
        <w:t>3）提交电子版申请后，尽快提交书面版，申请商标的team至少派一位同学全程参与审查过程；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3商标局对申请进行形式审查和实质审查，审查时间为一小时，从开始审查时计算，对符合申请条件的，当场颁发商标证书。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4.商标的申请实行自愿申请原则，没有申请的商标也受法律保护，但其商标不能对抗已经申请登记的商标。</w:t>
      </w:r>
      <w:bookmarkEnd w:id="3"/>
      <w:bookmarkEnd w:id="4"/>
      <w:bookmarkEnd w:id="5"/>
    </w:p>
    <w:p>
      <w:pPr>
        <w:rPr>
          <w:sz w:val="24"/>
        </w:rPr>
      </w:pPr>
    </w:p>
    <w:p>
      <w:pPr>
        <w:numPr>
          <w:numId w:val="0"/>
        </w:num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四、</w:t>
      </w:r>
      <w:r>
        <w:rPr>
          <w:rFonts w:hint="eastAsia"/>
          <w:b/>
          <w:sz w:val="24"/>
        </w:rPr>
        <w:t>商标无效制度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自商标局公告授予商标证书之时起，任何人认为该商标不符合本规则相关规定的，可以请求商标评审委员会宣告该商标无效。请求采书面形式，应当载明事实和理由。受理请求后，商标评审委员会应当在一个小时之内完成审查并做出决定，并通知请求人和商标权人。宣告商标无效的决定，商标局应当进行登记并及时公告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对于商标评审委员会宣告商标无效或者维持商标的决定不服的，可以自收到通知之时起三个小时之内向人民法院起诉，以商标评审委员会为被告，法院应当通知无效宣告请求程序的对方当事人作为第三人参加诉讼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numId w:val="0"/>
        </w:num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五、</w:t>
      </w:r>
      <w:r>
        <w:rPr>
          <w:rFonts w:hint="eastAsia"/>
          <w:b/>
          <w:sz w:val="24"/>
        </w:rPr>
        <w:t>商标侵权行为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商标侵权行为包括以下几种：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1.未经商标注册人的许可，在同一种商品上使用与其注册商标相同的商标；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2.未经商标注册人的许可，在同一种商品上使用与其注册商标近似的商标，或在类似商品上使用与其注册商标相同或者近似的商标，容易导致混淆的；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3.销售侵犯注册商标专用权的商品的，但能说明商品正当来源的不承担赔偿责任；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4.伪造、擅自制造他人注册商标标识或者销售该标识的；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5.未经商标注册人的同意，更换其注册商标并将该更换商标的商品投入市场的，或者换成自己的商标投入市场的；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6.帮助他人实施侵犯商标权行为的。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不视为侵权行为的情形：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1.正当使用商标的原本含义的；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2.在先使用人在原有范围内使用，并附加适当区别标识的。</w:t>
      </w:r>
    </w:p>
    <w:p>
      <w:pPr>
        <w:rPr>
          <w:sz w:val="24"/>
        </w:rPr>
      </w:pPr>
    </w:p>
    <w:sectPr>
      <w:head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left"/>
    </w:pPr>
    <w:r>
      <w:rPr>
        <w:rFonts w:ascii="Times New Roman" w:hAnsi="Times New Roman" w:eastAsia="宋体" w:cs="Times New Roman"/>
        <w:sz w:val="32"/>
        <w:szCs w:val="32"/>
        <w:lang w:val="en-US" w:eastAsia="zh-CN" w:bidi="ar-SA"/>
      </w:rPr>
      <w:pict>
        <v:shape id="图片框 1025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">
    <w:nsid w:val="0000000D"/>
    <w:multiLevelType w:val="singleLevel"/>
    <w:tmpl w:val="0000000D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3397"/>
    <w:rsid w:val="00027C8E"/>
    <w:rsid w:val="000B576C"/>
    <w:rsid w:val="0014771D"/>
    <w:rsid w:val="00172A27"/>
    <w:rsid w:val="00191D1F"/>
    <w:rsid w:val="00203224"/>
    <w:rsid w:val="00210F2E"/>
    <w:rsid w:val="0021601E"/>
    <w:rsid w:val="002D2581"/>
    <w:rsid w:val="002F04D8"/>
    <w:rsid w:val="00351C8F"/>
    <w:rsid w:val="00386177"/>
    <w:rsid w:val="0039682C"/>
    <w:rsid w:val="003E49CA"/>
    <w:rsid w:val="004153EA"/>
    <w:rsid w:val="00472A90"/>
    <w:rsid w:val="004807D2"/>
    <w:rsid w:val="004D1C3D"/>
    <w:rsid w:val="004E4F2B"/>
    <w:rsid w:val="004F1D06"/>
    <w:rsid w:val="0052789B"/>
    <w:rsid w:val="00557DDE"/>
    <w:rsid w:val="005A7A0A"/>
    <w:rsid w:val="005C62D3"/>
    <w:rsid w:val="005C7D5C"/>
    <w:rsid w:val="00600BBB"/>
    <w:rsid w:val="00657E69"/>
    <w:rsid w:val="006C14F4"/>
    <w:rsid w:val="006C1B71"/>
    <w:rsid w:val="006C359A"/>
    <w:rsid w:val="006C71B5"/>
    <w:rsid w:val="006E5013"/>
    <w:rsid w:val="00742430"/>
    <w:rsid w:val="007956BE"/>
    <w:rsid w:val="007C2378"/>
    <w:rsid w:val="007E5A45"/>
    <w:rsid w:val="00814502"/>
    <w:rsid w:val="00837C89"/>
    <w:rsid w:val="008C2252"/>
    <w:rsid w:val="009271DD"/>
    <w:rsid w:val="00946CAC"/>
    <w:rsid w:val="00965A86"/>
    <w:rsid w:val="00982CF9"/>
    <w:rsid w:val="009F3494"/>
    <w:rsid w:val="00AA7692"/>
    <w:rsid w:val="00AD1344"/>
    <w:rsid w:val="00AF3586"/>
    <w:rsid w:val="00B5647E"/>
    <w:rsid w:val="00BB176E"/>
    <w:rsid w:val="00BD7BEE"/>
    <w:rsid w:val="00C33F7B"/>
    <w:rsid w:val="00C7149C"/>
    <w:rsid w:val="00CB7088"/>
    <w:rsid w:val="00CE1485"/>
    <w:rsid w:val="00CE1FE4"/>
    <w:rsid w:val="00D424C7"/>
    <w:rsid w:val="00D868B9"/>
    <w:rsid w:val="00DC36C8"/>
    <w:rsid w:val="00DD5C1A"/>
    <w:rsid w:val="00DF0A32"/>
    <w:rsid w:val="00DF38A2"/>
    <w:rsid w:val="00E304BE"/>
    <w:rsid w:val="00E753EA"/>
    <w:rsid w:val="00E90C68"/>
    <w:rsid w:val="00EF2F45"/>
    <w:rsid w:val="00F132F4"/>
    <w:rsid w:val="00F2264D"/>
    <w:rsid w:val="00F91381"/>
    <w:rsid w:val="00F950CD"/>
    <w:rsid w:val="1EB86B07"/>
    <w:rsid w:val="40BE11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15"/>
    <w:uiPriority w:val="0"/>
    <w:rPr>
      <w:b/>
      <w:bCs/>
    </w:rPr>
  </w:style>
  <w:style w:type="paragraph" w:styleId="6">
    <w:name w:val="annotation text"/>
    <w:basedOn w:val="1"/>
    <w:link w:val="16"/>
    <w:uiPriority w:val="0"/>
  </w:style>
  <w:style w:type="paragraph" w:styleId="7">
    <w:name w:val="Balloon Text"/>
    <w:basedOn w:val="1"/>
    <w:link w:val="20"/>
    <w:uiPriority w:val="0"/>
    <w:rPr>
      <w:sz w:val="18"/>
      <w:szCs w:val="18"/>
    </w:rPr>
  </w:style>
  <w:style w:type="paragraph" w:styleId="8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footnote text"/>
    <w:basedOn w:val="1"/>
    <w:link w:val="18"/>
    <w:uiPriority w:val="0"/>
    <w:pPr>
      <w:snapToGrid w:val="0"/>
    </w:pPr>
    <w:rPr>
      <w:sz w:val="18"/>
      <w:szCs w:val="18"/>
    </w:rPr>
  </w:style>
  <w:style w:type="character" w:styleId="12">
    <w:name w:val="annotation reference"/>
    <w:basedOn w:val="11"/>
    <w:uiPriority w:val="0"/>
    <w:rPr>
      <w:sz w:val="21"/>
      <w:szCs w:val="21"/>
    </w:rPr>
  </w:style>
  <w:style w:type="character" w:styleId="13">
    <w:name w:val="footnote reference"/>
    <w:basedOn w:val="11"/>
    <w:uiPriority w:val="0"/>
    <w:rPr>
      <w:vertAlign w:val="superscript"/>
    </w:rPr>
  </w:style>
  <w:style w:type="character" w:customStyle="1" w:styleId="15">
    <w:name w:val="批注主题 Char"/>
    <w:basedOn w:val="16"/>
    <w:link w:val="5"/>
    <w:uiPriority w:val="0"/>
    <w:rPr>
      <w:b/>
      <w:bCs/>
    </w:rPr>
  </w:style>
  <w:style w:type="character" w:customStyle="1" w:styleId="16">
    <w:name w:val="批注文字 Char"/>
    <w:basedOn w:val="11"/>
    <w:link w:val="6"/>
    <w:uiPriority w:val="0"/>
    <w:rPr/>
  </w:style>
  <w:style w:type="character" w:customStyle="1" w:styleId="17">
    <w:name w:val="页眉 Char"/>
    <w:basedOn w:val="11"/>
    <w:link w:val="9"/>
    <w:uiPriority w:val="99"/>
    <w:rPr>
      <w:sz w:val="18"/>
      <w:szCs w:val="18"/>
    </w:rPr>
  </w:style>
  <w:style w:type="character" w:customStyle="1" w:styleId="18">
    <w:name w:val="脚注文本 Char"/>
    <w:basedOn w:val="11"/>
    <w:link w:val="10"/>
    <w:uiPriority w:val="0"/>
    <w:rPr>
      <w:sz w:val="18"/>
      <w:szCs w:val="18"/>
    </w:rPr>
  </w:style>
  <w:style w:type="character" w:customStyle="1" w:styleId="19">
    <w:name w:val="页脚 Char"/>
    <w:basedOn w:val="11"/>
    <w:link w:val="8"/>
    <w:uiPriority w:val="0"/>
    <w:rPr>
      <w:sz w:val="18"/>
      <w:szCs w:val="18"/>
    </w:rPr>
  </w:style>
  <w:style w:type="character" w:customStyle="1" w:styleId="20">
    <w:name w:val="批注框文本 Char"/>
    <w:basedOn w:val="11"/>
    <w:link w:val="7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1105</Characters>
  <Lines>9</Lines>
  <Paragraphs>2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2014-12-13T13:20:00Z</dcterms:created>
  <dc:creator>asus</dc:creator>
  <cp:lastModifiedBy>somnus_ks</cp:lastModifiedBy>
  <dcterms:modified xsi:type="dcterms:W3CDTF">2015-01-09T06:09:21Z</dcterms:modified>
  <dc:title>哪些成果可以申请专利权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