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 w:line="300" w:lineRule="auto"/>
        <w:ind w:right="48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    </w:t>
      </w:r>
    </w:p>
    <w:p>
      <w:pPr>
        <w:spacing w:line="220" w:lineRule="atLeast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XLP律师规则</w:t>
      </w:r>
    </w:p>
    <w:p>
      <w:pPr>
        <w:spacing w:line="220" w:lineRule="atLeas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一、律师对委托人的义务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现规定XLP律师对委托人的如下义务：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1、律师接受委托后，无正当理由的，不得拒绝辩护或代理。但委托事项违法，委托人利用律师提供的服务从事违法活动或委托人隐瞒事实的，律师有权拒绝辩护或者代理.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2、律师不得在同一案件中，为双方当事人担任代理人。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3、律师不得利用提供法律服务的便利牟取当事人争议的权益，不得接受对方当事人的财物。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4、律师应当保守在执业活动中知悉的国家秘密，当事人的商业秘密，不得泄露当事人的隐私。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5、律师应当严格按照法律规定的期间、时效以及与委托人约定的时间办理委托事项。对委托人了解委托事项办理情况的要求，应当及时给予答复。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6、律师应当与委托人就委托事项范围、内容、权限、费用、期限等进行协商，经协商达成一致后，由律师事务所与委托人签署委托协议。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律师由律师团队团的三位同学组成。</w:t>
      </w:r>
    </w:p>
    <w:p>
      <w:pPr>
        <w:tabs>
          <w:tab w:val="left" w:pos="4110"/>
        </w:tabs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二、律师对委托人及法庭的权利</w:t>
      </w:r>
    </w:p>
    <w:p>
      <w:pPr>
        <w:tabs>
          <w:tab w:val="left" w:pos="4110"/>
        </w:tabs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1、对委托人的权利</w:t>
      </w:r>
    </w:p>
    <w:p>
      <w:pPr>
        <w:tabs>
          <w:tab w:val="left" w:pos="4110"/>
        </w:tabs>
        <w:ind w:firstLine="315" w:firstLineChars="1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(1)收取合理费用的权利。</w:t>
      </w:r>
    </w:p>
    <w:p>
      <w:pPr>
        <w:tabs>
          <w:tab w:val="left" w:pos="4110"/>
        </w:tabs>
        <w:ind w:firstLine="315" w:firstLineChars="15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(2) 律师在辩护或代理活动中都可以行使拒绝权。律师有权行使拒绝辩护和代理权的情形包括：①委托事项违法;②委托人利用律师提供的服务从事违法活动;③委托人隐瞒事实;④有其他正当理由的情形，如律师因生理和精神状况破坏了律师代理该委托人的能力的，委托人侮辱律师人格的，严重破坏了二者之间的诚信关系的。</w:t>
      </w:r>
    </w:p>
    <w:p>
      <w:pPr>
        <w:tabs>
          <w:tab w:val="left" w:pos="4110"/>
        </w:tabs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2、法庭审理阶段诸项权利</w:t>
      </w:r>
    </w:p>
    <w:p>
      <w:pPr>
        <w:tabs>
          <w:tab w:val="left" w:pos="4110"/>
        </w:tabs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　  根据我国诉讼法律的规定，律师在法庭审理阶段主要享有下列权利：</w:t>
      </w:r>
    </w:p>
    <w:p>
      <w:pPr>
        <w:tabs>
          <w:tab w:val="left" w:pos="4110"/>
        </w:tabs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　 (1)、发问权。即在庭审过程中，经审判长许可，律师有向证人、鉴定人、勘验人或者被告人发问的权利。</w:t>
      </w:r>
    </w:p>
    <w:p>
      <w:pPr>
        <w:tabs>
          <w:tab w:val="left" w:pos="4110"/>
        </w:tabs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Cs w:val="21"/>
        </w:rPr>
        <w:t>(2)、质证权。即在法庭调查阶段，律师对出示的物证和宣读的未到庭的证人笔录、鉴定人的鉴定结论、勘验笔录和其他作为证据的文书，有提出自己意见的权利;对到庭的证人进行质证的权利。</w:t>
      </w:r>
    </w:p>
    <w:p>
      <w:pPr>
        <w:tabs>
          <w:tab w:val="left" w:pos="4110"/>
        </w:tabs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Cs w:val="21"/>
        </w:rPr>
        <w:t>(3)、提出新证据的权利。即在法庭上，律师有申请通知新的证人到庭，调取新的证据，申请重新鉴定或勘验的权利。</w:t>
      </w:r>
    </w:p>
    <w:p>
      <w:pPr>
        <w:tabs>
          <w:tab w:val="left" w:pos="4110"/>
        </w:tabs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　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/>
          <w:szCs w:val="21"/>
        </w:rPr>
        <w:t>(4)、参加法庭辩论的权利。律师的辩论权是指律师在诉讼进行过程中，在人民法院的主持下，就争议的问题、案件事实和适用法律，进行辩驳和论证的权利。律师通过行使辩论权，提出和证明自己的主张，反驳对方的主张，帮助法院核实证据，查明案情，从而作出正确的裁判。</w:t>
      </w:r>
    </w:p>
    <w:p>
      <w:pPr>
        <w:spacing w:after="120" w:line="300" w:lineRule="auto"/>
        <w:ind w:right="480"/>
        <w:jc w:val="center"/>
        <w:rPr>
          <w:rFonts w:ascii="宋体" w:hAnsi="宋体" w:cs="宋体"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rPr>
        <w:rFonts w:hint="eastAsia"/>
      </w:rPr>
    </w:pPr>
  </w:p>
  <w:p>
    <w:pPr>
      <w:pStyle w:val="6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hint="eastAsia"/>
      </w:rPr>
    </w:pPr>
    <w:r>
      <w:rPr>
        <w:rFonts w:ascii="Calibri" w:hAnsi="Calibri" w:eastAsia="宋体" w:cs="黑体"/>
        <w:kern w:val="2"/>
        <w:sz w:val="21"/>
        <w:szCs w:val="22"/>
        <w:lang w:val="en-US" w:eastAsia="zh-CN" w:bidi="ar-SA"/>
      </w:rPr>
      <w:pict>
        <v:shape id="图片框 1025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27747"/>
    <w:rsid w:val="000F3586"/>
    <w:rsid w:val="000F706F"/>
    <w:rsid w:val="001C6F9E"/>
    <w:rsid w:val="00407CA1"/>
    <w:rsid w:val="006F48F5"/>
    <w:rsid w:val="0071166B"/>
    <w:rsid w:val="007968D5"/>
    <w:rsid w:val="007C599D"/>
    <w:rsid w:val="008D0353"/>
    <w:rsid w:val="00926B25"/>
    <w:rsid w:val="00A27747"/>
    <w:rsid w:val="00AD35F3"/>
    <w:rsid w:val="00B819E2"/>
    <w:rsid w:val="00CF28B4"/>
    <w:rsid w:val="00CF67CD"/>
    <w:rsid w:val="00E03498"/>
    <w:rsid w:val="00EA0F3B"/>
    <w:rsid w:val="00F57E9B"/>
    <w:rsid w:val="00FE266B"/>
    <w:rsid w:val="233A6C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ody Text Indent"/>
    <w:basedOn w:val="1"/>
    <w:link w:val="19"/>
    <w:semiHidden/>
    <w:uiPriority w:val="0"/>
    <w:pPr>
      <w:widowControl/>
      <w:ind w:left="720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无间隔1"/>
    <w:link w:val="16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11">
    <w:name w:val="Tabletext"/>
    <w:basedOn w:val="1"/>
    <w:semiHidden/>
    <w:uiPriority w:val="0"/>
    <w:pPr>
      <w:keepLines/>
      <w:spacing w:after="120" w:line="240" w:lineRule="atLeast"/>
      <w:jc w:val="left"/>
    </w:pPr>
    <w:rPr>
      <w:rFonts w:ascii="宋体" w:hAnsi="Times New Roman" w:cs="Times New Roman"/>
      <w:snapToGrid w:val="0"/>
      <w:kern w:val="0"/>
      <w:sz w:val="20"/>
      <w:szCs w:val="20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30"/>
      <w:szCs w:val="44"/>
    </w:rPr>
  </w:style>
  <w:style w:type="character" w:customStyle="1" w:styleId="14">
    <w:name w:val="页眉 Char"/>
    <w:basedOn w:val="8"/>
    <w:link w:val="7"/>
    <w:uiPriority w:val="99"/>
    <w:rPr>
      <w:sz w:val="18"/>
      <w:szCs w:val="18"/>
    </w:rPr>
  </w:style>
  <w:style w:type="character" w:customStyle="1" w:styleId="15">
    <w:name w:val="页脚 Char"/>
    <w:basedOn w:val="8"/>
    <w:link w:val="6"/>
    <w:uiPriority w:val="99"/>
    <w:rPr>
      <w:sz w:val="18"/>
      <w:szCs w:val="18"/>
    </w:rPr>
  </w:style>
  <w:style w:type="character" w:customStyle="1" w:styleId="16">
    <w:name w:val="无间隔 Char"/>
    <w:basedOn w:val="8"/>
    <w:link w:val="10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8"/>
    <w:link w:val="3"/>
    <w:semiHidden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正文文本缩进 Char"/>
    <w:basedOn w:val="8"/>
    <w:link w:val="4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20">
    <w:name w:val="批注引用 New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842</Characters>
  <Lines>7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2014-12-13T08:13:00Z</dcterms:created>
  <dc:creator>SteveZhou</dc:creator>
  <cp:lastModifiedBy>somnus_ks</cp:lastModifiedBy>
  <dcterms:modified xsi:type="dcterms:W3CDTF">2015-01-17T13:21:41Z</dcterms:modified>
  <dc:title>专利申请书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