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51123" w14:textId="221CAE9D" w:rsidR="000405DC" w:rsidRPr="00EF7AFA" w:rsidRDefault="008506E9" w:rsidP="005D0C74">
      <w:pPr>
        <w:pStyle w:val="a9"/>
        <w:numPr>
          <w:ilvl w:val="0"/>
          <w:numId w:val="1"/>
        </w:numPr>
        <w:spacing w:line="400" w:lineRule="exact"/>
        <w:rPr>
          <w:rFonts w:ascii="宋体" w:eastAsia="宋体" w:hAnsi="宋体" w:hint="eastAsia"/>
          <w:sz w:val="28"/>
          <w:szCs w:val="28"/>
        </w:rPr>
      </w:pPr>
      <w:r w:rsidRPr="00EF7AFA">
        <w:rPr>
          <w:rFonts w:ascii="宋体" w:eastAsia="宋体" w:hAnsi="宋体" w:hint="eastAsia"/>
          <w:sz w:val="28"/>
          <w:szCs w:val="28"/>
        </w:rPr>
        <w:t>导弹使用情况</w:t>
      </w:r>
    </w:p>
    <w:tbl>
      <w:tblPr>
        <w:tblStyle w:val="af"/>
        <w:tblW w:w="20974" w:type="dxa"/>
        <w:jc w:val="center"/>
        <w:tblLayout w:type="fixed"/>
        <w:tblLook w:val="04A0" w:firstRow="1" w:lastRow="0" w:firstColumn="1" w:lastColumn="0" w:noHBand="0" w:noVBand="1"/>
      </w:tblPr>
      <w:tblGrid>
        <w:gridCol w:w="966"/>
        <w:gridCol w:w="2085"/>
        <w:gridCol w:w="3748"/>
        <w:gridCol w:w="4820"/>
        <w:gridCol w:w="3118"/>
        <w:gridCol w:w="2872"/>
        <w:gridCol w:w="3365"/>
      </w:tblGrid>
      <w:tr w:rsidR="008A3AC2" w:rsidRPr="00EF7AFA" w14:paraId="6A5A9462" w14:textId="77777777" w:rsidTr="00626327">
        <w:trPr>
          <w:trHeight w:val="722"/>
          <w:jc w:val="center"/>
        </w:trPr>
        <w:tc>
          <w:tcPr>
            <w:tcW w:w="966" w:type="dxa"/>
            <w:vAlign w:val="center"/>
            <w:hideMark/>
          </w:tcPr>
          <w:p w14:paraId="7B8465AF" w14:textId="77777777" w:rsidR="008A3AC2" w:rsidRPr="00895497" w:rsidRDefault="008A3AC2" w:rsidP="007D5219">
            <w:pPr>
              <w:spacing w:line="400" w:lineRule="exact"/>
              <w:jc w:val="center"/>
              <w:rPr>
                <w:rFonts w:ascii="宋体" w:eastAsia="宋体" w:hAnsi="宋体" w:hint="eastAsia"/>
                <w:b/>
                <w:bCs/>
                <w:sz w:val="28"/>
                <w:szCs w:val="28"/>
              </w:rPr>
            </w:pPr>
            <w:r w:rsidRPr="00895497">
              <w:rPr>
                <w:rFonts w:ascii="宋体" w:eastAsia="宋体" w:hAnsi="宋体" w:hint="eastAsia"/>
                <w:b/>
                <w:bCs/>
                <w:sz w:val="28"/>
                <w:szCs w:val="28"/>
              </w:rPr>
              <w:t>参战国家</w:t>
            </w:r>
          </w:p>
        </w:tc>
        <w:tc>
          <w:tcPr>
            <w:tcW w:w="2085" w:type="dxa"/>
            <w:vAlign w:val="center"/>
            <w:hideMark/>
          </w:tcPr>
          <w:p w14:paraId="5DC0ABC8" w14:textId="77777777" w:rsidR="008A3AC2" w:rsidRPr="00895497" w:rsidRDefault="008A3AC2" w:rsidP="007D5219">
            <w:pPr>
              <w:spacing w:line="400" w:lineRule="exact"/>
              <w:jc w:val="center"/>
              <w:rPr>
                <w:rFonts w:ascii="宋体" w:eastAsia="宋体" w:hAnsi="宋体"/>
                <w:b/>
                <w:bCs/>
                <w:sz w:val="28"/>
                <w:szCs w:val="28"/>
              </w:rPr>
            </w:pPr>
            <w:r w:rsidRPr="00895497">
              <w:rPr>
                <w:rFonts w:ascii="宋体" w:eastAsia="宋体" w:hAnsi="宋体" w:hint="eastAsia"/>
                <w:b/>
                <w:bCs/>
                <w:sz w:val="28"/>
                <w:szCs w:val="28"/>
              </w:rPr>
              <w:t>武器类别</w:t>
            </w:r>
          </w:p>
          <w:p w14:paraId="213DEE9A" w14:textId="0CC4320C" w:rsidR="008A3AC2" w:rsidRPr="00895497" w:rsidRDefault="008A3AC2" w:rsidP="007D5219">
            <w:pPr>
              <w:spacing w:line="400" w:lineRule="exact"/>
              <w:jc w:val="center"/>
              <w:rPr>
                <w:rFonts w:ascii="宋体" w:eastAsia="宋体" w:hAnsi="宋体" w:hint="eastAsia"/>
                <w:b/>
                <w:bCs/>
                <w:sz w:val="28"/>
                <w:szCs w:val="28"/>
              </w:rPr>
            </w:pPr>
            <w:r w:rsidRPr="00895497">
              <w:rPr>
                <w:rFonts w:ascii="宋体" w:eastAsia="宋体" w:hAnsi="宋体" w:hint="eastAsia"/>
                <w:b/>
                <w:bCs/>
                <w:sz w:val="28"/>
                <w:szCs w:val="28"/>
              </w:rPr>
              <w:t>导弹</w:t>
            </w:r>
            <w:r w:rsidRPr="00895497">
              <w:rPr>
                <w:rFonts w:ascii="宋体" w:eastAsia="宋体" w:hAnsi="宋体"/>
                <w:b/>
                <w:bCs/>
                <w:sz w:val="28"/>
                <w:szCs w:val="28"/>
              </w:rPr>
              <w:t>/</w:t>
            </w:r>
            <w:r w:rsidRPr="00895497">
              <w:rPr>
                <w:rFonts w:ascii="宋体" w:eastAsia="宋体" w:hAnsi="宋体" w:hint="eastAsia"/>
                <w:b/>
                <w:bCs/>
                <w:sz w:val="28"/>
                <w:szCs w:val="28"/>
              </w:rPr>
              <w:t>装备型号</w:t>
            </w:r>
          </w:p>
        </w:tc>
        <w:tc>
          <w:tcPr>
            <w:tcW w:w="3748" w:type="dxa"/>
            <w:vAlign w:val="center"/>
            <w:hideMark/>
          </w:tcPr>
          <w:p w14:paraId="5FF73F84" w14:textId="77777777" w:rsidR="008A3AC2" w:rsidRPr="00895497" w:rsidRDefault="008A3AC2" w:rsidP="007D5219">
            <w:pPr>
              <w:spacing w:line="400" w:lineRule="exact"/>
              <w:jc w:val="center"/>
              <w:rPr>
                <w:rFonts w:ascii="宋体" w:eastAsia="宋体" w:hAnsi="宋体" w:hint="eastAsia"/>
                <w:b/>
                <w:bCs/>
                <w:sz w:val="28"/>
                <w:szCs w:val="28"/>
              </w:rPr>
            </w:pPr>
            <w:r w:rsidRPr="00895497">
              <w:rPr>
                <w:rFonts w:ascii="宋体" w:eastAsia="宋体" w:hAnsi="宋体" w:hint="eastAsia"/>
                <w:b/>
                <w:bCs/>
                <w:sz w:val="28"/>
                <w:szCs w:val="28"/>
              </w:rPr>
              <w:t>典型照片</w:t>
            </w:r>
          </w:p>
        </w:tc>
        <w:tc>
          <w:tcPr>
            <w:tcW w:w="4820" w:type="dxa"/>
            <w:vAlign w:val="center"/>
            <w:hideMark/>
          </w:tcPr>
          <w:p w14:paraId="2B4CA649" w14:textId="5623C820" w:rsidR="008A3AC2" w:rsidRPr="00895497" w:rsidRDefault="008A3AC2" w:rsidP="007D5219">
            <w:pPr>
              <w:spacing w:line="400" w:lineRule="exact"/>
              <w:jc w:val="center"/>
              <w:rPr>
                <w:rFonts w:ascii="宋体" w:eastAsia="宋体" w:hAnsi="宋体" w:hint="eastAsia"/>
                <w:b/>
                <w:bCs/>
                <w:sz w:val="28"/>
                <w:szCs w:val="28"/>
              </w:rPr>
            </w:pPr>
            <w:r w:rsidRPr="00895497">
              <w:rPr>
                <w:rFonts w:ascii="宋体" w:eastAsia="宋体" w:hAnsi="宋体" w:hint="eastAsia"/>
                <w:b/>
                <w:bCs/>
                <w:sz w:val="28"/>
                <w:szCs w:val="28"/>
              </w:rPr>
              <w:t>简介</w:t>
            </w:r>
          </w:p>
        </w:tc>
        <w:tc>
          <w:tcPr>
            <w:tcW w:w="3118" w:type="dxa"/>
            <w:vAlign w:val="center"/>
          </w:tcPr>
          <w:p w14:paraId="5AE14815" w14:textId="4C11EA31" w:rsidR="008A3AC2" w:rsidRPr="00895497" w:rsidRDefault="008A3AC2" w:rsidP="007D5219">
            <w:pPr>
              <w:spacing w:line="400" w:lineRule="exact"/>
              <w:jc w:val="center"/>
              <w:rPr>
                <w:rFonts w:ascii="宋体" w:eastAsia="宋体" w:hAnsi="宋体" w:hint="eastAsia"/>
                <w:b/>
                <w:bCs/>
                <w:sz w:val="28"/>
                <w:szCs w:val="28"/>
              </w:rPr>
            </w:pPr>
            <w:r w:rsidRPr="00895497">
              <w:rPr>
                <w:rFonts w:ascii="宋体" w:eastAsia="宋体" w:hAnsi="宋体" w:hint="eastAsia"/>
                <w:b/>
                <w:bCs/>
                <w:sz w:val="28"/>
                <w:szCs w:val="28"/>
              </w:rPr>
              <w:t>核心性能</w:t>
            </w:r>
          </w:p>
        </w:tc>
        <w:tc>
          <w:tcPr>
            <w:tcW w:w="2872" w:type="dxa"/>
            <w:vAlign w:val="center"/>
          </w:tcPr>
          <w:p w14:paraId="4E9C9D66" w14:textId="7CC752E6" w:rsidR="008A3AC2" w:rsidRPr="00895497" w:rsidRDefault="008A3AC2" w:rsidP="007D5219">
            <w:pPr>
              <w:spacing w:line="400" w:lineRule="exact"/>
              <w:jc w:val="center"/>
              <w:rPr>
                <w:rFonts w:ascii="宋体" w:eastAsia="宋体" w:hAnsi="宋体" w:hint="eastAsia"/>
                <w:b/>
                <w:bCs/>
                <w:sz w:val="28"/>
                <w:szCs w:val="28"/>
              </w:rPr>
            </w:pPr>
            <w:r w:rsidRPr="00895497">
              <w:rPr>
                <w:rFonts w:ascii="宋体" w:eastAsia="宋体" w:hAnsi="宋体" w:hint="eastAsia"/>
                <w:b/>
                <w:bCs/>
                <w:sz w:val="28"/>
                <w:szCs w:val="28"/>
              </w:rPr>
              <w:t>制导方式</w:t>
            </w:r>
          </w:p>
        </w:tc>
        <w:tc>
          <w:tcPr>
            <w:tcW w:w="3365" w:type="dxa"/>
            <w:vAlign w:val="center"/>
            <w:hideMark/>
          </w:tcPr>
          <w:p w14:paraId="3694179C" w14:textId="311B31B5" w:rsidR="008A3AC2" w:rsidRPr="00895497" w:rsidRDefault="008A3AC2" w:rsidP="007D5219">
            <w:pPr>
              <w:spacing w:line="400" w:lineRule="exact"/>
              <w:jc w:val="center"/>
              <w:rPr>
                <w:rFonts w:ascii="宋体" w:eastAsia="宋体" w:hAnsi="宋体" w:hint="eastAsia"/>
                <w:b/>
                <w:bCs/>
                <w:sz w:val="28"/>
                <w:szCs w:val="28"/>
              </w:rPr>
            </w:pPr>
            <w:r w:rsidRPr="00895497">
              <w:rPr>
                <w:rFonts w:ascii="宋体" w:eastAsia="宋体" w:hAnsi="宋体"/>
                <w:b/>
                <w:bCs/>
                <w:sz w:val="28"/>
                <w:szCs w:val="28"/>
              </w:rPr>
              <w:t>本次战争使用情况及战果</w:t>
            </w:r>
          </w:p>
        </w:tc>
      </w:tr>
      <w:tr w:rsidR="008A3AC2" w:rsidRPr="00EF7AFA" w14:paraId="33A92726" w14:textId="77777777" w:rsidTr="00626327">
        <w:trPr>
          <w:trHeight w:val="6000"/>
          <w:jc w:val="center"/>
        </w:trPr>
        <w:tc>
          <w:tcPr>
            <w:tcW w:w="966" w:type="dxa"/>
            <w:vMerge w:val="restart"/>
            <w:vAlign w:val="center"/>
            <w:hideMark/>
          </w:tcPr>
          <w:p w14:paraId="5E16BC74" w14:textId="77777777" w:rsidR="008A3AC2" w:rsidRPr="00EF7AFA" w:rsidRDefault="008A3AC2" w:rsidP="004B3ECF">
            <w:pPr>
              <w:spacing w:line="400" w:lineRule="exact"/>
              <w:rPr>
                <w:rFonts w:ascii="宋体" w:eastAsia="宋体" w:hAnsi="宋体" w:hint="eastAsia"/>
                <w:sz w:val="28"/>
                <w:szCs w:val="28"/>
              </w:rPr>
            </w:pPr>
            <w:r w:rsidRPr="00EF7AFA">
              <w:rPr>
                <w:rFonts w:ascii="宋体" w:eastAsia="宋体" w:hAnsi="宋体" w:hint="eastAsia"/>
                <w:sz w:val="28"/>
                <w:szCs w:val="28"/>
              </w:rPr>
              <w:t>美国</w:t>
            </w:r>
          </w:p>
        </w:tc>
        <w:tc>
          <w:tcPr>
            <w:tcW w:w="2085" w:type="dxa"/>
            <w:vAlign w:val="center"/>
            <w:hideMark/>
          </w:tcPr>
          <w:p w14:paraId="7EEADDE0" w14:textId="77777777" w:rsidR="005B2533" w:rsidRPr="00EF7AFA" w:rsidRDefault="008A3AC2" w:rsidP="004B3ECF">
            <w:pPr>
              <w:spacing w:line="400" w:lineRule="exact"/>
              <w:rPr>
                <w:rFonts w:ascii="宋体" w:eastAsia="宋体" w:hAnsi="宋体"/>
                <w:sz w:val="28"/>
                <w:szCs w:val="28"/>
              </w:rPr>
            </w:pPr>
            <w:r w:rsidRPr="00EF7AFA">
              <w:rPr>
                <w:rFonts w:ascii="宋体" w:eastAsia="宋体" w:hAnsi="宋体" w:hint="eastAsia"/>
                <w:sz w:val="28"/>
                <w:szCs w:val="28"/>
              </w:rPr>
              <w:t>战术弹道导弹</w:t>
            </w:r>
          </w:p>
          <w:p w14:paraId="29489C97" w14:textId="374C2316" w:rsidR="008A3AC2" w:rsidRPr="00EF7AFA" w:rsidRDefault="008A3AC2" w:rsidP="004B3ECF">
            <w:pPr>
              <w:spacing w:line="400" w:lineRule="exact"/>
              <w:rPr>
                <w:rFonts w:ascii="宋体" w:eastAsia="宋体" w:hAnsi="宋体" w:hint="eastAsia"/>
                <w:sz w:val="28"/>
                <w:szCs w:val="28"/>
              </w:rPr>
            </w:pPr>
            <w:r w:rsidRPr="00EF7AFA">
              <w:rPr>
                <w:rFonts w:ascii="宋体" w:eastAsia="宋体" w:hAnsi="宋体" w:hint="eastAsia"/>
                <w:sz w:val="28"/>
                <w:szCs w:val="28"/>
              </w:rPr>
              <w:t>PrSM (精确打击导弹)</w:t>
            </w:r>
          </w:p>
        </w:tc>
        <w:tc>
          <w:tcPr>
            <w:tcW w:w="3748" w:type="dxa"/>
            <w:vAlign w:val="center"/>
            <w:hideMark/>
          </w:tcPr>
          <w:p w14:paraId="61AC0D4B" w14:textId="77777777" w:rsidR="008A3AC2" w:rsidRPr="00EF7AFA" w:rsidRDefault="008A3AC2" w:rsidP="004B3ECF">
            <w:pPr>
              <w:spacing w:line="400" w:lineRule="exact"/>
              <w:rPr>
                <w:rFonts w:ascii="宋体" w:eastAsia="宋体" w:hAnsi="宋体" w:hint="eastAsia"/>
                <w:sz w:val="28"/>
                <w:szCs w:val="28"/>
              </w:rPr>
            </w:pPr>
            <w:r w:rsidRPr="00EF7AFA">
              <w:rPr>
                <w:rFonts w:ascii="宋体" w:eastAsia="宋体" w:hAnsi="宋体"/>
                <w:noProof/>
                <w:sz w:val="28"/>
                <w:szCs w:val="28"/>
              </w:rPr>
              <w:drawing>
                <wp:inline distT="0" distB="0" distL="0" distR="0" wp14:anchorId="0CD23AFD" wp14:editId="782DB839">
                  <wp:extent cx="2200101" cy="893710"/>
                  <wp:effectExtent l="0" t="0" r="0" b="1905"/>
                  <wp:docPr id="1003736449" name="图片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17164" cy="900641"/>
                          </a:xfrm>
                          <a:prstGeom prst="rect">
                            <a:avLst/>
                          </a:prstGeom>
                          <a:noFill/>
                          <a:ln>
                            <a:noFill/>
                          </a:ln>
                        </pic:spPr>
                      </pic:pic>
                    </a:graphicData>
                  </a:graphic>
                </wp:inline>
              </w:drawing>
            </w:r>
          </w:p>
        </w:tc>
        <w:tc>
          <w:tcPr>
            <w:tcW w:w="4820" w:type="dxa"/>
            <w:vAlign w:val="center"/>
            <w:hideMark/>
          </w:tcPr>
          <w:p w14:paraId="76E3DAD5" w14:textId="66849E06" w:rsidR="008A3AC2" w:rsidRPr="00EF7AFA" w:rsidRDefault="008A3AC2" w:rsidP="00D900E5">
            <w:pPr>
              <w:spacing w:line="400" w:lineRule="exact"/>
              <w:rPr>
                <w:rFonts w:ascii="宋体" w:eastAsia="宋体" w:hAnsi="宋体"/>
                <w:sz w:val="28"/>
                <w:szCs w:val="28"/>
              </w:rPr>
            </w:pPr>
            <w:r w:rsidRPr="00EF7AFA">
              <w:rPr>
                <w:rFonts w:ascii="宋体" w:eastAsia="宋体" w:hAnsi="宋体"/>
                <w:sz w:val="28"/>
                <w:szCs w:val="28"/>
              </w:rPr>
              <w:t>PrSM（精确打击导弹）是美国陆军于2013年立项、旨在全面替代ATACMS的下一代战术弹道导弹。其核心通过小型化实现“一仓两弹”，使海马斯等平台的火力密度翻倍。随着</w:t>
            </w:r>
            <w:r w:rsidRPr="00EF7AFA">
              <w:rPr>
                <w:rFonts w:ascii="宋体" w:eastAsia="宋体" w:hAnsi="宋体" w:hint="eastAsia"/>
                <w:sz w:val="28"/>
                <w:szCs w:val="28"/>
              </w:rPr>
              <w:t>中导</w:t>
            </w:r>
            <w:r w:rsidRPr="00EF7AFA">
              <w:rPr>
                <w:rFonts w:ascii="宋体" w:eastAsia="宋体" w:hAnsi="宋体"/>
                <w:sz w:val="28"/>
                <w:szCs w:val="28"/>
              </w:rPr>
              <w:t>条约限制解除，它已从近程支援演变为美军反介入/区域拒止（A2/AD）及深层破袭的核心利器。</w:t>
            </w:r>
          </w:p>
          <w:p w14:paraId="758A9B46" w14:textId="3CBC9A37" w:rsidR="008A3AC2" w:rsidRPr="00EF7AFA" w:rsidRDefault="008A3AC2" w:rsidP="004B3ECF">
            <w:pPr>
              <w:spacing w:line="400" w:lineRule="exact"/>
              <w:rPr>
                <w:rFonts w:ascii="宋体" w:eastAsia="宋体" w:hAnsi="宋体" w:hint="eastAsia"/>
                <w:sz w:val="28"/>
                <w:szCs w:val="28"/>
              </w:rPr>
            </w:pPr>
            <w:r w:rsidRPr="00EF7AFA">
              <w:rPr>
                <w:rFonts w:ascii="宋体" w:eastAsia="宋体" w:hAnsi="宋体"/>
                <w:sz w:val="28"/>
                <w:szCs w:val="28"/>
              </w:rPr>
              <w:t>型号演进采取模块化迭代：增量1型主打500公里级固定目标打击；增量2型引入多模导引头，具备反舰及猎杀机动目标能力；增量3型强化智能子弹药毁伤；增量4型则计划换装冲压发动机，将射程推向1000公里以上。这种架构确保了系统能随技术发展快速升级推进与传感能力。</w:t>
            </w:r>
          </w:p>
        </w:tc>
        <w:tc>
          <w:tcPr>
            <w:tcW w:w="3118" w:type="dxa"/>
            <w:vAlign w:val="center"/>
          </w:tcPr>
          <w:p w14:paraId="77BDD94F" w14:textId="6A1DF49C" w:rsidR="008A3AC2" w:rsidRPr="00EF7AFA" w:rsidRDefault="008A3AC2" w:rsidP="004B3ECF">
            <w:pPr>
              <w:spacing w:line="400" w:lineRule="exact"/>
              <w:rPr>
                <w:rFonts w:ascii="宋体" w:eastAsia="宋体" w:hAnsi="宋体" w:hint="eastAsia"/>
                <w:sz w:val="28"/>
                <w:szCs w:val="28"/>
              </w:rPr>
            </w:pPr>
            <w:r w:rsidRPr="00EF7AFA">
              <w:rPr>
                <w:rFonts w:ascii="宋体" w:eastAsia="宋体" w:hAnsi="宋体"/>
                <w:sz w:val="28"/>
                <w:szCs w:val="28"/>
              </w:rPr>
              <w:t>基础型射程超500公里，长4米，</w:t>
            </w:r>
            <w:r w:rsidRPr="00EF7AFA">
              <w:rPr>
                <w:rFonts w:ascii="宋体" w:eastAsia="宋体" w:hAnsi="宋体" w:hint="eastAsia"/>
                <w:sz w:val="28"/>
                <w:szCs w:val="28"/>
              </w:rPr>
              <w:t>直径</w:t>
            </w:r>
            <w:r w:rsidRPr="00EF7AFA">
              <w:rPr>
                <w:rFonts w:ascii="宋体" w:eastAsia="宋体" w:hAnsi="宋体"/>
                <w:sz w:val="28"/>
                <w:szCs w:val="28"/>
              </w:rPr>
              <w:t>43</w:t>
            </w:r>
            <w:r w:rsidRPr="00EF7AFA">
              <w:rPr>
                <w:rFonts w:ascii="宋体" w:eastAsia="宋体" w:hAnsi="宋体" w:hint="eastAsia"/>
                <w:sz w:val="28"/>
                <w:szCs w:val="28"/>
              </w:rPr>
              <w:t>0毫米</w:t>
            </w:r>
            <w:r w:rsidRPr="00EF7AFA">
              <w:rPr>
                <w:rFonts w:ascii="宋体" w:eastAsia="宋体" w:hAnsi="宋体"/>
                <w:sz w:val="28"/>
                <w:szCs w:val="28"/>
              </w:rPr>
              <w:t>，重约1</w:t>
            </w:r>
            <w:r w:rsidRPr="00EF7AFA">
              <w:rPr>
                <w:rFonts w:ascii="宋体" w:eastAsia="宋体" w:hAnsi="宋体" w:hint="eastAsia"/>
                <w:sz w:val="28"/>
                <w:szCs w:val="28"/>
              </w:rPr>
              <w:t>000千克</w:t>
            </w:r>
            <w:r w:rsidRPr="00EF7AFA">
              <w:rPr>
                <w:rFonts w:ascii="宋体" w:eastAsia="宋体" w:hAnsi="宋体"/>
                <w:sz w:val="28"/>
                <w:szCs w:val="28"/>
              </w:rPr>
              <w:t>，成本约200万美元；增量2型增设反舰能力，成本略升；增量4型改用冲压发动机，射程预计超1000公里。</w:t>
            </w:r>
          </w:p>
        </w:tc>
        <w:tc>
          <w:tcPr>
            <w:tcW w:w="2872" w:type="dxa"/>
            <w:vAlign w:val="center"/>
          </w:tcPr>
          <w:p w14:paraId="0C296467" w14:textId="086C1BA1" w:rsidR="008A3AC2" w:rsidRPr="00EF7AFA" w:rsidRDefault="008A3AC2" w:rsidP="004B3ECF">
            <w:pPr>
              <w:spacing w:line="400" w:lineRule="exact"/>
              <w:rPr>
                <w:rFonts w:ascii="宋体" w:eastAsia="宋体" w:hAnsi="宋体" w:hint="eastAsia"/>
                <w:sz w:val="28"/>
                <w:szCs w:val="28"/>
              </w:rPr>
            </w:pPr>
            <w:r w:rsidRPr="00EF7AFA">
              <w:rPr>
                <w:rFonts w:ascii="宋体" w:eastAsia="宋体" w:hAnsi="宋体"/>
                <w:sz w:val="28"/>
                <w:szCs w:val="28"/>
              </w:rPr>
              <w:t>基础型采用GPS与惯性复合制导，精度达数米。增量2及后续型号升级为主动雷达加被动红外双模导引头，利用主动雷达全天候锁定移动目标，配合红外成像与AI算法实现末端自主识别与精准打击。弹头集成数据链，支持中途更替目标，并具备末段高过载机动变轨能力以规避拦截。</w:t>
            </w:r>
          </w:p>
        </w:tc>
        <w:tc>
          <w:tcPr>
            <w:tcW w:w="3365" w:type="dxa"/>
            <w:vAlign w:val="center"/>
            <w:hideMark/>
          </w:tcPr>
          <w:p w14:paraId="6173D46C" w14:textId="3ADA33F4" w:rsidR="008A3AC2" w:rsidRPr="00EF7AFA" w:rsidRDefault="008A3AC2" w:rsidP="004B3ECF">
            <w:pPr>
              <w:spacing w:line="400" w:lineRule="exact"/>
              <w:rPr>
                <w:rFonts w:ascii="宋体" w:eastAsia="宋体" w:hAnsi="宋体" w:hint="eastAsia"/>
                <w:sz w:val="28"/>
                <w:szCs w:val="28"/>
              </w:rPr>
            </w:pPr>
            <w:r w:rsidRPr="00EF7AFA">
              <w:rPr>
                <w:rFonts w:ascii="宋体" w:eastAsia="宋体" w:hAnsi="宋体"/>
                <w:sz w:val="28"/>
                <w:szCs w:val="28"/>
              </w:rPr>
              <w:t>2026年3月“史诗怒火”行动中，美军从伊拉克等地发射PrSM，摧毁多辆流星-3发射车及雷达，瘫痪伊朗西部防空点。</w:t>
            </w:r>
            <w:r w:rsidR="00841EE4" w:rsidRPr="00EF7AFA">
              <w:rPr>
                <w:rFonts w:ascii="宋体" w:eastAsia="宋体" w:hAnsi="宋体" w:hint="eastAsia"/>
                <w:sz w:val="28"/>
                <w:szCs w:val="28"/>
              </w:rPr>
              <w:t>伊朗的</w:t>
            </w:r>
            <w:r w:rsidRPr="00EF7AFA">
              <w:rPr>
                <w:rFonts w:ascii="宋体" w:eastAsia="宋体" w:hAnsi="宋体"/>
                <w:sz w:val="28"/>
                <w:szCs w:val="28"/>
              </w:rPr>
              <w:t>S-300因</w:t>
            </w:r>
            <w:r w:rsidRPr="00EF7AFA">
              <w:rPr>
                <w:rFonts w:ascii="宋体" w:eastAsia="宋体" w:hAnsi="宋体" w:hint="eastAsia"/>
                <w:sz w:val="28"/>
                <w:szCs w:val="28"/>
              </w:rPr>
              <w:t>该导弹的</w:t>
            </w:r>
            <w:r w:rsidRPr="00EF7AFA">
              <w:rPr>
                <w:rFonts w:ascii="宋体" w:eastAsia="宋体" w:hAnsi="宋体"/>
                <w:sz w:val="28"/>
                <w:szCs w:val="28"/>
              </w:rPr>
              <w:t>高速机动特性拦截失败，美军通过侦察打击闭环快速压制了对手战争潜力。</w:t>
            </w:r>
          </w:p>
        </w:tc>
      </w:tr>
      <w:tr w:rsidR="008A3AC2" w:rsidRPr="00EF7AFA" w14:paraId="72601589" w14:textId="77777777" w:rsidTr="00626327">
        <w:trPr>
          <w:trHeight w:val="10000"/>
          <w:jc w:val="center"/>
        </w:trPr>
        <w:tc>
          <w:tcPr>
            <w:tcW w:w="966" w:type="dxa"/>
            <w:vMerge/>
            <w:vAlign w:val="center"/>
            <w:hideMark/>
          </w:tcPr>
          <w:p w14:paraId="66470592" w14:textId="77777777" w:rsidR="008A3AC2" w:rsidRPr="00EF7AFA" w:rsidRDefault="008A3AC2" w:rsidP="004B3ECF">
            <w:pPr>
              <w:spacing w:line="400" w:lineRule="exact"/>
              <w:rPr>
                <w:rFonts w:ascii="宋体" w:eastAsia="宋体" w:hAnsi="宋体" w:hint="eastAsia"/>
                <w:sz w:val="28"/>
                <w:szCs w:val="28"/>
              </w:rPr>
            </w:pPr>
          </w:p>
        </w:tc>
        <w:tc>
          <w:tcPr>
            <w:tcW w:w="2085" w:type="dxa"/>
            <w:vAlign w:val="center"/>
            <w:hideMark/>
          </w:tcPr>
          <w:p w14:paraId="4DADA9EC" w14:textId="5F8686ED" w:rsidR="008A3AC2" w:rsidRPr="00EF7AFA" w:rsidRDefault="008A3AC2" w:rsidP="004B3ECF">
            <w:pPr>
              <w:spacing w:line="400" w:lineRule="exact"/>
              <w:rPr>
                <w:rFonts w:ascii="宋体" w:eastAsia="宋体" w:hAnsi="宋体" w:hint="eastAsia"/>
                <w:sz w:val="28"/>
                <w:szCs w:val="28"/>
              </w:rPr>
            </w:pPr>
            <w:r w:rsidRPr="00EF7AFA">
              <w:rPr>
                <w:rFonts w:ascii="宋体" w:eastAsia="宋体" w:hAnsi="宋体" w:hint="eastAsia"/>
                <w:sz w:val="28"/>
                <w:szCs w:val="28"/>
              </w:rPr>
              <w:t>对地巡航导弹战斧TLAM（</w:t>
            </w:r>
            <w:r w:rsidRPr="00EF7AFA">
              <w:rPr>
                <w:rFonts w:ascii="宋体" w:eastAsia="宋体" w:hAnsi="宋体"/>
                <w:sz w:val="28"/>
                <w:szCs w:val="28"/>
              </w:rPr>
              <w:t>BGM-109</w:t>
            </w:r>
            <w:r w:rsidRPr="00EF7AFA">
              <w:rPr>
                <w:rFonts w:ascii="宋体" w:eastAsia="宋体" w:hAnsi="宋体" w:hint="eastAsia"/>
                <w:sz w:val="28"/>
                <w:szCs w:val="28"/>
              </w:rPr>
              <w:t>）</w:t>
            </w:r>
          </w:p>
        </w:tc>
        <w:tc>
          <w:tcPr>
            <w:tcW w:w="3748" w:type="dxa"/>
            <w:vAlign w:val="center"/>
            <w:hideMark/>
          </w:tcPr>
          <w:p w14:paraId="7E5858A0" w14:textId="77777777" w:rsidR="008A3AC2" w:rsidRPr="00EF7AFA" w:rsidRDefault="008A3AC2" w:rsidP="004B3ECF">
            <w:pPr>
              <w:rPr>
                <w:rFonts w:ascii="宋体" w:eastAsia="宋体" w:hAnsi="宋体"/>
                <w:sz w:val="28"/>
                <w:szCs w:val="28"/>
              </w:rPr>
            </w:pPr>
            <w:r w:rsidRPr="00EF7AFA">
              <w:rPr>
                <w:rFonts w:ascii="宋体" w:eastAsia="宋体" w:hAnsi="宋体"/>
                <w:noProof/>
                <w:sz w:val="28"/>
                <w:szCs w:val="28"/>
              </w:rPr>
              <w:drawing>
                <wp:inline distT="0" distB="0" distL="0" distR="0" wp14:anchorId="0D016B61" wp14:editId="0A8127B5">
                  <wp:extent cx="2486967" cy="1865225"/>
                  <wp:effectExtent l="0" t="0" r="8890" b="1905"/>
                  <wp:docPr id="1386854922" name="图片 2"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defin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07474" cy="1880605"/>
                          </a:xfrm>
                          <a:prstGeom prst="rect">
                            <a:avLst/>
                          </a:prstGeom>
                          <a:noFill/>
                          <a:ln>
                            <a:noFill/>
                          </a:ln>
                        </pic:spPr>
                      </pic:pic>
                    </a:graphicData>
                  </a:graphic>
                </wp:inline>
              </w:drawing>
            </w:r>
          </w:p>
          <w:p w14:paraId="1A5CB48E" w14:textId="59FFD922" w:rsidR="008A3AC2" w:rsidRPr="00EF7AFA" w:rsidRDefault="008A3AC2" w:rsidP="004B3ECF">
            <w:pPr>
              <w:rPr>
                <w:rFonts w:ascii="宋体" w:eastAsia="宋体" w:hAnsi="宋体" w:hint="eastAsia"/>
                <w:sz w:val="28"/>
                <w:szCs w:val="28"/>
              </w:rPr>
            </w:pPr>
            <w:r w:rsidRPr="00EF7AFA">
              <w:rPr>
                <w:rFonts w:hint="eastAsia"/>
                <w:noProof/>
              </w:rPr>
              <w:drawing>
                <wp:inline distT="0" distB="0" distL="0" distR="0" wp14:anchorId="60B8C5C6" wp14:editId="0D834BAB">
                  <wp:extent cx="2594344" cy="1730085"/>
                  <wp:effectExtent l="0" t="0" r="0" b="3810"/>
                  <wp:docPr id="4084883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05836" cy="1737749"/>
                          </a:xfrm>
                          <a:prstGeom prst="rect">
                            <a:avLst/>
                          </a:prstGeom>
                          <a:noFill/>
                          <a:ln>
                            <a:noFill/>
                          </a:ln>
                        </pic:spPr>
                      </pic:pic>
                    </a:graphicData>
                  </a:graphic>
                </wp:inline>
              </w:drawing>
            </w:r>
          </w:p>
        </w:tc>
        <w:tc>
          <w:tcPr>
            <w:tcW w:w="4820" w:type="dxa"/>
            <w:vAlign w:val="center"/>
            <w:hideMark/>
          </w:tcPr>
          <w:p w14:paraId="7B0D77A7" w14:textId="77777777" w:rsidR="008A3AC2" w:rsidRPr="00EF7AFA" w:rsidRDefault="008A3AC2" w:rsidP="007D2BA9">
            <w:pPr>
              <w:spacing w:line="400" w:lineRule="exact"/>
              <w:rPr>
                <w:rFonts w:ascii="宋体" w:eastAsia="宋体" w:hAnsi="宋体"/>
                <w:sz w:val="28"/>
                <w:szCs w:val="28"/>
              </w:rPr>
            </w:pPr>
            <w:r w:rsidRPr="00EF7AFA">
              <w:rPr>
                <w:rFonts w:ascii="宋体" w:eastAsia="宋体" w:hAnsi="宋体"/>
                <w:sz w:val="28"/>
                <w:szCs w:val="28"/>
              </w:rPr>
              <w:t>BGM-109“战斧”巡航导弹是美国研制的全天候、亚音速远程精密打击武器，自1983年服役以来一直是美军实施“外科手术式”破障打击的战略核心。它以极低空地形匹配飞行和绕过防空网的灵活性著称，能从水面舰艇、潜艇及陆基机动平台发起攻击，是现代战争中摧毁敌方指挥中心与防空体系的先锋利器。</w:t>
            </w:r>
          </w:p>
          <w:p w14:paraId="49DFB181" w14:textId="60CE9357" w:rsidR="008A3AC2" w:rsidRPr="00EF7AFA" w:rsidRDefault="008A3AC2" w:rsidP="004B3ECF">
            <w:pPr>
              <w:spacing w:line="400" w:lineRule="exact"/>
              <w:rPr>
                <w:rFonts w:ascii="宋体" w:eastAsia="宋体" w:hAnsi="宋体" w:hint="eastAsia"/>
                <w:sz w:val="28"/>
                <w:szCs w:val="28"/>
              </w:rPr>
            </w:pPr>
            <w:r w:rsidRPr="00EF7AFA">
              <w:rPr>
                <w:rFonts w:ascii="宋体" w:eastAsia="宋体" w:hAnsi="宋体"/>
                <w:sz w:val="28"/>
                <w:szCs w:val="28"/>
              </w:rPr>
              <w:t>在型号演进方</w:t>
            </w:r>
            <w:r w:rsidRPr="001F2033">
              <w:rPr>
                <w:rFonts w:ascii="宋体" w:eastAsia="宋体" w:hAnsi="宋体"/>
                <w:sz w:val="28"/>
                <w:szCs w:val="28"/>
              </w:rPr>
              <w:t>面，战斧通过模块化迭代维持代差优势：</w:t>
            </w:r>
            <w:r w:rsidR="001F2033" w:rsidRPr="001F2033">
              <w:rPr>
                <w:rFonts w:ascii="宋体" w:eastAsia="宋体" w:hAnsi="宋体"/>
                <w:sz w:val="28"/>
                <w:szCs w:val="28"/>
              </w:rPr>
              <w:t>Block III (1991年) 引入 GPS 奠定了精确打击基础；Block IV (2004年) 引入卫星数据链，实现了中途重定向、战场徘徊及毁伤评估的数字化跨越；最新的 Block V (2021年) 系列则是当代尖兵，其中 Block Va 集成多模寻的器用于猎杀移动舰船，Block Vb 则换装穿甲战斗部摧毁加固掩体，这一历程使战斧从单一陆攻武器进化为支持分布式杀伤、具备多域打击能力的作战平台。</w:t>
            </w:r>
          </w:p>
        </w:tc>
        <w:tc>
          <w:tcPr>
            <w:tcW w:w="3118" w:type="dxa"/>
            <w:vAlign w:val="center"/>
          </w:tcPr>
          <w:p w14:paraId="2BD0A4C4" w14:textId="13C74A15" w:rsidR="008A3AC2" w:rsidRPr="00EF7AFA" w:rsidRDefault="008A3AC2" w:rsidP="004B3ECF">
            <w:pPr>
              <w:spacing w:line="400" w:lineRule="exact"/>
              <w:rPr>
                <w:rFonts w:ascii="宋体" w:eastAsia="宋体" w:hAnsi="宋体" w:hint="eastAsia"/>
                <w:sz w:val="28"/>
                <w:szCs w:val="28"/>
              </w:rPr>
            </w:pPr>
            <w:r w:rsidRPr="00EF7AFA">
              <w:rPr>
                <w:rFonts w:ascii="宋体" w:eastAsia="宋体" w:hAnsi="宋体"/>
                <w:sz w:val="28"/>
                <w:szCs w:val="28"/>
              </w:rPr>
              <w:t>Block V型保留了经典的亚音速低空飞行特性，射程超1600公里，长约5.6米，弹重约1.3吨。Block Va（MST）增加了海上移动目标打击能力；Block Vb采用了联合多效应战斗部，增强了对加固地堡的穿透力。单枚成本约200万美元，主要通过Mk41垂直发射系统从驱逐舰或潜艇发射。</w:t>
            </w:r>
          </w:p>
        </w:tc>
        <w:tc>
          <w:tcPr>
            <w:tcW w:w="2872" w:type="dxa"/>
            <w:vAlign w:val="center"/>
          </w:tcPr>
          <w:p w14:paraId="2BE1692C" w14:textId="59C2DA93" w:rsidR="008A3AC2" w:rsidRPr="00EF7AFA" w:rsidRDefault="008A3AC2" w:rsidP="004B3ECF">
            <w:pPr>
              <w:spacing w:line="400" w:lineRule="exact"/>
              <w:rPr>
                <w:rFonts w:ascii="宋体" w:eastAsia="宋体" w:hAnsi="宋体" w:hint="eastAsia"/>
                <w:sz w:val="28"/>
                <w:szCs w:val="28"/>
              </w:rPr>
            </w:pPr>
            <w:r w:rsidRPr="00EF7AFA">
              <w:rPr>
                <w:rFonts w:ascii="宋体" w:eastAsia="宋体" w:hAnsi="宋体"/>
                <w:sz w:val="28"/>
                <w:szCs w:val="28"/>
              </w:rPr>
              <w:t>战斧Block V采用GPS、惯性制导（INS）、地形轮廓匹配（TERCOM）及数字场景匹配（DSMAC）四重复合制导。末端集成改进型双向卫星数据链，支持飞行途中重新设定目标或进入待机巡航模式。针对强电子对抗环境，Block V强化了导航系统的抗干扰能力，配合高精度雷达与红外探测，确保在无GPS信号下仍能实现米级精度。</w:t>
            </w:r>
          </w:p>
        </w:tc>
        <w:tc>
          <w:tcPr>
            <w:tcW w:w="3365" w:type="dxa"/>
            <w:vAlign w:val="center"/>
            <w:hideMark/>
          </w:tcPr>
          <w:p w14:paraId="25A97E54" w14:textId="7415DA93" w:rsidR="008A3AC2" w:rsidRPr="00EF7AFA" w:rsidRDefault="008A3AC2" w:rsidP="004B3ECF">
            <w:pPr>
              <w:spacing w:line="400" w:lineRule="exact"/>
              <w:rPr>
                <w:rFonts w:ascii="宋体" w:eastAsia="宋体" w:hAnsi="宋体" w:hint="eastAsia"/>
                <w:sz w:val="28"/>
                <w:szCs w:val="28"/>
              </w:rPr>
            </w:pPr>
            <w:r w:rsidRPr="00EF7AFA">
              <w:rPr>
                <w:rFonts w:ascii="宋体" w:eastAsia="宋体" w:hAnsi="宋体"/>
                <w:sz w:val="28"/>
                <w:szCs w:val="28"/>
              </w:rPr>
              <w:t>2026年3月“史诗怒火”行动中，美军从红海及波斯湾发射数十枚“黑色涂装”战斧Block V，重点打击伊朗指挥中心、地下核设施入口及防空雷达阵地。战斧凭借低空隐蔽弹道绕开雷达监测，成功摧毁多处关键加固掩体，为后续隐身战斗机侵入扫清了障碍。实战证明，Block V的多模式战斗部对伊朗深埋设施具有显著的破坏效果。</w:t>
            </w:r>
          </w:p>
        </w:tc>
      </w:tr>
      <w:tr w:rsidR="008A3AC2" w:rsidRPr="00EF7AFA" w14:paraId="163A1677" w14:textId="77777777" w:rsidTr="00626327">
        <w:trPr>
          <w:trHeight w:val="1245"/>
          <w:jc w:val="center"/>
        </w:trPr>
        <w:tc>
          <w:tcPr>
            <w:tcW w:w="966" w:type="dxa"/>
            <w:vMerge/>
            <w:vAlign w:val="center"/>
            <w:hideMark/>
          </w:tcPr>
          <w:p w14:paraId="46E9B2EC" w14:textId="77777777" w:rsidR="008A3AC2" w:rsidRPr="00EF7AFA" w:rsidRDefault="008A3AC2" w:rsidP="004B3ECF">
            <w:pPr>
              <w:spacing w:line="400" w:lineRule="exact"/>
              <w:rPr>
                <w:rFonts w:ascii="宋体" w:eastAsia="宋体" w:hAnsi="宋体" w:hint="eastAsia"/>
                <w:sz w:val="28"/>
                <w:szCs w:val="28"/>
              </w:rPr>
            </w:pPr>
          </w:p>
        </w:tc>
        <w:tc>
          <w:tcPr>
            <w:tcW w:w="2085" w:type="dxa"/>
            <w:vAlign w:val="center"/>
            <w:hideMark/>
          </w:tcPr>
          <w:p w14:paraId="0E81D31E" w14:textId="1FB0DFCD" w:rsidR="008A3AC2" w:rsidRPr="00EF7AFA" w:rsidRDefault="008A3AC2" w:rsidP="004B3ECF">
            <w:pPr>
              <w:spacing w:line="400" w:lineRule="exact"/>
              <w:rPr>
                <w:rFonts w:ascii="宋体" w:eastAsia="宋体" w:hAnsi="宋体" w:hint="eastAsia"/>
                <w:sz w:val="28"/>
                <w:szCs w:val="28"/>
              </w:rPr>
            </w:pPr>
            <w:r w:rsidRPr="00EF7AFA">
              <w:rPr>
                <w:rFonts w:ascii="宋体" w:eastAsia="宋体" w:hAnsi="宋体" w:hint="eastAsia"/>
                <w:sz w:val="28"/>
                <w:szCs w:val="28"/>
              </w:rPr>
              <w:t>隐身防区外导弹JASSM (AGM-158)</w:t>
            </w:r>
          </w:p>
        </w:tc>
        <w:tc>
          <w:tcPr>
            <w:tcW w:w="3748" w:type="dxa"/>
            <w:vAlign w:val="center"/>
            <w:hideMark/>
          </w:tcPr>
          <w:p w14:paraId="258CCF09" w14:textId="77777777" w:rsidR="008A3AC2" w:rsidRPr="00EF7AFA" w:rsidRDefault="008A3AC2" w:rsidP="004B3ECF">
            <w:pPr>
              <w:rPr>
                <w:rFonts w:ascii="宋体" w:eastAsia="宋体" w:hAnsi="宋体" w:hint="eastAsia"/>
                <w:sz w:val="28"/>
                <w:szCs w:val="28"/>
              </w:rPr>
            </w:pPr>
            <w:r w:rsidRPr="00EF7AFA">
              <w:rPr>
                <w:rFonts w:ascii="宋体" w:eastAsia="宋体" w:hAnsi="宋体"/>
                <w:noProof/>
                <w:sz w:val="28"/>
                <w:szCs w:val="28"/>
              </w:rPr>
              <w:drawing>
                <wp:inline distT="0" distB="0" distL="0" distR="0" wp14:anchorId="17DCF877" wp14:editId="55592589">
                  <wp:extent cx="2254103" cy="3389778"/>
                  <wp:effectExtent l="0" t="0" r="0" b="1270"/>
                  <wp:docPr id="120228526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60846" cy="3399919"/>
                          </a:xfrm>
                          <a:prstGeom prst="rect">
                            <a:avLst/>
                          </a:prstGeom>
                          <a:noFill/>
                          <a:ln>
                            <a:noFill/>
                          </a:ln>
                        </pic:spPr>
                      </pic:pic>
                    </a:graphicData>
                  </a:graphic>
                </wp:inline>
              </w:drawing>
            </w:r>
          </w:p>
        </w:tc>
        <w:tc>
          <w:tcPr>
            <w:tcW w:w="4820" w:type="dxa"/>
            <w:vAlign w:val="center"/>
            <w:hideMark/>
          </w:tcPr>
          <w:p w14:paraId="2411F0FC" w14:textId="77777777" w:rsidR="008A3AC2" w:rsidRPr="00EF7AFA" w:rsidRDefault="008A3AC2" w:rsidP="004668A3">
            <w:pPr>
              <w:spacing w:line="400" w:lineRule="exact"/>
              <w:rPr>
                <w:rFonts w:ascii="宋体" w:eastAsia="宋体" w:hAnsi="宋体"/>
                <w:sz w:val="28"/>
                <w:szCs w:val="28"/>
              </w:rPr>
            </w:pPr>
            <w:r w:rsidRPr="00EF7AFA">
              <w:rPr>
                <w:rFonts w:ascii="宋体" w:eastAsia="宋体" w:hAnsi="宋体"/>
                <w:sz w:val="28"/>
                <w:szCs w:val="28"/>
              </w:rPr>
              <w:t>AGM-158 JASSM（联合空对地隐身导弹）是美军1995年立项的远程高精度巡航导弹，核心优势在于极低的雷达散射截面与红外特征。它旨在让战机在敌方防空网外安全释放，精准摧毁高价值加固目标，是现代隐身破障打击的先锋。</w:t>
            </w:r>
          </w:p>
          <w:p w14:paraId="6D65D4C8" w14:textId="55A82B20" w:rsidR="008A3AC2" w:rsidRPr="00EF7AFA" w:rsidRDefault="008A3AC2" w:rsidP="004B3ECF">
            <w:pPr>
              <w:spacing w:line="400" w:lineRule="exact"/>
              <w:rPr>
                <w:rFonts w:ascii="宋体" w:eastAsia="宋体" w:hAnsi="宋体" w:hint="eastAsia"/>
                <w:sz w:val="28"/>
                <w:szCs w:val="28"/>
              </w:rPr>
            </w:pPr>
            <w:r w:rsidRPr="00EF7AFA">
              <w:rPr>
                <w:rFonts w:ascii="宋体" w:eastAsia="宋体" w:hAnsi="宋体"/>
                <w:sz w:val="28"/>
                <w:szCs w:val="28"/>
              </w:rPr>
              <w:t>型号演进主要通过动力与油箱优化实现射程飞跃：基准型 AGM-158A 射程约370公里，确立了隐身架构；主力型号 AGM-158B (JASSM-ER) 换装涡扇发动机，将射程提升至近1000公里；最新的 AGM-158B-2 (JASSM-XR) 则通过拉长弹体，旨在实现超1800公里的极端防区外打击。配合末端红外成像与AI识别技术，JASSM 已进化为美军穿透复杂防空体系的核心利器。</w:t>
            </w:r>
          </w:p>
        </w:tc>
        <w:tc>
          <w:tcPr>
            <w:tcW w:w="3118" w:type="dxa"/>
            <w:vAlign w:val="center"/>
          </w:tcPr>
          <w:p w14:paraId="1AED5DEC" w14:textId="35205BCD" w:rsidR="008A3AC2" w:rsidRPr="00EF7AFA" w:rsidRDefault="008A3AC2" w:rsidP="004B3ECF">
            <w:pPr>
              <w:spacing w:line="400" w:lineRule="exact"/>
              <w:rPr>
                <w:rFonts w:ascii="宋体" w:eastAsia="宋体" w:hAnsi="宋体" w:hint="eastAsia"/>
                <w:sz w:val="28"/>
                <w:szCs w:val="28"/>
              </w:rPr>
            </w:pPr>
            <w:r w:rsidRPr="00EF7AFA">
              <w:rPr>
                <w:rFonts w:ascii="宋体" w:eastAsia="宋体" w:hAnsi="宋体"/>
                <w:sz w:val="28"/>
                <w:szCs w:val="28"/>
              </w:rPr>
              <w:t>基础型（JASSM）射程约370公里；增量型（JASSM-ER）通过更换涡扇发动机将射程提升至近1000公里；最新XR型（极远射程）射程预计突破1800公里。导弹重约</w:t>
            </w:r>
            <w:r w:rsidR="002E503F" w:rsidRPr="00EF7AFA">
              <w:rPr>
                <w:rFonts w:ascii="宋体" w:eastAsia="宋体" w:hAnsi="宋体" w:hint="eastAsia"/>
                <w:sz w:val="28"/>
                <w:szCs w:val="28"/>
              </w:rPr>
              <w:t>1020千克</w:t>
            </w:r>
            <w:r w:rsidRPr="00EF7AFA">
              <w:rPr>
                <w:rFonts w:ascii="宋体" w:eastAsia="宋体" w:hAnsi="宋体"/>
                <w:sz w:val="28"/>
                <w:szCs w:val="28"/>
              </w:rPr>
              <w:t>，</w:t>
            </w:r>
            <w:r w:rsidR="00C77FD9" w:rsidRPr="00EF7AFA">
              <w:rPr>
                <w:rFonts w:ascii="宋体" w:eastAsia="宋体" w:hAnsi="宋体"/>
                <w:sz w:val="28"/>
                <w:szCs w:val="28"/>
              </w:rPr>
              <w:t>弹径约为 550 毫米（mm）</w:t>
            </w:r>
            <w:r w:rsidR="00C77FD9" w:rsidRPr="00EF7AFA">
              <w:rPr>
                <w:rFonts w:ascii="宋体" w:eastAsia="宋体" w:hAnsi="宋体" w:hint="eastAsia"/>
                <w:sz w:val="28"/>
                <w:szCs w:val="28"/>
              </w:rPr>
              <w:t>，</w:t>
            </w:r>
            <w:r w:rsidRPr="00EF7AFA">
              <w:rPr>
                <w:rFonts w:ascii="宋体" w:eastAsia="宋体" w:hAnsi="宋体"/>
                <w:sz w:val="28"/>
                <w:szCs w:val="28"/>
              </w:rPr>
              <w:t>携带450千克级WDU-42/B穿甲战斗部。单枚成本约150-165万美元。主要由B-1B、B-52H及F-35等战机挂载。</w:t>
            </w:r>
          </w:p>
        </w:tc>
        <w:tc>
          <w:tcPr>
            <w:tcW w:w="2872" w:type="dxa"/>
            <w:vAlign w:val="center"/>
          </w:tcPr>
          <w:p w14:paraId="1B59DD50" w14:textId="3892A7EF" w:rsidR="008A3AC2" w:rsidRPr="00EF7AFA" w:rsidRDefault="008A3AC2" w:rsidP="004B3ECF">
            <w:pPr>
              <w:spacing w:line="400" w:lineRule="exact"/>
              <w:rPr>
                <w:rFonts w:ascii="宋体" w:eastAsia="宋体" w:hAnsi="宋体" w:hint="eastAsia"/>
                <w:sz w:val="28"/>
                <w:szCs w:val="28"/>
              </w:rPr>
            </w:pPr>
            <w:r w:rsidRPr="00EF7AFA">
              <w:rPr>
                <w:rFonts w:ascii="宋体" w:eastAsia="宋体" w:hAnsi="宋体"/>
                <w:sz w:val="28"/>
                <w:szCs w:val="28"/>
              </w:rPr>
              <w:t>JASSM采用GPS、惯性制导（INS）进行中段巡航，配备抗干扰M码GPS接收机。末端采用</w:t>
            </w:r>
            <w:r w:rsidRPr="00EF7AFA">
              <w:rPr>
                <w:rFonts w:ascii="宋体" w:eastAsia="宋体" w:hAnsi="宋体" w:hint="eastAsia"/>
                <w:sz w:val="28"/>
                <w:szCs w:val="28"/>
              </w:rPr>
              <w:t>制冷型</w:t>
            </w:r>
            <w:r w:rsidRPr="00EF7AFA">
              <w:rPr>
                <w:rFonts w:ascii="宋体" w:eastAsia="宋体" w:hAnsi="宋体"/>
                <w:sz w:val="28"/>
                <w:szCs w:val="28"/>
              </w:rPr>
              <w:t>高分辨率红外成像（IIR）寻的器，利用自动目标识别算法匹配预存的3D模组，精度可达3米以内。该导引头属于被动探测，不产生电磁信号，结合其雷达散射截面积极小的隐身外形，极难被电子侦察或雷达系统提前锁定。</w:t>
            </w:r>
          </w:p>
        </w:tc>
        <w:tc>
          <w:tcPr>
            <w:tcW w:w="3365" w:type="dxa"/>
            <w:vAlign w:val="center"/>
            <w:hideMark/>
          </w:tcPr>
          <w:p w14:paraId="76A0E9E6" w14:textId="3B9698B3" w:rsidR="008A3AC2" w:rsidRPr="00EF7AFA" w:rsidRDefault="008A3AC2" w:rsidP="004B3ECF">
            <w:pPr>
              <w:spacing w:line="400" w:lineRule="exact"/>
              <w:rPr>
                <w:rFonts w:ascii="宋体" w:eastAsia="宋体" w:hAnsi="宋体" w:hint="eastAsia"/>
                <w:sz w:val="28"/>
                <w:szCs w:val="28"/>
              </w:rPr>
            </w:pPr>
            <w:r w:rsidRPr="00EF7AFA">
              <w:rPr>
                <w:rFonts w:ascii="宋体" w:eastAsia="宋体" w:hAnsi="宋体"/>
                <w:sz w:val="28"/>
                <w:szCs w:val="28"/>
              </w:rPr>
              <w:t>2026年3月“史诗怒火”行动中，美军轰炸机群在伊朗防区外大量投射JASSM，精准摧毁了伊朗中部及南部多处坚固掩体和指挥中心。实战中，隐身特性使其避开了S-300等防空系统的拦截，但伊朗方面宣称在3月9日成功通过多层防御网拦截并击落了一枚AGM-158，展示了双方在隐身与反隐身领域的高度对抗。</w:t>
            </w:r>
          </w:p>
        </w:tc>
      </w:tr>
      <w:tr w:rsidR="008A3AC2" w:rsidRPr="00EF7AFA" w14:paraId="21F3A82E" w14:textId="77777777" w:rsidTr="00626327">
        <w:trPr>
          <w:trHeight w:val="1350"/>
          <w:jc w:val="center"/>
        </w:trPr>
        <w:tc>
          <w:tcPr>
            <w:tcW w:w="966" w:type="dxa"/>
            <w:vMerge/>
            <w:vAlign w:val="center"/>
            <w:hideMark/>
          </w:tcPr>
          <w:p w14:paraId="4D7C9B16" w14:textId="77777777" w:rsidR="008A3AC2" w:rsidRPr="00EF7AFA" w:rsidRDefault="008A3AC2" w:rsidP="004B3ECF">
            <w:pPr>
              <w:spacing w:line="400" w:lineRule="exact"/>
              <w:rPr>
                <w:rFonts w:ascii="宋体" w:eastAsia="宋体" w:hAnsi="宋体" w:hint="eastAsia"/>
                <w:sz w:val="28"/>
                <w:szCs w:val="28"/>
              </w:rPr>
            </w:pPr>
          </w:p>
        </w:tc>
        <w:tc>
          <w:tcPr>
            <w:tcW w:w="2085" w:type="dxa"/>
            <w:vAlign w:val="center"/>
            <w:hideMark/>
          </w:tcPr>
          <w:p w14:paraId="40567C40" w14:textId="2BA0A1B4" w:rsidR="008A3AC2" w:rsidRPr="00EF7AFA" w:rsidRDefault="008A3AC2" w:rsidP="004B3ECF">
            <w:pPr>
              <w:spacing w:line="400" w:lineRule="exact"/>
              <w:rPr>
                <w:rFonts w:ascii="宋体" w:eastAsia="宋体" w:hAnsi="宋体" w:hint="eastAsia"/>
                <w:sz w:val="28"/>
                <w:szCs w:val="28"/>
              </w:rPr>
            </w:pPr>
            <w:r w:rsidRPr="00EF7AFA">
              <w:rPr>
                <w:rFonts w:ascii="宋体" w:eastAsia="宋体" w:hAnsi="宋体" w:hint="eastAsia"/>
                <w:sz w:val="28"/>
                <w:szCs w:val="28"/>
              </w:rPr>
              <w:t>自杀式攻击无人机LUCAS</w:t>
            </w:r>
          </w:p>
        </w:tc>
        <w:tc>
          <w:tcPr>
            <w:tcW w:w="3748" w:type="dxa"/>
            <w:vAlign w:val="center"/>
            <w:hideMark/>
          </w:tcPr>
          <w:p w14:paraId="50E9743F" w14:textId="77777777" w:rsidR="008A3AC2" w:rsidRPr="00EF7AFA" w:rsidRDefault="008A3AC2" w:rsidP="00A36259">
            <w:pPr>
              <w:rPr>
                <w:rFonts w:ascii="宋体" w:eastAsia="宋体" w:hAnsi="宋体" w:hint="eastAsia"/>
                <w:sz w:val="28"/>
                <w:szCs w:val="28"/>
              </w:rPr>
            </w:pPr>
            <w:r w:rsidRPr="00EF7AFA">
              <w:rPr>
                <w:rFonts w:ascii="宋体" w:eastAsia="宋体" w:hAnsi="宋体"/>
                <w:noProof/>
                <w:sz w:val="28"/>
                <w:szCs w:val="28"/>
              </w:rPr>
              <w:drawing>
                <wp:inline distT="0" distB="0" distL="0" distR="0" wp14:anchorId="63E0DE9D" wp14:editId="44C92B24">
                  <wp:extent cx="2505065" cy="1670043"/>
                  <wp:effectExtent l="0" t="0" r="0" b="6985"/>
                  <wp:docPr id="21675709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15887" cy="1677258"/>
                          </a:xfrm>
                          <a:prstGeom prst="rect">
                            <a:avLst/>
                          </a:prstGeom>
                          <a:noFill/>
                        </pic:spPr>
                      </pic:pic>
                    </a:graphicData>
                  </a:graphic>
                </wp:inline>
              </w:drawing>
            </w:r>
          </w:p>
        </w:tc>
        <w:tc>
          <w:tcPr>
            <w:tcW w:w="4820" w:type="dxa"/>
            <w:vAlign w:val="center"/>
            <w:hideMark/>
          </w:tcPr>
          <w:p w14:paraId="4E276FB9" w14:textId="77777777" w:rsidR="008A3AC2" w:rsidRPr="00EF7AFA" w:rsidRDefault="008A3AC2" w:rsidP="00E44951">
            <w:pPr>
              <w:spacing w:line="400" w:lineRule="exact"/>
              <w:rPr>
                <w:rFonts w:ascii="宋体" w:eastAsia="宋体" w:hAnsi="宋体"/>
                <w:sz w:val="28"/>
                <w:szCs w:val="28"/>
              </w:rPr>
            </w:pPr>
            <w:r w:rsidRPr="00EF7AFA">
              <w:rPr>
                <w:rFonts w:ascii="宋体" w:eastAsia="宋体" w:hAnsi="宋体"/>
                <w:sz w:val="28"/>
                <w:szCs w:val="28"/>
              </w:rPr>
              <w:t>LUCAS（低成本无人作战攻击系统） 是美军于2025年7月正式公开、由 SpektreWorks 开发的自杀式无人机。其核心是“以彼之道还施彼身”，通过逆向工程伊朗“沙赫德-136”实现。它于2025年12月完成首次舰载发射，并于2026年2月在“史诗愤怒行动”中首战应用，旨在以单机3.5万美元的极端低价，通过规模化“蜂群”瘫痪敌方防空网。</w:t>
            </w:r>
          </w:p>
          <w:p w14:paraId="1A3E3E42" w14:textId="40DA3B8E" w:rsidR="008A3AC2" w:rsidRPr="00EF7AFA" w:rsidRDefault="008A3AC2" w:rsidP="004B3ECF">
            <w:pPr>
              <w:spacing w:line="400" w:lineRule="exact"/>
              <w:rPr>
                <w:rFonts w:ascii="宋体" w:eastAsia="宋体" w:hAnsi="宋体" w:hint="eastAsia"/>
                <w:sz w:val="28"/>
                <w:szCs w:val="28"/>
              </w:rPr>
            </w:pPr>
            <w:r w:rsidRPr="00EF7AFA">
              <w:rPr>
                <w:rFonts w:ascii="宋体" w:eastAsia="宋体" w:hAnsi="宋体"/>
                <w:sz w:val="28"/>
                <w:szCs w:val="28"/>
              </w:rPr>
              <w:t>型号演进体现了“美式改良”：从基础的惯性/GPS制导型，迅速进化为集成卫星链路与视觉识别AI的智能化版本。相比原型，LUCAS 具备更强的抗干扰性与自主协同能力，能实时分配目标。这一发展标志着美军从追求“高</w:t>
            </w:r>
            <w:r w:rsidRPr="00EF7AFA">
              <w:rPr>
                <w:rFonts w:ascii="宋体" w:eastAsia="宋体" w:hAnsi="宋体"/>
                <w:sz w:val="28"/>
                <w:szCs w:val="28"/>
              </w:rPr>
              <w:lastRenderedPageBreak/>
              <w:t>精尖”转向“消耗性规模”，通过大量部署这种单向攻击平台，实现对敌方高价值目标的非对称饱和打击。</w:t>
            </w:r>
          </w:p>
        </w:tc>
        <w:tc>
          <w:tcPr>
            <w:tcW w:w="3118" w:type="dxa"/>
            <w:vAlign w:val="center"/>
          </w:tcPr>
          <w:p w14:paraId="6653F60B" w14:textId="7D79D4BE" w:rsidR="008A3AC2" w:rsidRPr="00EF7AFA" w:rsidRDefault="008A3AC2" w:rsidP="004B3ECF">
            <w:pPr>
              <w:spacing w:line="400" w:lineRule="exact"/>
              <w:rPr>
                <w:rFonts w:ascii="宋体" w:eastAsia="宋体" w:hAnsi="宋体" w:hint="eastAsia"/>
                <w:sz w:val="28"/>
                <w:szCs w:val="28"/>
              </w:rPr>
            </w:pPr>
            <w:r w:rsidRPr="00EF7AFA">
              <w:rPr>
                <w:rFonts w:ascii="宋体" w:eastAsia="宋体" w:hAnsi="宋体"/>
                <w:sz w:val="28"/>
                <w:szCs w:val="28"/>
              </w:rPr>
              <w:lastRenderedPageBreak/>
              <w:t>LUCAS采用典型的三角翼布局，长约3米，翼展2.4米。其动力源自低成本的活塞发动机，巡航时速约130公里，最大航程达800公里，滞空时间约6小时。单机成本仅约3.5万美元，远低于传统巡航导弹。它支持车载轨道、弹射架或舰船甲板起飞，具备极高的部署灵活性。</w:t>
            </w:r>
          </w:p>
        </w:tc>
        <w:tc>
          <w:tcPr>
            <w:tcW w:w="2872" w:type="dxa"/>
            <w:vAlign w:val="center"/>
          </w:tcPr>
          <w:p w14:paraId="53C29FDA" w14:textId="623C0146" w:rsidR="008A3AC2" w:rsidRPr="00EF7AFA" w:rsidRDefault="008A3AC2" w:rsidP="004B3ECF">
            <w:pPr>
              <w:spacing w:line="400" w:lineRule="exact"/>
              <w:rPr>
                <w:rFonts w:ascii="宋体" w:eastAsia="宋体" w:hAnsi="宋体" w:hint="eastAsia"/>
                <w:sz w:val="28"/>
                <w:szCs w:val="28"/>
              </w:rPr>
            </w:pPr>
            <w:r w:rsidRPr="00EF7AFA">
              <w:rPr>
                <w:rFonts w:ascii="宋体" w:eastAsia="宋体" w:hAnsi="宋体"/>
                <w:sz w:val="28"/>
                <w:szCs w:val="28"/>
              </w:rPr>
              <w:t>不同于基础型见证者的固定坐标打击，LUCAS集成了先进的GPS/INS复合导航以及星盾（Starshield）卫星链路。其核心优势在于具备AI驱动的“视觉目标识别”能力，可在末端通过光电/红外导引头自主识别并锁定移动目标（如防空发射车）。此外，LUCAS支持集群协同算法，多架无人机可共享数据链进行网络化饱和攻击。</w:t>
            </w:r>
          </w:p>
        </w:tc>
        <w:tc>
          <w:tcPr>
            <w:tcW w:w="3365" w:type="dxa"/>
            <w:vAlign w:val="center"/>
            <w:hideMark/>
          </w:tcPr>
          <w:p w14:paraId="60E73BF2" w14:textId="2B59BCE7" w:rsidR="008A3AC2" w:rsidRPr="00EF7AFA" w:rsidRDefault="008A3AC2" w:rsidP="004B3ECF">
            <w:pPr>
              <w:spacing w:line="400" w:lineRule="exact"/>
              <w:rPr>
                <w:rFonts w:ascii="宋体" w:eastAsia="宋体" w:hAnsi="宋体" w:hint="eastAsia"/>
                <w:sz w:val="28"/>
                <w:szCs w:val="28"/>
              </w:rPr>
            </w:pPr>
            <w:r w:rsidRPr="00EF7AFA">
              <w:rPr>
                <w:rFonts w:ascii="宋体" w:eastAsia="宋体" w:hAnsi="宋体"/>
                <w:sz w:val="28"/>
                <w:szCs w:val="28"/>
              </w:rPr>
              <w:t>2026年3月“史诗怒火”行动中，美军第59任务部队与“蝎子打击”特遣队首次将LUCAS投入实战。数百架LUCAS组成蜂群，从多地同时发射，成功诱骗并消耗了伊朗防空导弹储备，随后精准摧毁了多处见证者无人机工厂及红外防空雷达阵地。这种“以彼之道还施彼身”的战法，彻底逆转了中东战场的消耗战成本平衡。</w:t>
            </w:r>
          </w:p>
        </w:tc>
      </w:tr>
      <w:tr w:rsidR="008A3AC2" w:rsidRPr="00EF7AFA" w14:paraId="37E5FCEA" w14:textId="77777777" w:rsidTr="00626327">
        <w:trPr>
          <w:trHeight w:val="1185"/>
          <w:jc w:val="center"/>
        </w:trPr>
        <w:tc>
          <w:tcPr>
            <w:tcW w:w="966" w:type="dxa"/>
            <w:vMerge/>
            <w:vAlign w:val="center"/>
            <w:hideMark/>
          </w:tcPr>
          <w:p w14:paraId="1B87AA74" w14:textId="77777777" w:rsidR="008A3AC2" w:rsidRPr="00EF7AFA" w:rsidRDefault="008A3AC2" w:rsidP="004B3ECF">
            <w:pPr>
              <w:spacing w:line="400" w:lineRule="exact"/>
              <w:rPr>
                <w:rFonts w:ascii="宋体" w:eastAsia="宋体" w:hAnsi="宋体" w:hint="eastAsia"/>
                <w:sz w:val="28"/>
                <w:szCs w:val="28"/>
              </w:rPr>
            </w:pPr>
          </w:p>
        </w:tc>
        <w:tc>
          <w:tcPr>
            <w:tcW w:w="2085" w:type="dxa"/>
            <w:vAlign w:val="center"/>
            <w:hideMark/>
          </w:tcPr>
          <w:p w14:paraId="2D9C8FF1" w14:textId="77777777" w:rsidR="00626327" w:rsidRPr="00EF7AFA" w:rsidRDefault="008A3AC2" w:rsidP="004B3ECF">
            <w:pPr>
              <w:spacing w:line="400" w:lineRule="exact"/>
              <w:rPr>
                <w:rFonts w:ascii="宋体" w:eastAsia="宋体" w:hAnsi="宋体"/>
                <w:sz w:val="28"/>
                <w:szCs w:val="28"/>
              </w:rPr>
            </w:pPr>
            <w:r w:rsidRPr="00EF7AFA">
              <w:rPr>
                <w:rFonts w:ascii="宋体" w:eastAsia="宋体" w:hAnsi="宋体" w:hint="eastAsia"/>
                <w:sz w:val="28"/>
                <w:szCs w:val="28"/>
              </w:rPr>
              <w:t>重型钻地炸弹</w:t>
            </w:r>
          </w:p>
          <w:p w14:paraId="3EA2F164" w14:textId="058DD7CD" w:rsidR="008A3AC2" w:rsidRPr="00EF7AFA" w:rsidRDefault="008A3AC2" w:rsidP="004B3ECF">
            <w:pPr>
              <w:spacing w:line="400" w:lineRule="exact"/>
              <w:rPr>
                <w:rFonts w:ascii="宋体" w:eastAsia="宋体" w:hAnsi="宋体" w:hint="eastAsia"/>
                <w:sz w:val="28"/>
                <w:szCs w:val="28"/>
              </w:rPr>
            </w:pPr>
            <w:r w:rsidRPr="00EF7AFA">
              <w:rPr>
                <w:rFonts w:ascii="宋体" w:eastAsia="宋体" w:hAnsi="宋体" w:hint="eastAsia"/>
                <w:sz w:val="28"/>
                <w:szCs w:val="28"/>
              </w:rPr>
              <w:t>2000磅 JDAM / MOP</w:t>
            </w:r>
          </w:p>
        </w:tc>
        <w:tc>
          <w:tcPr>
            <w:tcW w:w="3748" w:type="dxa"/>
            <w:vAlign w:val="center"/>
            <w:hideMark/>
          </w:tcPr>
          <w:p w14:paraId="0C136D96" w14:textId="77777777" w:rsidR="008A3AC2" w:rsidRPr="00EF7AFA" w:rsidRDefault="008A3AC2" w:rsidP="004B3ECF">
            <w:pPr>
              <w:rPr>
                <w:rFonts w:ascii="宋体" w:eastAsia="宋体" w:hAnsi="宋体" w:hint="eastAsia"/>
                <w:sz w:val="28"/>
                <w:szCs w:val="28"/>
              </w:rPr>
            </w:pPr>
            <w:r w:rsidRPr="00EF7AFA">
              <w:rPr>
                <w:rFonts w:ascii="宋体" w:eastAsia="宋体" w:hAnsi="宋体"/>
                <w:noProof/>
                <w:sz w:val="28"/>
                <w:szCs w:val="28"/>
              </w:rPr>
              <w:drawing>
                <wp:inline distT="0" distB="0" distL="0" distR="0" wp14:anchorId="7488D273" wp14:editId="3FFE85D5">
                  <wp:extent cx="2112606" cy="3315065"/>
                  <wp:effectExtent l="0" t="0" r="2540" b="0"/>
                  <wp:docPr id="5684221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422192" name=""/>
                          <pic:cNvPicPr/>
                        </pic:nvPicPr>
                        <pic:blipFill>
                          <a:blip r:embed="rId13"/>
                          <a:stretch>
                            <a:fillRect/>
                          </a:stretch>
                        </pic:blipFill>
                        <pic:spPr>
                          <a:xfrm>
                            <a:off x="0" y="0"/>
                            <a:ext cx="2114348" cy="3317799"/>
                          </a:xfrm>
                          <a:prstGeom prst="rect">
                            <a:avLst/>
                          </a:prstGeom>
                        </pic:spPr>
                      </pic:pic>
                    </a:graphicData>
                  </a:graphic>
                </wp:inline>
              </w:drawing>
            </w:r>
          </w:p>
        </w:tc>
        <w:tc>
          <w:tcPr>
            <w:tcW w:w="4820" w:type="dxa"/>
            <w:vAlign w:val="center"/>
            <w:hideMark/>
          </w:tcPr>
          <w:p w14:paraId="24604C91" w14:textId="77777777" w:rsidR="008A3AC2" w:rsidRPr="00EF7AFA" w:rsidRDefault="008A3AC2" w:rsidP="00A36259">
            <w:pPr>
              <w:spacing w:line="400" w:lineRule="exact"/>
              <w:rPr>
                <w:rFonts w:ascii="宋体" w:eastAsia="宋体" w:hAnsi="宋体"/>
                <w:sz w:val="28"/>
                <w:szCs w:val="28"/>
              </w:rPr>
            </w:pPr>
            <w:r w:rsidRPr="00EF7AFA">
              <w:rPr>
                <w:rFonts w:ascii="宋体" w:eastAsia="宋体" w:hAnsi="宋体"/>
                <w:sz w:val="28"/>
                <w:szCs w:val="28"/>
              </w:rPr>
              <w:t>GBU-31 (2000磅 JDAM) 立项于1992年，是将常规航弹转化为全天候精确制导弹药的套件。其演进核心是换装硬化壳体：BLU-109 型可穿透1.8米混凝土，最新 BLU-137 则升级了智能引信与材料强度，提升了对加固掩体的毁伤可靠性。</w:t>
            </w:r>
          </w:p>
          <w:p w14:paraId="65438217" w14:textId="54E03494" w:rsidR="008A3AC2" w:rsidRPr="00EF7AFA" w:rsidRDefault="008A3AC2" w:rsidP="004B3ECF">
            <w:pPr>
              <w:spacing w:line="400" w:lineRule="exact"/>
              <w:rPr>
                <w:rFonts w:ascii="宋体" w:eastAsia="宋体" w:hAnsi="宋体" w:hint="eastAsia"/>
                <w:sz w:val="28"/>
                <w:szCs w:val="28"/>
              </w:rPr>
            </w:pPr>
            <w:r w:rsidRPr="00EF7AFA">
              <w:rPr>
                <w:rFonts w:ascii="宋体" w:eastAsia="宋体" w:hAnsi="宋体"/>
                <w:sz w:val="28"/>
                <w:szCs w:val="28"/>
              </w:rPr>
              <w:t>GBU-57 (MOP) 于2004年立项，是重达13.6吨的战略级巨型钻地弹。它专由隐身轰炸机携带，利用巨大动能穿透60米岩石或20米强化混凝土。后续演进（如增量B型）重点在于升级“多层智能引信”，确保在穿透复杂地层后于目标空腔精准引爆。</w:t>
            </w:r>
          </w:p>
        </w:tc>
        <w:tc>
          <w:tcPr>
            <w:tcW w:w="3118" w:type="dxa"/>
            <w:vAlign w:val="center"/>
          </w:tcPr>
          <w:p w14:paraId="751FE90C" w14:textId="5D553343" w:rsidR="008A3AC2" w:rsidRPr="00EF7AFA" w:rsidRDefault="0036039F" w:rsidP="004B3ECF">
            <w:pPr>
              <w:spacing w:line="400" w:lineRule="exact"/>
              <w:rPr>
                <w:rFonts w:ascii="宋体" w:eastAsia="宋体" w:hAnsi="宋体" w:hint="eastAsia"/>
                <w:sz w:val="28"/>
                <w:szCs w:val="28"/>
              </w:rPr>
            </w:pPr>
            <w:r w:rsidRPr="00EF7AFA">
              <w:rPr>
                <w:rFonts w:ascii="宋体" w:eastAsia="宋体" w:hAnsi="宋体"/>
                <w:sz w:val="28"/>
                <w:szCs w:val="28"/>
              </w:rPr>
              <w:t>2000磅级JDAM（GBU-31 V3/B）基于直径约370毫米的BLU-109硬化钢壳体，单枚制导组件及弹体总成本约4万美元，重量约900千克，能穿透1.8至2.4米厚度的钢筋混凝土。而重达13.6吨的战略级装备GBU-57（MOP）弹体直径约800毫米，单枚造价高达约2500万美元，其长6.2米并携带2.4吨AFX-757钝性炸药，爆炸威力约3.5至4吨TNT当量，由特殊高强度合金制成的壳体使其侵彻深度可达60米以上。Block V及其后续型号通过智能引信升级，大幅提升了对多层加固结构的判定破坏力。</w:t>
            </w:r>
          </w:p>
        </w:tc>
        <w:tc>
          <w:tcPr>
            <w:tcW w:w="2872" w:type="dxa"/>
            <w:vAlign w:val="center"/>
          </w:tcPr>
          <w:p w14:paraId="53E5AC25" w14:textId="4E650591" w:rsidR="008A3AC2" w:rsidRPr="00EF7AFA" w:rsidRDefault="008A3AC2" w:rsidP="004B3ECF">
            <w:pPr>
              <w:spacing w:line="400" w:lineRule="exact"/>
              <w:rPr>
                <w:rFonts w:ascii="宋体" w:eastAsia="宋体" w:hAnsi="宋体" w:hint="eastAsia"/>
                <w:sz w:val="28"/>
                <w:szCs w:val="28"/>
              </w:rPr>
            </w:pPr>
            <w:r w:rsidRPr="00EF7AFA">
              <w:rPr>
                <w:rFonts w:ascii="宋体" w:eastAsia="宋体" w:hAnsi="宋体"/>
                <w:sz w:val="28"/>
                <w:szCs w:val="28"/>
              </w:rPr>
              <w:t>两类武器均采用GPS与惯性复合制导。GBU-31通过机载对准获取坐标，末端精度（CEP）控制在5米以内；GBU-57则依靠四片主动格子尾翼控制滑翔弹道，即便从高空投下也能实现精准垂直侵彻。核心升级在于大质量侵彻智能引信（LPSF），它能根据冲击加速度感知地下空腔或目标层数，实现延时爆破或多段引爆，确保在目标核心区域释放最大威力。</w:t>
            </w:r>
          </w:p>
        </w:tc>
        <w:tc>
          <w:tcPr>
            <w:tcW w:w="3365" w:type="dxa"/>
            <w:vAlign w:val="center"/>
            <w:hideMark/>
          </w:tcPr>
          <w:p w14:paraId="69E2ABCE" w14:textId="64EEDBCE" w:rsidR="008A3AC2" w:rsidRPr="00EF7AFA" w:rsidRDefault="008A3AC2" w:rsidP="004B3ECF">
            <w:pPr>
              <w:spacing w:line="400" w:lineRule="exact"/>
              <w:rPr>
                <w:rFonts w:ascii="宋体" w:eastAsia="宋体" w:hAnsi="宋体" w:hint="eastAsia"/>
                <w:sz w:val="28"/>
                <w:szCs w:val="28"/>
              </w:rPr>
            </w:pPr>
            <w:r w:rsidRPr="00EF7AFA">
              <w:rPr>
                <w:rFonts w:ascii="宋体" w:eastAsia="宋体" w:hAnsi="宋体"/>
                <w:sz w:val="28"/>
                <w:szCs w:val="28"/>
              </w:rPr>
              <w:t>2026年3月行动中，B-2隐身轰炸机对伊朗福尔多、纳坦兹等深埋核设施投射了多枚GBU-57，卫星图像显示地表出现巨大撞击坑，内部关键离心机组因震动与超压严重损毁。同时，F-15E集群投射大量GBU-31 V3/B，精准封锁了导弹基地的隧道入口并摧毁了浅层地下指挥室。实战证明，这套组合拳使伊朗长期经营的“地下长城”在物理层面遭到系统性瓦解。</w:t>
            </w:r>
          </w:p>
        </w:tc>
      </w:tr>
      <w:tr w:rsidR="008A3AC2" w:rsidRPr="00EF7AFA" w14:paraId="6001F706" w14:textId="77777777" w:rsidTr="00626327">
        <w:trPr>
          <w:trHeight w:val="780"/>
          <w:jc w:val="center"/>
        </w:trPr>
        <w:tc>
          <w:tcPr>
            <w:tcW w:w="966" w:type="dxa"/>
            <w:vMerge w:val="restart"/>
            <w:vAlign w:val="center"/>
            <w:hideMark/>
          </w:tcPr>
          <w:p w14:paraId="6B7C41B0" w14:textId="77777777" w:rsidR="008A3AC2" w:rsidRPr="00EF7AFA" w:rsidRDefault="008A3AC2" w:rsidP="004B3ECF">
            <w:pPr>
              <w:spacing w:line="400" w:lineRule="exact"/>
              <w:rPr>
                <w:rFonts w:ascii="宋体" w:eastAsia="宋体" w:hAnsi="宋体" w:hint="eastAsia"/>
                <w:sz w:val="28"/>
                <w:szCs w:val="28"/>
              </w:rPr>
            </w:pPr>
            <w:r w:rsidRPr="00EF7AFA">
              <w:rPr>
                <w:rFonts w:ascii="宋体" w:eastAsia="宋体" w:hAnsi="宋体" w:hint="eastAsia"/>
                <w:sz w:val="28"/>
                <w:szCs w:val="28"/>
              </w:rPr>
              <w:t>以色列</w:t>
            </w:r>
          </w:p>
        </w:tc>
        <w:tc>
          <w:tcPr>
            <w:tcW w:w="2085" w:type="dxa"/>
            <w:vAlign w:val="center"/>
            <w:hideMark/>
          </w:tcPr>
          <w:p w14:paraId="18F0E41E" w14:textId="270FEC1F" w:rsidR="008A3AC2" w:rsidRPr="00EF7AFA" w:rsidRDefault="008A3AC2" w:rsidP="004B3ECF">
            <w:pPr>
              <w:spacing w:line="400" w:lineRule="exact"/>
              <w:rPr>
                <w:rFonts w:ascii="宋体" w:eastAsia="宋体" w:hAnsi="宋体" w:hint="eastAsia"/>
                <w:sz w:val="28"/>
                <w:szCs w:val="28"/>
              </w:rPr>
            </w:pPr>
            <w:r w:rsidRPr="00EF7AFA">
              <w:rPr>
                <w:rFonts w:ascii="宋体" w:eastAsia="宋体" w:hAnsi="宋体" w:hint="eastAsia"/>
                <w:sz w:val="28"/>
                <w:szCs w:val="28"/>
              </w:rPr>
              <w:t>空射弹道导弹蓝雀 (Blue Sparrow)</w:t>
            </w:r>
          </w:p>
        </w:tc>
        <w:tc>
          <w:tcPr>
            <w:tcW w:w="3748" w:type="dxa"/>
            <w:vAlign w:val="center"/>
            <w:hideMark/>
          </w:tcPr>
          <w:p w14:paraId="6C6C0B04" w14:textId="77777777" w:rsidR="008A3AC2" w:rsidRPr="00EF7AFA" w:rsidRDefault="008A3AC2" w:rsidP="004B3ECF">
            <w:pPr>
              <w:rPr>
                <w:rFonts w:ascii="宋体" w:eastAsia="宋体" w:hAnsi="宋体" w:hint="eastAsia"/>
                <w:sz w:val="28"/>
                <w:szCs w:val="28"/>
              </w:rPr>
            </w:pPr>
            <w:r w:rsidRPr="00EF7AFA">
              <w:rPr>
                <w:rFonts w:ascii="宋体" w:eastAsia="宋体" w:hAnsi="宋体"/>
                <w:noProof/>
                <w:sz w:val="28"/>
                <w:szCs w:val="28"/>
              </w:rPr>
              <w:drawing>
                <wp:inline distT="0" distB="0" distL="0" distR="0" wp14:anchorId="47D383CD" wp14:editId="44CA7C50">
                  <wp:extent cx="2252917" cy="1702052"/>
                  <wp:effectExtent l="0" t="0" r="0" b="0"/>
                  <wp:docPr id="16193836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383683" name=""/>
                          <pic:cNvPicPr/>
                        </pic:nvPicPr>
                        <pic:blipFill>
                          <a:blip r:embed="rId14"/>
                          <a:stretch>
                            <a:fillRect/>
                          </a:stretch>
                        </pic:blipFill>
                        <pic:spPr>
                          <a:xfrm>
                            <a:off x="0" y="0"/>
                            <a:ext cx="2266749" cy="1712502"/>
                          </a:xfrm>
                          <a:prstGeom prst="rect">
                            <a:avLst/>
                          </a:prstGeom>
                        </pic:spPr>
                      </pic:pic>
                    </a:graphicData>
                  </a:graphic>
                </wp:inline>
              </w:drawing>
            </w:r>
          </w:p>
        </w:tc>
        <w:tc>
          <w:tcPr>
            <w:tcW w:w="4820" w:type="dxa"/>
            <w:vAlign w:val="center"/>
            <w:hideMark/>
          </w:tcPr>
          <w:p w14:paraId="3291F7F2" w14:textId="77777777" w:rsidR="008A3AC2" w:rsidRPr="00EF7AFA" w:rsidRDefault="008A3AC2" w:rsidP="00937CCD">
            <w:pPr>
              <w:spacing w:line="400" w:lineRule="exact"/>
              <w:rPr>
                <w:rFonts w:ascii="宋体" w:eastAsia="宋体" w:hAnsi="宋体"/>
                <w:sz w:val="28"/>
                <w:szCs w:val="28"/>
              </w:rPr>
            </w:pPr>
            <w:r w:rsidRPr="00EF7AFA">
              <w:rPr>
                <w:rFonts w:ascii="宋体" w:eastAsia="宋体" w:hAnsi="宋体"/>
                <w:sz w:val="28"/>
                <w:szCs w:val="28"/>
              </w:rPr>
              <w:t>蓝雀 (Blue Sparrow) 是以色列拉斐尔公司于1990年代后期立项的空射弹道导弹，最初作为“箭”式反导系统的模拟靶弹。它由战斗机（如F-15）在高空释放，模拟中程弹道导弹（如伊朗“流星-3”）的飞行轨迹、再入速度及雷达特征。</w:t>
            </w:r>
          </w:p>
          <w:p w14:paraId="52903483" w14:textId="14AC1C50" w:rsidR="008A3AC2" w:rsidRPr="00EF7AFA" w:rsidRDefault="008A3AC2" w:rsidP="004B3ECF">
            <w:pPr>
              <w:spacing w:line="400" w:lineRule="exact"/>
              <w:rPr>
                <w:rFonts w:ascii="宋体" w:eastAsia="宋体" w:hAnsi="宋体" w:hint="eastAsia"/>
                <w:sz w:val="28"/>
                <w:szCs w:val="28"/>
              </w:rPr>
            </w:pPr>
            <w:r w:rsidRPr="00EF7AFA">
              <w:rPr>
                <w:rFonts w:ascii="宋体" w:eastAsia="宋体" w:hAnsi="宋体"/>
                <w:sz w:val="28"/>
                <w:szCs w:val="28"/>
              </w:rPr>
              <w:lastRenderedPageBreak/>
              <w:t>其演进历程紧贴地区威胁变化：从初代的单体靶弹，进化到具备机动弹头、诱饵散布能力的先进型号。2024年4月与10月，以色列在对伊朗的反击行动中，疑似将蓝雀改装为实战武器（空射远程精密弹药），利用其隐身性能与极高再入速度成功瘫痪防空雷达，实现了从“模拟对手”到“致命利刃”的实战跨越。</w:t>
            </w:r>
          </w:p>
        </w:tc>
        <w:tc>
          <w:tcPr>
            <w:tcW w:w="3118" w:type="dxa"/>
            <w:vAlign w:val="center"/>
          </w:tcPr>
          <w:p w14:paraId="77B6A51C" w14:textId="14C0479D" w:rsidR="008A3AC2" w:rsidRPr="00EF7AFA" w:rsidRDefault="0006593B" w:rsidP="004B3ECF">
            <w:pPr>
              <w:spacing w:line="400" w:lineRule="exact"/>
              <w:rPr>
                <w:rFonts w:ascii="宋体" w:eastAsia="宋体" w:hAnsi="宋体"/>
                <w:sz w:val="28"/>
                <w:szCs w:val="28"/>
              </w:rPr>
            </w:pPr>
            <w:r w:rsidRPr="00EF7AFA">
              <w:rPr>
                <w:rFonts w:ascii="宋体" w:eastAsia="宋体" w:hAnsi="宋体"/>
                <w:sz w:val="28"/>
                <w:szCs w:val="28"/>
              </w:rPr>
              <w:lastRenderedPageBreak/>
              <w:t>蓝雀长约6.5米，直径约530毫米，单枚发射重量约1900千克，采用单级固体火箭发动机，单枚预估成本约200万至300万美元。其最大射程可达2000公里，具</w:t>
            </w:r>
            <w:r w:rsidRPr="00EF7AFA">
              <w:rPr>
                <w:rFonts w:ascii="宋体" w:eastAsia="宋体" w:hAnsi="宋体"/>
                <w:sz w:val="28"/>
                <w:szCs w:val="28"/>
              </w:rPr>
              <w:lastRenderedPageBreak/>
              <w:t>备卓越的远程防区外投射能力。该导弹由F-15等战斗机在高空释放，随后爬升至大气层边缘，末端释放高机动再入飞行器（RV）。作为灵活的空射平台，它有效弥补了陆基导弹部署的局限性，射程足以覆盖中东全境，并能通过末端AI算法实现米级的精确打击。</w:t>
            </w:r>
          </w:p>
        </w:tc>
        <w:tc>
          <w:tcPr>
            <w:tcW w:w="2872" w:type="dxa"/>
            <w:vAlign w:val="center"/>
          </w:tcPr>
          <w:p w14:paraId="363971C8" w14:textId="2374929C" w:rsidR="008A3AC2" w:rsidRPr="00EF7AFA" w:rsidRDefault="008A3AC2" w:rsidP="004B3ECF">
            <w:pPr>
              <w:spacing w:line="400" w:lineRule="exact"/>
              <w:rPr>
                <w:rFonts w:ascii="宋体" w:eastAsia="宋体" w:hAnsi="宋体"/>
                <w:sz w:val="28"/>
                <w:szCs w:val="28"/>
              </w:rPr>
            </w:pPr>
            <w:r w:rsidRPr="00EF7AFA">
              <w:rPr>
                <w:rFonts w:ascii="宋体" w:eastAsia="宋体" w:hAnsi="宋体"/>
                <w:sz w:val="28"/>
                <w:szCs w:val="28"/>
              </w:rPr>
              <w:lastRenderedPageBreak/>
              <w:t>蓝雀采用GPS与惯性导航（INS）复合制导，</w:t>
            </w:r>
            <w:r w:rsidR="004954AE" w:rsidRPr="00EF7AFA">
              <w:rPr>
                <w:rFonts w:ascii="宋体" w:eastAsia="宋体" w:hAnsi="宋体"/>
                <w:sz w:val="28"/>
                <w:szCs w:val="28"/>
              </w:rPr>
              <w:t>具备极强的抗干扰能力，确保在卫星信号受阻时仍能稳定飞行。其核心优势在于搭载了可分离的“机</w:t>
            </w:r>
            <w:r w:rsidR="004954AE" w:rsidRPr="00EF7AFA">
              <w:rPr>
                <w:rFonts w:ascii="宋体" w:eastAsia="宋体" w:hAnsi="宋体"/>
                <w:sz w:val="28"/>
                <w:szCs w:val="28"/>
              </w:rPr>
              <w:lastRenderedPageBreak/>
              <w:t>动再入飞行器”（MaRV），通过集成的微型转向推力器实现末端轨道修正。导弹重返大气层后以超过 5 马赫的极速呈近乎垂直的姿态俯冲，配合 AI 辅助的自动目标识别（ATR）算法，将 CEP（圆概率误差）压缩至 3 米以内，真正实现了跨代际的“米级”精确斩首打击。</w:t>
            </w:r>
          </w:p>
        </w:tc>
        <w:tc>
          <w:tcPr>
            <w:tcW w:w="3365" w:type="dxa"/>
            <w:vAlign w:val="center"/>
            <w:hideMark/>
          </w:tcPr>
          <w:p w14:paraId="013B6E45" w14:textId="68AA0CDC" w:rsidR="008A3AC2" w:rsidRPr="00EF7AFA" w:rsidRDefault="008A3AC2" w:rsidP="004B3ECF">
            <w:pPr>
              <w:spacing w:line="400" w:lineRule="exact"/>
              <w:rPr>
                <w:rFonts w:ascii="宋体" w:eastAsia="宋体" w:hAnsi="宋体" w:hint="eastAsia"/>
                <w:sz w:val="28"/>
                <w:szCs w:val="28"/>
              </w:rPr>
            </w:pPr>
            <w:r w:rsidRPr="00EF7AFA">
              <w:rPr>
                <w:rFonts w:ascii="宋体" w:eastAsia="宋体" w:hAnsi="宋体"/>
                <w:sz w:val="28"/>
                <w:szCs w:val="28"/>
              </w:rPr>
              <w:lastRenderedPageBreak/>
              <w:t>2026年2月28日及3月初的行动中，以色列空军F-15集群投射了多枚蓝雀导弹。该弹以近乎垂直的弹道穿透了伊朗首都及其周边的严密防空网，摧毁了位于德黑兰的高价值指</w:t>
            </w:r>
            <w:r w:rsidRPr="00EF7AFA">
              <w:rPr>
                <w:rFonts w:ascii="宋体" w:eastAsia="宋体" w:hAnsi="宋体"/>
                <w:sz w:val="28"/>
                <w:szCs w:val="28"/>
              </w:rPr>
              <w:lastRenderedPageBreak/>
              <w:t>挥节点及地下掩体。实战证明，其“从天而降”的超高速攻击特性使S-300等常规防空系统的反应时间被压缩至数秒，极大提升了对加固掩体的首轮摧毁概率。</w:t>
            </w:r>
          </w:p>
        </w:tc>
      </w:tr>
      <w:tr w:rsidR="008A3AC2" w:rsidRPr="00EF7AFA" w14:paraId="233B6D91" w14:textId="77777777" w:rsidTr="00626327">
        <w:trPr>
          <w:trHeight w:val="1200"/>
          <w:jc w:val="center"/>
        </w:trPr>
        <w:tc>
          <w:tcPr>
            <w:tcW w:w="966" w:type="dxa"/>
            <w:vMerge/>
            <w:vAlign w:val="center"/>
            <w:hideMark/>
          </w:tcPr>
          <w:p w14:paraId="466E9698" w14:textId="77777777" w:rsidR="008A3AC2" w:rsidRPr="00EF7AFA" w:rsidRDefault="008A3AC2" w:rsidP="004B3ECF">
            <w:pPr>
              <w:spacing w:line="400" w:lineRule="exact"/>
              <w:rPr>
                <w:rFonts w:ascii="宋体" w:eastAsia="宋体" w:hAnsi="宋体" w:hint="eastAsia"/>
                <w:sz w:val="28"/>
                <w:szCs w:val="28"/>
              </w:rPr>
            </w:pPr>
          </w:p>
        </w:tc>
        <w:tc>
          <w:tcPr>
            <w:tcW w:w="2085" w:type="dxa"/>
            <w:vAlign w:val="center"/>
            <w:hideMark/>
          </w:tcPr>
          <w:p w14:paraId="6EC18177" w14:textId="77777777" w:rsidR="00895E26" w:rsidRPr="00EF7AFA" w:rsidRDefault="008A3AC2" w:rsidP="004B3ECF">
            <w:pPr>
              <w:spacing w:line="400" w:lineRule="exact"/>
              <w:rPr>
                <w:rFonts w:ascii="宋体" w:eastAsia="宋体" w:hAnsi="宋体"/>
                <w:sz w:val="28"/>
                <w:szCs w:val="28"/>
              </w:rPr>
            </w:pPr>
            <w:r w:rsidRPr="00EF7AFA">
              <w:rPr>
                <w:rFonts w:ascii="宋体" w:eastAsia="宋体" w:hAnsi="宋体" w:hint="eastAsia"/>
                <w:sz w:val="28"/>
                <w:szCs w:val="28"/>
              </w:rPr>
              <w:t>空对地导弹</w:t>
            </w:r>
          </w:p>
          <w:p w14:paraId="1B941C5D" w14:textId="65C26C4C" w:rsidR="008A3AC2" w:rsidRPr="00EF7AFA" w:rsidRDefault="008A3AC2" w:rsidP="004B3ECF">
            <w:pPr>
              <w:spacing w:line="400" w:lineRule="exact"/>
              <w:rPr>
                <w:rFonts w:ascii="宋体" w:eastAsia="宋体" w:hAnsi="宋体" w:hint="eastAsia"/>
                <w:sz w:val="28"/>
                <w:szCs w:val="28"/>
              </w:rPr>
            </w:pPr>
            <w:r w:rsidRPr="00EF7AFA">
              <w:rPr>
                <w:rFonts w:ascii="宋体" w:eastAsia="宋体" w:hAnsi="宋体" w:hint="eastAsia"/>
                <w:sz w:val="28"/>
                <w:szCs w:val="28"/>
              </w:rPr>
              <w:t>米霍利特（Mikholit）</w:t>
            </w:r>
          </w:p>
        </w:tc>
        <w:tc>
          <w:tcPr>
            <w:tcW w:w="3748" w:type="dxa"/>
            <w:vAlign w:val="center"/>
            <w:hideMark/>
          </w:tcPr>
          <w:p w14:paraId="1C10D8C8" w14:textId="77777777" w:rsidR="008A3AC2" w:rsidRPr="00EF7AFA" w:rsidRDefault="008A3AC2" w:rsidP="004B3ECF">
            <w:pPr>
              <w:rPr>
                <w:rFonts w:ascii="宋体" w:eastAsia="宋体" w:hAnsi="宋体" w:hint="eastAsia"/>
                <w:sz w:val="28"/>
                <w:szCs w:val="28"/>
              </w:rPr>
            </w:pPr>
            <w:r w:rsidRPr="00EF7AFA">
              <w:rPr>
                <w:rFonts w:ascii="宋体" w:eastAsia="宋体" w:hAnsi="宋体"/>
                <w:noProof/>
                <w:sz w:val="28"/>
                <w:szCs w:val="28"/>
              </w:rPr>
              <w:drawing>
                <wp:inline distT="0" distB="0" distL="0" distR="0" wp14:anchorId="3DEB6D83" wp14:editId="6C40F10D">
                  <wp:extent cx="2162106" cy="2426329"/>
                  <wp:effectExtent l="0" t="0" r="0" b="0"/>
                  <wp:docPr id="11237145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14502" name=""/>
                          <pic:cNvPicPr/>
                        </pic:nvPicPr>
                        <pic:blipFill>
                          <a:blip r:embed="rId15"/>
                          <a:stretch>
                            <a:fillRect/>
                          </a:stretch>
                        </pic:blipFill>
                        <pic:spPr>
                          <a:xfrm>
                            <a:off x="0" y="0"/>
                            <a:ext cx="2179426" cy="2445765"/>
                          </a:xfrm>
                          <a:prstGeom prst="rect">
                            <a:avLst/>
                          </a:prstGeom>
                        </pic:spPr>
                      </pic:pic>
                    </a:graphicData>
                  </a:graphic>
                </wp:inline>
              </w:drawing>
            </w:r>
          </w:p>
        </w:tc>
        <w:tc>
          <w:tcPr>
            <w:tcW w:w="4820" w:type="dxa"/>
            <w:vAlign w:val="center"/>
            <w:hideMark/>
          </w:tcPr>
          <w:p w14:paraId="7DCA3EB8" w14:textId="77777777" w:rsidR="008A3AC2" w:rsidRPr="00EF7AFA" w:rsidRDefault="008A3AC2" w:rsidP="00FD093D">
            <w:pPr>
              <w:spacing w:line="400" w:lineRule="exact"/>
              <w:rPr>
                <w:rFonts w:ascii="宋体" w:eastAsia="宋体" w:hAnsi="宋体"/>
                <w:sz w:val="28"/>
                <w:szCs w:val="28"/>
              </w:rPr>
            </w:pPr>
            <w:r w:rsidRPr="00EF7AFA">
              <w:rPr>
                <w:rFonts w:ascii="宋体" w:eastAsia="宋体" w:hAnsi="宋体"/>
                <w:sz w:val="28"/>
                <w:szCs w:val="28"/>
              </w:rPr>
              <w:t>米霍利特 (Mikholit / Nimrod) 是以色列宇航工业（IAI）于20世纪80年代立项的长程半主动激光制导导弹。最初设计为反坦克武器，后演化为多用途防区外打击平台。它因具备极高的弹道弧线，能从斜上方攻击装甲薄弱部，且能在 36 公里外实现“点穴式”精确打击而闻名。</w:t>
            </w:r>
          </w:p>
          <w:p w14:paraId="73D9F469" w14:textId="515495F3" w:rsidR="008A3AC2" w:rsidRPr="00EF7AFA" w:rsidRDefault="008A3AC2" w:rsidP="004B3ECF">
            <w:pPr>
              <w:spacing w:line="400" w:lineRule="exact"/>
              <w:rPr>
                <w:rFonts w:ascii="宋体" w:eastAsia="宋体" w:hAnsi="宋体" w:hint="eastAsia"/>
                <w:sz w:val="28"/>
                <w:szCs w:val="28"/>
              </w:rPr>
            </w:pPr>
            <w:r w:rsidRPr="00EF7AFA">
              <w:rPr>
                <w:rFonts w:ascii="宋体" w:eastAsia="宋体" w:hAnsi="宋体"/>
                <w:sz w:val="28"/>
                <w:szCs w:val="28"/>
              </w:rPr>
              <w:t>其演进历程体现了从单一反坦克到多域打击的转变：Nimrod 2 引入了 GPS/激光双模制导，射程维持在 26 公里；Nimrod 3 则通过加长弹体大幅提升燃气载荷，射程跃升至 50 公里。在多次地区冲突中，该导弹被广泛装载于直升机与地面平台，用于远程清除敌方指挥所、加固掩体及防空雷达，是以色列实现高机动、长程精确压制的关键利器。</w:t>
            </w:r>
          </w:p>
        </w:tc>
        <w:tc>
          <w:tcPr>
            <w:tcW w:w="3118" w:type="dxa"/>
            <w:vAlign w:val="center"/>
          </w:tcPr>
          <w:p w14:paraId="6C66E96B" w14:textId="224D0006" w:rsidR="008A3AC2" w:rsidRPr="00EF7AFA" w:rsidRDefault="00E23588" w:rsidP="004B3ECF">
            <w:pPr>
              <w:spacing w:line="400" w:lineRule="exact"/>
              <w:rPr>
                <w:rFonts w:ascii="宋体" w:eastAsia="宋体" w:hAnsi="宋体" w:hint="eastAsia"/>
                <w:sz w:val="28"/>
                <w:szCs w:val="28"/>
              </w:rPr>
            </w:pPr>
            <w:r w:rsidRPr="00EF7AFA">
              <w:rPr>
                <w:rFonts w:ascii="宋体" w:eastAsia="宋体" w:hAnsi="宋体"/>
                <w:sz w:val="28"/>
                <w:szCs w:val="28"/>
              </w:rPr>
              <w:t>米霍利特由拉斐尔与埃尔比特系统协作开发，单枚成本约为 15万 至 20万 美元。该弹长约 1.5 米，直径约 160 毫米，全重仅约 100 千克，得益于极高的适挂性，Hermes 900 等中空长航时无人机可单机携带 4-8 枚。其战斗部通常仅含 2-5 千克高能炸药，采用预制破片或聚能装药设计，通过 AI 辅助的亚米级制导精度，确保在精准摧毁车辆、雷达天线或特定房间的同时，最大限度减少对周边平民建筑的附加损害。</w:t>
            </w:r>
          </w:p>
        </w:tc>
        <w:tc>
          <w:tcPr>
            <w:tcW w:w="2872" w:type="dxa"/>
            <w:vAlign w:val="center"/>
          </w:tcPr>
          <w:p w14:paraId="1B8CA8E9" w14:textId="76AD0716" w:rsidR="008A3AC2" w:rsidRPr="00EF7AFA" w:rsidRDefault="008A3AC2" w:rsidP="004B3ECF">
            <w:pPr>
              <w:spacing w:line="400" w:lineRule="exact"/>
              <w:rPr>
                <w:rFonts w:ascii="宋体" w:eastAsia="宋体" w:hAnsi="宋体" w:hint="eastAsia"/>
                <w:sz w:val="28"/>
                <w:szCs w:val="28"/>
              </w:rPr>
            </w:pPr>
            <w:r w:rsidRPr="00EF7AFA">
              <w:rPr>
                <w:rFonts w:ascii="宋体" w:eastAsia="宋体" w:hAnsi="宋体"/>
                <w:sz w:val="28"/>
                <w:szCs w:val="28"/>
              </w:rPr>
              <w:t>该导弹采用半主动激光制导（SAL）与GPS/INS复合导航。中段依靠卫星定位滑翔，末端由无人机或地面特种部队使用激光指示器进行照射引导。针对2026年的强电磁环境，米霍利特升级了抗干扰数据链，具备“发射后锁定”能力。其高灵敏度导引头支持从大角度俯冲攻击，能精准钻入地堡通风口或特定建筑窗户，精度（CEP）优于1米。</w:t>
            </w:r>
          </w:p>
        </w:tc>
        <w:tc>
          <w:tcPr>
            <w:tcW w:w="3365" w:type="dxa"/>
            <w:vAlign w:val="center"/>
            <w:hideMark/>
          </w:tcPr>
          <w:p w14:paraId="0B825D21" w14:textId="744EBE52" w:rsidR="008A3AC2" w:rsidRPr="00EF7AFA" w:rsidRDefault="008A3AC2" w:rsidP="004B3ECF">
            <w:pPr>
              <w:spacing w:line="400" w:lineRule="exact"/>
              <w:rPr>
                <w:rFonts w:ascii="宋体" w:eastAsia="宋体" w:hAnsi="宋体" w:hint="eastAsia"/>
                <w:sz w:val="28"/>
                <w:szCs w:val="28"/>
              </w:rPr>
            </w:pPr>
            <w:r w:rsidRPr="00EF7AFA">
              <w:rPr>
                <w:rFonts w:ascii="宋体" w:eastAsia="宋体" w:hAnsi="宋体"/>
                <w:sz w:val="28"/>
                <w:szCs w:val="28"/>
              </w:rPr>
              <w:t>2026年3月初，以军利用米霍利特导弹对伊朗德黑兰及周边省份的革命卫队指挥官座车、小型移动通讯枢纽进行了多轮暗杀打击。由于其雷达反射面积极小且飞行特征低调，多次成功避开近程防空系统的拦截。实战报告显示，该武器在2月28日的一次针对性空袭中，精准瘫痪了伊朗米纳卜市附近的多个秘密监听站点，展现了极高的战术灵活性。</w:t>
            </w:r>
          </w:p>
        </w:tc>
      </w:tr>
      <w:tr w:rsidR="008A3AC2" w:rsidRPr="00EF7AFA" w14:paraId="2A1A69B4" w14:textId="77777777" w:rsidTr="00626327">
        <w:trPr>
          <w:trHeight w:val="795"/>
          <w:jc w:val="center"/>
        </w:trPr>
        <w:tc>
          <w:tcPr>
            <w:tcW w:w="966" w:type="dxa"/>
            <w:vMerge w:val="restart"/>
            <w:vAlign w:val="center"/>
            <w:hideMark/>
          </w:tcPr>
          <w:p w14:paraId="37880E61" w14:textId="77777777" w:rsidR="008A3AC2" w:rsidRPr="00EF7AFA" w:rsidRDefault="008A3AC2" w:rsidP="004B3ECF">
            <w:pPr>
              <w:spacing w:line="400" w:lineRule="exact"/>
              <w:rPr>
                <w:rFonts w:ascii="宋体" w:eastAsia="宋体" w:hAnsi="宋体" w:hint="eastAsia"/>
                <w:sz w:val="28"/>
                <w:szCs w:val="28"/>
              </w:rPr>
            </w:pPr>
            <w:r w:rsidRPr="00EF7AFA">
              <w:rPr>
                <w:rFonts w:ascii="宋体" w:eastAsia="宋体" w:hAnsi="宋体" w:hint="eastAsia"/>
                <w:sz w:val="28"/>
                <w:szCs w:val="28"/>
              </w:rPr>
              <w:lastRenderedPageBreak/>
              <w:t>伊朗</w:t>
            </w:r>
          </w:p>
        </w:tc>
        <w:tc>
          <w:tcPr>
            <w:tcW w:w="2085" w:type="dxa"/>
            <w:vAlign w:val="center"/>
            <w:hideMark/>
          </w:tcPr>
          <w:p w14:paraId="799C70FB" w14:textId="5F3B6EB9" w:rsidR="008A3AC2" w:rsidRPr="00EF7AFA" w:rsidRDefault="008A3AC2" w:rsidP="004B3ECF">
            <w:pPr>
              <w:spacing w:line="400" w:lineRule="exact"/>
              <w:rPr>
                <w:rFonts w:ascii="宋体" w:eastAsia="宋体" w:hAnsi="宋体" w:hint="eastAsia"/>
                <w:sz w:val="28"/>
                <w:szCs w:val="28"/>
              </w:rPr>
            </w:pPr>
            <w:r w:rsidRPr="00EF7AFA">
              <w:rPr>
                <w:rFonts w:ascii="宋体" w:eastAsia="宋体" w:hAnsi="宋体" w:hint="eastAsia"/>
                <w:sz w:val="28"/>
                <w:szCs w:val="28"/>
              </w:rPr>
              <w:t>中程弹道导弹：伊马德</w:t>
            </w:r>
            <w:r w:rsidRPr="00EF7AFA">
              <w:rPr>
                <w:rFonts w:ascii="宋体" w:eastAsia="宋体" w:hAnsi="宋体"/>
                <w:sz w:val="28"/>
                <w:szCs w:val="28"/>
              </w:rPr>
              <w:t>Emad-1</w:t>
            </w:r>
            <w:r w:rsidRPr="00EF7AFA">
              <w:rPr>
                <w:rFonts w:ascii="宋体" w:eastAsia="宋体" w:hAnsi="宋体" w:hint="eastAsia"/>
                <w:sz w:val="28"/>
                <w:szCs w:val="28"/>
              </w:rPr>
              <w:t xml:space="preserve"> / 加迪尔</w:t>
            </w:r>
            <w:r w:rsidRPr="00EF7AFA">
              <w:rPr>
                <w:rFonts w:ascii="宋体" w:eastAsia="宋体" w:hAnsi="宋体"/>
                <w:sz w:val="28"/>
                <w:szCs w:val="28"/>
              </w:rPr>
              <w:t>Ghadr-110</w:t>
            </w:r>
          </w:p>
        </w:tc>
        <w:tc>
          <w:tcPr>
            <w:tcW w:w="3748" w:type="dxa"/>
            <w:vAlign w:val="center"/>
            <w:hideMark/>
          </w:tcPr>
          <w:p w14:paraId="01A753E9" w14:textId="77777777" w:rsidR="008A3AC2" w:rsidRPr="00EF7AFA" w:rsidRDefault="008A3AC2" w:rsidP="004B3ECF">
            <w:pPr>
              <w:spacing w:line="400" w:lineRule="exact"/>
              <w:rPr>
                <w:rFonts w:ascii="宋体" w:eastAsia="宋体" w:hAnsi="宋体" w:hint="eastAsia"/>
                <w:sz w:val="28"/>
                <w:szCs w:val="28"/>
              </w:rPr>
            </w:pPr>
            <w:r w:rsidRPr="00EF7AFA">
              <w:rPr>
                <w:rFonts w:ascii="宋体" w:eastAsia="宋体" w:hAnsi="宋体" w:hint="eastAsia"/>
                <w:sz w:val="28"/>
                <w:szCs w:val="28"/>
              </w:rPr>
              <w:t>暂无</w:t>
            </w:r>
          </w:p>
        </w:tc>
        <w:tc>
          <w:tcPr>
            <w:tcW w:w="4820" w:type="dxa"/>
            <w:vAlign w:val="center"/>
            <w:hideMark/>
          </w:tcPr>
          <w:p w14:paraId="18A74845" w14:textId="77777777" w:rsidR="008A3AC2" w:rsidRPr="00EF7AFA" w:rsidRDefault="008A3AC2" w:rsidP="00AF46EC">
            <w:pPr>
              <w:spacing w:line="400" w:lineRule="exact"/>
              <w:rPr>
                <w:rFonts w:ascii="宋体" w:eastAsia="宋体" w:hAnsi="宋体"/>
                <w:sz w:val="28"/>
                <w:szCs w:val="28"/>
              </w:rPr>
            </w:pPr>
            <w:r w:rsidRPr="00EF7AFA">
              <w:rPr>
                <w:rFonts w:ascii="宋体" w:eastAsia="宋体" w:hAnsi="宋体"/>
                <w:sz w:val="28"/>
                <w:szCs w:val="28"/>
              </w:rPr>
              <w:t>加迪尔 (Ghadr-110) 于2007年首次公开，是流星-3（Shahab-3）的深度改进型。它通过换装铝合金壳体减重及延长弹体，将射程提升至1600-2000公里，并由于采用了“奶瓶状”再入飞行器，末端飞行速度更快，显著缩短了发射准备时间（约30分钟）。</w:t>
            </w:r>
          </w:p>
          <w:p w14:paraId="504BF3C4" w14:textId="3058B34D" w:rsidR="008A3AC2" w:rsidRPr="00EF7AFA" w:rsidRDefault="008A3AC2" w:rsidP="004B3ECF">
            <w:pPr>
              <w:spacing w:line="400" w:lineRule="exact"/>
              <w:rPr>
                <w:rFonts w:ascii="宋体" w:eastAsia="宋体" w:hAnsi="宋体" w:hint="eastAsia"/>
                <w:sz w:val="28"/>
                <w:szCs w:val="28"/>
              </w:rPr>
            </w:pPr>
            <w:r w:rsidRPr="00EF7AFA">
              <w:rPr>
                <w:rFonts w:ascii="宋体" w:eastAsia="宋体" w:hAnsi="宋体"/>
                <w:sz w:val="28"/>
                <w:szCs w:val="28"/>
              </w:rPr>
              <w:t>伊马德 (Emad) 于2015年立项并试射，是伊朗首款具备末端制导能力的远程导弹。它本质上是加迪尔的升级版，核心演进在于加装了带空气舵的可机动再入飞行器（MaRV），使其命中精度（CEP）提升至50米以内。在2024至2025年的多次实战打击中，伊马德凭借末端机动性，成为伊朗突破地区防空网、实施高精度震慑的核心力量。</w:t>
            </w:r>
          </w:p>
        </w:tc>
        <w:tc>
          <w:tcPr>
            <w:tcW w:w="3118" w:type="dxa"/>
            <w:vAlign w:val="center"/>
          </w:tcPr>
          <w:p w14:paraId="051759CA" w14:textId="36A450CD" w:rsidR="008A3AC2" w:rsidRPr="00EF7AFA" w:rsidRDefault="00A9441D" w:rsidP="004B3ECF">
            <w:pPr>
              <w:spacing w:line="400" w:lineRule="exact"/>
              <w:rPr>
                <w:rFonts w:ascii="宋体" w:eastAsia="宋体" w:hAnsi="宋体" w:hint="eastAsia"/>
                <w:sz w:val="28"/>
                <w:szCs w:val="28"/>
              </w:rPr>
            </w:pPr>
            <w:r w:rsidRPr="00EF7AFA">
              <w:rPr>
                <w:rFonts w:ascii="宋体" w:eastAsia="宋体" w:hAnsi="宋体"/>
                <w:sz w:val="28"/>
                <w:szCs w:val="28"/>
              </w:rPr>
              <w:t>伊马德（Emad）长约16.5米，弹径1250毫米，起飞重量约17.5吨，单枚成本约120万美元，射程约1700公里，其核心特征是采用了带气动翼面的机动再入飞行器（MaRV）。加迪尔（Ghadr）系列长约16米，弹径1250毫米，全重约19吨，单枚成本约100万美元，射程涵盖1350至1950公里，弹头采用减阻的“奶瓶”形设计以提升再入速度。两型导弹均采用单级液体燃料发动机，可携带750千克级高性能战斗部，支持车载机动发射，具备较强的战场生存力。</w:t>
            </w:r>
          </w:p>
        </w:tc>
        <w:tc>
          <w:tcPr>
            <w:tcW w:w="2872" w:type="dxa"/>
            <w:vAlign w:val="center"/>
          </w:tcPr>
          <w:p w14:paraId="43CBAD40" w14:textId="7BB15F43" w:rsidR="008A3AC2" w:rsidRPr="00EF7AFA" w:rsidRDefault="008A3AC2" w:rsidP="004B3ECF">
            <w:pPr>
              <w:spacing w:line="400" w:lineRule="exact"/>
              <w:rPr>
                <w:rFonts w:ascii="宋体" w:eastAsia="宋体" w:hAnsi="宋体" w:hint="eastAsia"/>
                <w:sz w:val="28"/>
                <w:szCs w:val="28"/>
              </w:rPr>
            </w:pPr>
            <w:r w:rsidRPr="00EF7AFA">
              <w:rPr>
                <w:rFonts w:ascii="宋体" w:eastAsia="宋体" w:hAnsi="宋体"/>
                <w:sz w:val="28"/>
                <w:szCs w:val="28"/>
              </w:rPr>
              <w:t>基础型加迪尔主要依赖惯性制导（INS）及GPS修正，精度（CEP）约300米。伊马德则代表了伊朗精导技术的跃升，其再入飞行器集成有控制翼面，具备末端机动能力（MaRV），可在飞行末段调整弹道以修正误差或规避拦截，精度提升至50-100米。2026年实战型号进一步升级了星链抗干扰算法，使其在遭到电子压制时仍能维持基本的定向引导。</w:t>
            </w:r>
          </w:p>
        </w:tc>
        <w:tc>
          <w:tcPr>
            <w:tcW w:w="3365" w:type="dxa"/>
            <w:vAlign w:val="center"/>
            <w:hideMark/>
          </w:tcPr>
          <w:p w14:paraId="0CD38823" w14:textId="7B1F8672" w:rsidR="008A3AC2" w:rsidRPr="00EF7AFA" w:rsidRDefault="008A3AC2" w:rsidP="004B3ECF">
            <w:pPr>
              <w:spacing w:line="400" w:lineRule="exact"/>
              <w:rPr>
                <w:rFonts w:ascii="宋体" w:eastAsia="宋体" w:hAnsi="宋体" w:hint="eastAsia"/>
                <w:sz w:val="28"/>
                <w:szCs w:val="28"/>
              </w:rPr>
            </w:pPr>
            <w:r w:rsidRPr="00EF7AFA">
              <w:rPr>
                <w:rFonts w:ascii="宋体" w:eastAsia="宋体" w:hAnsi="宋体"/>
                <w:sz w:val="28"/>
                <w:szCs w:val="28"/>
              </w:rPr>
              <w:t>2026年3月初的冲突中，伊朗从西部及中部秘密基地向以色列及卡塔尔美军基地发射了多枚伊马德与加迪尔导弹。尽管多数被SM-3、萨德及箭式系统拦截，但仍有少量伊马德通过末端机动突破了防御网，击中巴林及以色列南部的基础设施。实战证明，这些导弹虽然面临美以极高的拦截率，但其庞大的保有量与机动发射特性，迫使联军必须持续消耗昂贵的拦截弹，从而达成了伊朗预期的战略消耗目的。</w:t>
            </w:r>
          </w:p>
        </w:tc>
      </w:tr>
      <w:tr w:rsidR="008A3AC2" w:rsidRPr="00EF7AFA" w14:paraId="5E8D2A64" w14:textId="77777777" w:rsidTr="00626327">
        <w:trPr>
          <w:trHeight w:val="525"/>
          <w:jc w:val="center"/>
        </w:trPr>
        <w:tc>
          <w:tcPr>
            <w:tcW w:w="966" w:type="dxa"/>
            <w:vMerge/>
            <w:vAlign w:val="center"/>
            <w:hideMark/>
          </w:tcPr>
          <w:p w14:paraId="5255E0B4" w14:textId="77777777" w:rsidR="008A3AC2" w:rsidRPr="00EF7AFA" w:rsidRDefault="008A3AC2" w:rsidP="004B3ECF">
            <w:pPr>
              <w:spacing w:line="400" w:lineRule="exact"/>
              <w:rPr>
                <w:rFonts w:ascii="宋体" w:eastAsia="宋体" w:hAnsi="宋体" w:hint="eastAsia"/>
                <w:sz w:val="28"/>
                <w:szCs w:val="28"/>
              </w:rPr>
            </w:pPr>
          </w:p>
        </w:tc>
        <w:tc>
          <w:tcPr>
            <w:tcW w:w="2085" w:type="dxa"/>
            <w:vAlign w:val="center"/>
            <w:hideMark/>
          </w:tcPr>
          <w:p w14:paraId="439A29B7" w14:textId="77777777" w:rsidR="008A3AC2" w:rsidRPr="00EF7AFA" w:rsidRDefault="008A3AC2" w:rsidP="004B3ECF">
            <w:pPr>
              <w:spacing w:line="400" w:lineRule="exact"/>
              <w:rPr>
                <w:rFonts w:ascii="宋体" w:eastAsia="宋体" w:hAnsi="宋体" w:hint="eastAsia"/>
                <w:sz w:val="28"/>
                <w:szCs w:val="28"/>
              </w:rPr>
            </w:pPr>
            <w:r w:rsidRPr="00EF7AFA">
              <w:rPr>
                <w:rFonts w:ascii="宋体" w:eastAsia="宋体" w:hAnsi="宋体" w:hint="eastAsia"/>
                <w:sz w:val="28"/>
                <w:szCs w:val="28"/>
              </w:rPr>
              <w:t>中程弹道导弹：海巴尔-什坎</w:t>
            </w:r>
          </w:p>
        </w:tc>
        <w:tc>
          <w:tcPr>
            <w:tcW w:w="3748" w:type="dxa"/>
            <w:vAlign w:val="center"/>
            <w:hideMark/>
          </w:tcPr>
          <w:p w14:paraId="0C3F2089" w14:textId="77777777" w:rsidR="008A3AC2" w:rsidRPr="00EF7AFA" w:rsidRDefault="008A3AC2" w:rsidP="004B3ECF">
            <w:pPr>
              <w:rPr>
                <w:rFonts w:ascii="宋体" w:eastAsia="宋体" w:hAnsi="宋体" w:hint="eastAsia"/>
                <w:sz w:val="28"/>
                <w:szCs w:val="28"/>
              </w:rPr>
            </w:pPr>
            <w:r w:rsidRPr="00EF7AFA">
              <w:rPr>
                <w:rFonts w:ascii="宋体" w:eastAsia="宋体" w:hAnsi="宋体"/>
                <w:noProof/>
                <w:sz w:val="28"/>
                <w:szCs w:val="28"/>
              </w:rPr>
              <w:drawing>
                <wp:inline distT="0" distB="0" distL="0" distR="0" wp14:anchorId="09F338E2" wp14:editId="6DF06CA0">
                  <wp:extent cx="2180159" cy="3874883"/>
                  <wp:effectExtent l="0" t="0" r="0" b="0"/>
                  <wp:docPr id="13403063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96182" cy="3903362"/>
                          </a:xfrm>
                          <a:prstGeom prst="rect">
                            <a:avLst/>
                          </a:prstGeom>
                          <a:noFill/>
                          <a:ln>
                            <a:noFill/>
                          </a:ln>
                        </pic:spPr>
                      </pic:pic>
                    </a:graphicData>
                  </a:graphic>
                </wp:inline>
              </w:drawing>
            </w:r>
          </w:p>
        </w:tc>
        <w:tc>
          <w:tcPr>
            <w:tcW w:w="4820" w:type="dxa"/>
            <w:vAlign w:val="center"/>
            <w:hideMark/>
          </w:tcPr>
          <w:p w14:paraId="46D3EC12" w14:textId="77777777" w:rsidR="008A3AC2" w:rsidRPr="00EF7AFA" w:rsidRDefault="008A3AC2" w:rsidP="009F762B">
            <w:pPr>
              <w:spacing w:line="400" w:lineRule="exact"/>
              <w:rPr>
                <w:rFonts w:ascii="宋体" w:eastAsia="宋体" w:hAnsi="宋体"/>
                <w:sz w:val="28"/>
                <w:szCs w:val="28"/>
              </w:rPr>
            </w:pPr>
            <w:r w:rsidRPr="00EF7AFA">
              <w:rPr>
                <w:rFonts w:ascii="宋体" w:eastAsia="宋体" w:hAnsi="宋体"/>
                <w:sz w:val="28"/>
                <w:szCs w:val="28"/>
              </w:rPr>
              <w:t>海巴尔-什坎 (Kheibar Shekan) 于2022年正式公开，是伊朗第三代固体燃料中程弹道导弹。其核心优势在于极短的发射准备时间（少于15分钟）和极高的机动性。导弹射程约1450公里，采用先进复合材料减重，使其体型更小、更易于在地下设施存储或车载机动。</w:t>
            </w:r>
          </w:p>
          <w:p w14:paraId="7598EBC6" w14:textId="73EE9AC4" w:rsidR="008A3AC2" w:rsidRPr="00EF7AFA" w:rsidRDefault="008A3AC2" w:rsidP="004B3ECF">
            <w:pPr>
              <w:spacing w:line="400" w:lineRule="exact"/>
              <w:rPr>
                <w:rFonts w:ascii="宋体" w:eastAsia="宋体" w:hAnsi="宋体" w:hint="eastAsia"/>
                <w:sz w:val="28"/>
                <w:szCs w:val="28"/>
              </w:rPr>
            </w:pPr>
            <w:r w:rsidRPr="00EF7AFA">
              <w:rPr>
                <w:rFonts w:ascii="宋体" w:eastAsia="宋体" w:hAnsi="宋体"/>
                <w:sz w:val="28"/>
                <w:szCs w:val="28"/>
              </w:rPr>
              <w:t>型号演进重点在于其“三锥形”再入飞行器（MaRV），使其在末段具备极强的机动变轨能力以规避反导拦截。2024年4月与10月的“真实承诺”行动中，该导弹首次大规模实战，成功突防多层防御网。2025年6月，在地区冲突升级中，海巴尔-什坎再次作为核心力量，通过高超音速末端机动展现了极高的打击精度。</w:t>
            </w:r>
          </w:p>
        </w:tc>
        <w:tc>
          <w:tcPr>
            <w:tcW w:w="3118" w:type="dxa"/>
            <w:vAlign w:val="center"/>
          </w:tcPr>
          <w:p w14:paraId="7C5C1155" w14:textId="4D3ACAFE" w:rsidR="008A3AC2" w:rsidRPr="00EF7AFA" w:rsidRDefault="00614813" w:rsidP="004B3ECF">
            <w:pPr>
              <w:spacing w:line="400" w:lineRule="exact"/>
              <w:rPr>
                <w:rFonts w:ascii="宋体" w:eastAsia="宋体" w:hAnsi="宋体" w:hint="eastAsia"/>
                <w:sz w:val="28"/>
                <w:szCs w:val="28"/>
              </w:rPr>
            </w:pPr>
            <w:r w:rsidRPr="00EF7AFA">
              <w:rPr>
                <w:rFonts w:ascii="宋体" w:eastAsia="宋体" w:hAnsi="宋体"/>
                <w:sz w:val="28"/>
                <w:szCs w:val="28"/>
              </w:rPr>
              <w:t>该导弹长约11.4米，直径760毫米，全重仅6.3吨，单枚成本约为45万至60万美元。较流星-3大幅减重的设计使其便于在地下导弹城密集部署。由于采用先进固体推进剂，射程达1450公里，携带550千克级高爆战斗部。2025年推出的改进型“海巴尔-什坎2”进一步应用了碳纤维复合材料，在保持射程的同时提升了末端飞行速度，使其撞击速度达到3马赫左右，并显著增强了突防精度。</w:t>
            </w:r>
          </w:p>
        </w:tc>
        <w:tc>
          <w:tcPr>
            <w:tcW w:w="2872" w:type="dxa"/>
            <w:vAlign w:val="center"/>
          </w:tcPr>
          <w:p w14:paraId="7128C27A" w14:textId="279B0559" w:rsidR="008A3AC2" w:rsidRPr="00EF7AFA" w:rsidRDefault="008A3AC2" w:rsidP="004B3ECF">
            <w:pPr>
              <w:spacing w:line="400" w:lineRule="exact"/>
              <w:rPr>
                <w:rFonts w:ascii="宋体" w:eastAsia="宋体" w:hAnsi="宋体" w:hint="eastAsia"/>
                <w:sz w:val="28"/>
                <w:szCs w:val="28"/>
              </w:rPr>
            </w:pPr>
            <w:r w:rsidRPr="00EF7AFA">
              <w:rPr>
                <w:rFonts w:ascii="宋体" w:eastAsia="宋体" w:hAnsi="宋体"/>
                <w:sz w:val="28"/>
                <w:szCs w:val="28"/>
              </w:rPr>
              <w:t>该导弹采用全段惯性制导结合卫星定位修正。核心优势在于其配备的机动再入飞行器（MaRV）：再入级外形采用三锥体设计，侧面装有四个三角形气动控制翼面。这使其在重返大气层后能以高超音速进行复杂的蛇形机动，规避防空系统锁定。此外，2026年实战型号集成了电子对抗装置，能够向敌方雷达发射干扰信号，进一步增加了拦截难度。</w:t>
            </w:r>
          </w:p>
        </w:tc>
        <w:tc>
          <w:tcPr>
            <w:tcW w:w="3365" w:type="dxa"/>
            <w:vAlign w:val="center"/>
            <w:hideMark/>
          </w:tcPr>
          <w:p w14:paraId="069A0A63" w14:textId="76440B99" w:rsidR="008A3AC2" w:rsidRPr="00EF7AFA" w:rsidRDefault="008A3AC2" w:rsidP="004B3ECF">
            <w:pPr>
              <w:spacing w:line="400" w:lineRule="exact"/>
              <w:rPr>
                <w:rFonts w:ascii="宋体" w:eastAsia="宋体" w:hAnsi="宋体" w:hint="eastAsia"/>
                <w:sz w:val="28"/>
                <w:szCs w:val="28"/>
              </w:rPr>
            </w:pPr>
            <w:r w:rsidRPr="00EF7AFA">
              <w:rPr>
                <w:rFonts w:ascii="宋体" w:eastAsia="宋体" w:hAnsi="宋体"/>
                <w:sz w:val="28"/>
                <w:szCs w:val="28"/>
              </w:rPr>
              <w:t>2026年3月初，伊朗从西部移动平台发射多枚海巴尔-什坎。虽然美以防空网拦截了大部分目标，但仍有少量导弹凭借末端机动成功突防。3月10日的实战记录显示，该导弹成功击中了以色列境内的数个军事设施，包括内盖夫沙漠的空军基地。实战证明，其固体燃料带来的15分钟极短发射准备时间，使其在美军大规模压制行动中仍能保有一定的生存与反击机会。</w:t>
            </w:r>
          </w:p>
        </w:tc>
      </w:tr>
      <w:tr w:rsidR="008A3AC2" w:rsidRPr="00EF7AFA" w14:paraId="30CB49E5" w14:textId="77777777" w:rsidTr="00626327">
        <w:trPr>
          <w:trHeight w:val="1170"/>
          <w:jc w:val="center"/>
        </w:trPr>
        <w:tc>
          <w:tcPr>
            <w:tcW w:w="966" w:type="dxa"/>
            <w:vMerge/>
            <w:vAlign w:val="center"/>
            <w:hideMark/>
          </w:tcPr>
          <w:p w14:paraId="68A02188" w14:textId="77777777" w:rsidR="008A3AC2" w:rsidRPr="00EF7AFA" w:rsidRDefault="008A3AC2" w:rsidP="004B3ECF">
            <w:pPr>
              <w:spacing w:line="400" w:lineRule="exact"/>
              <w:rPr>
                <w:rFonts w:ascii="宋体" w:eastAsia="宋体" w:hAnsi="宋体" w:hint="eastAsia"/>
                <w:sz w:val="28"/>
                <w:szCs w:val="28"/>
              </w:rPr>
            </w:pPr>
          </w:p>
        </w:tc>
        <w:tc>
          <w:tcPr>
            <w:tcW w:w="2085" w:type="dxa"/>
            <w:vAlign w:val="center"/>
            <w:hideMark/>
          </w:tcPr>
          <w:p w14:paraId="62334B20" w14:textId="77777777" w:rsidR="008A3AC2" w:rsidRPr="00EF7AFA" w:rsidRDefault="008A3AC2" w:rsidP="004B3ECF">
            <w:pPr>
              <w:spacing w:line="400" w:lineRule="exact"/>
              <w:rPr>
                <w:rFonts w:ascii="宋体" w:eastAsia="宋体" w:hAnsi="宋体" w:hint="eastAsia"/>
                <w:sz w:val="28"/>
                <w:szCs w:val="28"/>
              </w:rPr>
            </w:pPr>
            <w:r w:rsidRPr="00EF7AFA">
              <w:rPr>
                <w:rFonts w:ascii="宋体" w:eastAsia="宋体" w:hAnsi="宋体" w:hint="eastAsia"/>
                <w:sz w:val="28"/>
                <w:szCs w:val="28"/>
              </w:rPr>
              <w:t>高超音速导弹：法塔赫-1 / 法塔赫-2</w:t>
            </w:r>
          </w:p>
        </w:tc>
        <w:tc>
          <w:tcPr>
            <w:tcW w:w="3748" w:type="dxa"/>
            <w:vAlign w:val="center"/>
            <w:hideMark/>
          </w:tcPr>
          <w:p w14:paraId="64D5F9F7" w14:textId="77777777" w:rsidR="008A3AC2" w:rsidRPr="00EF7AFA" w:rsidRDefault="008A3AC2" w:rsidP="004B3ECF">
            <w:pPr>
              <w:rPr>
                <w:rFonts w:ascii="宋体" w:eastAsia="宋体" w:hAnsi="宋体" w:hint="eastAsia"/>
                <w:sz w:val="28"/>
                <w:szCs w:val="28"/>
              </w:rPr>
            </w:pPr>
            <w:r w:rsidRPr="00EF7AFA">
              <w:rPr>
                <w:rFonts w:ascii="宋体" w:eastAsia="宋体" w:hAnsi="宋体"/>
                <w:noProof/>
                <w:sz w:val="28"/>
                <w:szCs w:val="28"/>
              </w:rPr>
              <w:drawing>
                <wp:inline distT="0" distB="0" distL="0" distR="0" wp14:anchorId="0C8C6852" wp14:editId="4693CF13">
                  <wp:extent cx="2218099" cy="1326426"/>
                  <wp:effectExtent l="0" t="0" r="0" b="7620"/>
                  <wp:docPr id="183987543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233068" cy="1335378"/>
                          </a:xfrm>
                          <a:prstGeom prst="rect">
                            <a:avLst/>
                          </a:prstGeom>
                          <a:noFill/>
                          <a:ln>
                            <a:noFill/>
                          </a:ln>
                        </pic:spPr>
                      </pic:pic>
                    </a:graphicData>
                  </a:graphic>
                </wp:inline>
              </w:drawing>
            </w:r>
          </w:p>
        </w:tc>
        <w:tc>
          <w:tcPr>
            <w:tcW w:w="4820" w:type="dxa"/>
            <w:vAlign w:val="center"/>
            <w:hideMark/>
          </w:tcPr>
          <w:p w14:paraId="01428579" w14:textId="77777777" w:rsidR="008A3AC2" w:rsidRPr="0025606E" w:rsidRDefault="008A3AC2" w:rsidP="00175EC9">
            <w:pPr>
              <w:spacing w:line="400" w:lineRule="exact"/>
              <w:rPr>
                <w:rFonts w:ascii="宋体" w:eastAsia="宋体" w:hAnsi="宋体"/>
                <w:sz w:val="28"/>
                <w:szCs w:val="28"/>
              </w:rPr>
            </w:pPr>
            <w:r w:rsidRPr="0025606E">
              <w:rPr>
                <w:rFonts w:ascii="宋体" w:eastAsia="宋体" w:hAnsi="宋体"/>
                <w:sz w:val="28"/>
                <w:szCs w:val="28"/>
              </w:rPr>
              <w:t>法塔赫 (Fattah) 系列是伊朗迈向高超音速打击的关键跃升。法塔赫-1 于2023年6月立项公开，设计航程1400公里，最大速度达15马赫。其核心演进在于第二级配备了可调推力固体发动机与矢量喷管，使其能在接近目标时进行复杂的轨迹机动。2025年6月，该型弹药在针对地区防空设施的突防中首次获得实战验证。</w:t>
            </w:r>
          </w:p>
          <w:p w14:paraId="6E9C5507" w14:textId="4256EEB7" w:rsidR="008A3AC2" w:rsidRPr="0025606E" w:rsidRDefault="008A3AC2" w:rsidP="004B3ECF">
            <w:pPr>
              <w:spacing w:line="400" w:lineRule="exact"/>
              <w:rPr>
                <w:rFonts w:ascii="宋体" w:eastAsia="宋体" w:hAnsi="宋体" w:hint="eastAsia"/>
                <w:sz w:val="28"/>
                <w:szCs w:val="28"/>
              </w:rPr>
            </w:pPr>
            <w:r w:rsidRPr="0025606E">
              <w:rPr>
                <w:rFonts w:ascii="宋体" w:eastAsia="宋体" w:hAnsi="宋体"/>
                <w:sz w:val="28"/>
                <w:szCs w:val="28"/>
              </w:rPr>
              <w:t>法塔赫-2 于2023年11月公开，是具备高超音速滑翔飞行器（HGV）的进阶版。它摒弃了传统的弹道轨迹，能在中段通过液体燃料发动机维持动力，在大气层边缘进行长距离机动滑翔，极大缩短了防空系统的预警时间。2026年3月初，伊朗在应对联合空袭的防</w:t>
            </w:r>
            <w:r w:rsidRPr="0025606E">
              <w:rPr>
                <w:rFonts w:ascii="宋体" w:eastAsia="宋体" w:hAnsi="宋体"/>
                <w:sz w:val="28"/>
                <w:szCs w:val="28"/>
              </w:rPr>
              <w:lastRenderedPageBreak/>
              <w:t>御性反击中首次动用法塔赫-2，标志着HGV武器正式进入实战序列。</w:t>
            </w:r>
          </w:p>
        </w:tc>
        <w:tc>
          <w:tcPr>
            <w:tcW w:w="3118" w:type="dxa"/>
            <w:vAlign w:val="center"/>
          </w:tcPr>
          <w:p w14:paraId="5250FE88" w14:textId="77777777" w:rsidR="007D5219" w:rsidRPr="0025606E" w:rsidRDefault="009A40D5" w:rsidP="004B3ECF">
            <w:pPr>
              <w:spacing w:line="400" w:lineRule="exact"/>
              <w:rPr>
                <w:rFonts w:ascii="宋体" w:eastAsia="宋体" w:hAnsi="宋体"/>
                <w:sz w:val="28"/>
                <w:szCs w:val="28"/>
              </w:rPr>
            </w:pPr>
            <w:r w:rsidRPr="0025606E">
              <w:rPr>
                <w:rFonts w:ascii="宋体" w:eastAsia="宋体" w:hAnsi="宋体"/>
                <w:sz w:val="28"/>
                <w:szCs w:val="28"/>
              </w:rPr>
              <w:lastRenderedPageBreak/>
              <w:t>法塔赫-1（Fattah-1）弹长约15.3米，直径1000毫米，全重约12吨，单枚成本约100万至150万美元，最大射程约1400公里，末端速度高达13至15马赫，具备大气层内外的超高速突防能力。</w:t>
            </w:r>
          </w:p>
          <w:p w14:paraId="12A6E9DC" w14:textId="4AE87157" w:rsidR="008A3AC2" w:rsidRPr="0025606E" w:rsidRDefault="009A40D5" w:rsidP="004B3ECF">
            <w:pPr>
              <w:spacing w:line="400" w:lineRule="exact"/>
              <w:rPr>
                <w:rFonts w:ascii="宋体" w:eastAsia="宋体" w:hAnsi="宋体" w:hint="eastAsia"/>
                <w:sz w:val="28"/>
                <w:szCs w:val="28"/>
              </w:rPr>
            </w:pPr>
            <w:r w:rsidRPr="0025606E">
              <w:rPr>
                <w:rFonts w:ascii="宋体" w:eastAsia="宋体" w:hAnsi="宋体"/>
                <w:sz w:val="28"/>
                <w:szCs w:val="28"/>
              </w:rPr>
              <w:t>法塔赫-2弹长约12米，直径1000毫米，单枚成本预估约200万美元，其进一步升级采用了高超音速滑翔载具（HGV），能够在接近目标的低空轨道进行大范围滑翔与</w:t>
            </w:r>
            <w:r w:rsidRPr="0025606E">
              <w:rPr>
                <w:rFonts w:ascii="宋体" w:eastAsia="宋体" w:hAnsi="宋体"/>
                <w:sz w:val="28"/>
                <w:szCs w:val="28"/>
              </w:rPr>
              <w:lastRenderedPageBreak/>
              <w:t>侧向机动，弹道更加诡谲。两型导弹均采用固体燃料推进，具备极高的战备效率，可从车载平台或地下导弹城快速发射。</w:t>
            </w:r>
          </w:p>
        </w:tc>
        <w:tc>
          <w:tcPr>
            <w:tcW w:w="2872" w:type="dxa"/>
            <w:vAlign w:val="center"/>
          </w:tcPr>
          <w:p w14:paraId="46407942" w14:textId="274FAA25" w:rsidR="008A3AC2" w:rsidRPr="00EF7AFA" w:rsidRDefault="008A3AC2" w:rsidP="004B3ECF">
            <w:pPr>
              <w:spacing w:line="400" w:lineRule="exact"/>
              <w:rPr>
                <w:rFonts w:ascii="宋体" w:eastAsia="宋体" w:hAnsi="宋体" w:hint="eastAsia"/>
                <w:sz w:val="28"/>
                <w:szCs w:val="28"/>
              </w:rPr>
            </w:pPr>
            <w:r w:rsidRPr="00EF7AFA">
              <w:rPr>
                <w:rFonts w:ascii="宋体" w:eastAsia="宋体" w:hAnsi="宋体"/>
                <w:sz w:val="28"/>
                <w:szCs w:val="28"/>
              </w:rPr>
              <w:lastRenderedPageBreak/>
              <w:t>法塔赫系列采用了先进的惯性制导结合卫星中段修正。法塔赫-1的第二级配备了可调节推力的固体火箭发动机和推力矢量喷管（TVC），能在飞行末端进行机动。法塔赫-2则依托其独特的滑翔气动外形，在重返大气层后利用气动控制面进行超音速滑翔修正。其制导系统集成了AI自适应算法，能根据探测到的拦截弹轨迹实时调整突防</w:t>
            </w:r>
            <w:r w:rsidRPr="00EF7AFA">
              <w:rPr>
                <w:rFonts w:ascii="宋体" w:eastAsia="宋体" w:hAnsi="宋体"/>
                <w:sz w:val="28"/>
                <w:szCs w:val="28"/>
              </w:rPr>
              <w:lastRenderedPageBreak/>
              <w:t>路径，通过不规则弹道规避常规雷达的预测计算。</w:t>
            </w:r>
          </w:p>
        </w:tc>
        <w:tc>
          <w:tcPr>
            <w:tcW w:w="3365" w:type="dxa"/>
            <w:vAlign w:val="center"/>
            <w:hideMark/>
          </w:tcPr>
          <w:p w14:paraId="7E76DB62" w14:textId="7E617D41" w:rsidR="008A3AC2" w:rsidRPr="00EF7AFA" w:rsidRDefault="008A3AC2" w:rsidP="004B3ECF">
            <w:pPr>
              <w:spacing w:line="400" w:lineRule="exact"/>
              <w:rPr>
                <w:rFonts w:ascii="宋体" w:eastAsia="宋体" w:hAnsi="宋体" w:hint="eastAsia"/>
                <w:sz w:val="28"/>
                <w:szCs w:val="28"/>
              </w:rPr>
            </w:pPr>
            <w:r w:rsidRPr="00EF7AFA">
              <w:rPr>
                <w:rFonts w:ascii="宋体" w:eastAsia="宋体" w:hAnsi="宋体"/>
                <w:sz w:val="28"/>
                <w:szCs w:val="28"/>
              </w:rPr>
              <w:lastRenderedPageBreak/>
              <w:t>2026年3月行动中，伊朗向以色列防空节点发射了数枚法塔赫-1及法塔赫-2。实战显示，法塔赫-2凭借其低空滑翔特性，成功绕过了部分由“箭-3”负责的高空拦截区。虽然美以宣称通过多层防空网拦截了其中部分导弹，但仍有法塔赫-2残骸或战斗部击中了内盖夫基地周边的关键通讯设施。此次实战证明，高超音速武器的引入大幅压缩了防御方的反应时间，令即便是最先进的防空体系也面临严峻挑</w:t>
            </w:r>
            <w:r w:rsidRPr="00EF7AFA">
              <w:rPr>
                <w:rFonts w:ascii="宋体" w:eastAsia="宋体" w:hAnsi="宋体"/>
                <w:sz w:val="28"/>
                <w:szCs w:val="28"/>
              </w:rPr>
              <w:lastRenderedPageBreak/>
              <w:t>战。</w:t>
            </w:r>
          </w:p>
        </w:tc>
      </w:tr>
      <w:tr w:rsidR="008A3AC2" w:rsidRPr="00EF7AFA" w14:paraId="3C4AA0C7" w14:textId="77777777" w:rsidTr="00626327">
        <w:trPr>
          <w:trHeight w:val="1110"/>
          <w:jc w:val="center"/>
        </w:trPr>
        <w:tc>
          <w:tcPr>
            <w:tcW w:w="966" w:type="dxa"/>
            <w:vMerge/>
            <w:vAlign w:val="center"/>
            <w:hideMark/>
          </w:tcPr>
          <w:p w14:paraId="01DEA372" w14:textId="77777777" w:rsidR="008A3AC2" w:rsidRPr="00EF7AFA" w:rsidRDefault="008A3AC2" w:rsidP="004B3ECF">
            <w:pPr>
              <w:spacing w:line="400" w:lineRule="exact"/>
              <w:rPr>
                <w:rFonts w:ascii="宋体" w:eastAsia="宋体" w:hAnsi="宋体" w:hint="eastAsia"/>
                <w:sz w:val="28"/>
                <w:szCs w:val="28"/>
              </w:rPr>
            </w:pPr>
          </w:p>
        </w:tc>
        <w:tc>
          <w:tcPr>
            <w:tcW w:w="2085" w:type="dxa"/>
            <w:vAlign w:val="center"/>
            <w:hideMark/>
          </w:tcPr>
          <w:p w14:paraId="55310A4E" w14:textId="77777777" w:rsidR="008A3AC2" w:rsidRPr="00EF7AFA" w:rsidRDefault="008A3AC2" w:rsidP="004B3ECF">
            <w:pPr>
              <w:spacing w:line="400" w:lineRule="exact"/>
              <w:rPr>
                <w:rFonts w:ascii="宋体" w:eastAsia="宋体" w:hAnsi="宋体" w:hint="eastAsia"/>
                <w:sz w:val="28"/>
                <w:szCs w:val="28"/>
              </w:rPr>
            </w:pPr>
            <w:r w:rsidRPr="00EF7AFA">
              <w:rPr>
                <w:rFonts w:ascii="宋体" w:eastAsia="宋体" w:hAnsi="宋体" w:hint="eastAsia"/>
                <w:sz w:val="28"/>
                <w:szCs w:val="28"/>
              </w:rPr>
              <w:t>中程弹道导弹：卡德尔 (Ghadr)</w:t>
            </w:r>
          </w:p>
        </w:tc>
        <w:tc>
          <w:tcPr>
            <w:tcW w:w="3748" w:type="dxa"/>
            <w:vAlign w:val="center"/>
            <w:hideMark/>
          </w:tcPr>
          <w:p w14:paraId="55652D86" w14:textId="77777777" w:rsidR="008A3AC2" w:rsidRPr="00EF7AFA" w:rsidRDefault="008A3AC2" w:rsidP="004B3ECF">
            <w:pPr>
              <w:rPr>
                <w:rFonts w:ascii="宋体" w:eastAsia="宋体" w:hAnsi="宋体" w:hint="eastAsia"/>
                <w:sz w:val="28"/>
                <w:szCs w:val="28"/>
              </w:rPr>
            </w:pPr>
            <w:r w:rsidRPr="00EF7AFA">
              <w:rPr>
                <w:rFonts w:ascii="宋体" w:eastAsia="宋体" w:hAnsi="宋体"/>
                <w:noProof/>
                <w:sz w:val="28"/>
                <w:szCs w:val="28"/>
              </w:rPr>
              <w:drawing>
                <wp:inline distT="0" distB="0" distL="0" distR="0" wp14:anchorId="44F50568" wp14:editId="06DD4F76">
                  <wp:extent cx="2276154" cy="1196676"/>
                  <wp:effectExtent l="0" t="0" r="0" b="3810"/>
                  <wp:docPr id="193733628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82482" cy="1200003"/>
                          </a:xfrm>
                          <a:prstGeom prst="rect">
                            <a:avLst/>
                          </a:prstGeom>
                          <a:noFill/>
                          <a:ln>
                            <a:noFill/>
                          </a:ln>
                        </pic:spPr>
                      </pic:pic>
                    </a:graphicData>
                  </a:graphic>
                </wp:inline>
              </w:drawing>
            </w:r>
          </w:p>
        </w:tc>
        <w:tc>
          <w:tcPr>
            <w:tcW w:w="4820" w:type="dxa"/>
            <w:vAlign w:val="center"/>
            <w:hideMark/>
          </w:tcPr>
          <w:p w14:paraId="40C703A0" w14:textId="77777777" w:rsidR="008A3AC2" w:rsidRPr="0025606E" w:rsidRDefault="008A3AC2" w:rsidP="0002519B">
            <w:pPr>
              <w:spacing w:line="400" w:lineRule="exact"/>
              <w:rPr>
                <w:rFonts w:ascii="宋体" w:eastAsia="宋体" w:hAnsi="宋体"/>
                <w:sz w:val="28"/>
                <w:szCs w:val="28"/>
              </w:rPr>
            </w:pPr>
            <w:r w:rsidRPr="0025606E">
              <w:rPr>
                <w:rFonts w:ascii="宋体" w:eastAsia="宋体" w:hAnsi="宋体"/>
                <w:sz w:val="28"/>
                <w:szCs w:val="28"/>
              </w:rPr>
              <w:t>卡德尔 (Ghadr-110) 于2004年立项，是基于“流星-3”深度改进的第二代中程弹道导弹。它通过延长弹体和减重，将射程提升至 1600-2000 公里。其核心演进在于将发射准备时间从数小时缩短至 30 分钟，并换装了著名的“奶瓶状”再入飞行器，显著提升了末段飞行速度与突防能力。</w:t>
            </w:r>
          </w:p>
          <w:p w14:paraId="405B4822" w14:textId="140FE46C" w:rsidR="008A3AC2" w:rsidRPr="0025606E" w:rsidRDefault="008A3AC2" w:rsidP="004B3ECF">
            <w:pPr>
              <w:spacing w:line="400" w:lineRule="exact"/>
              <w:rPr>
                <w:rFonts w:ascii="宋体" w:eastAsia="宋体" w:hAnsi="宋体" w:hint="eastAsia"/>
                <w:sz w:val="28"/>
                <w:szCs w:val="28"/>
              </w:rPr>
            </w:pPr>
            <w:r w:rsidRPr="0025606E">
              <w:rPr>
                <w:rFonts w:ascii="宋体" w:eastAsia="宋体" w:hAnsi="宋体"/>
                <w:sz w:val="28"/>
                <w:szCs w:val="28"/>
              </w:rPr>
              <w:t>作为伊朗导弹库的“常青树”，它衍生出 S、H、F 等多种型号，分别优化了射程与精度。2023年11月，胡塞武装发射的一枚卡德尔导弹被以色列“箭-3”在大气层外拦截，完成了人类历史上首次“太空作战”实战记录。目前，大部分现役卡德尔已升级为具备末端修正能力的版本，维持着伊朗对地区目标的远程威慑。</w:t>
            </w:r>
          </w:p>
        </w:tc>
        <w:tc>
          <w:tcPr>
            <w:tcW w:w="3118" w:type="dxa"/>
            <w:vAlign w:val="center"/>
          </w:tcPr>
          <w:p w14:paraId="79C5181A" w14:textId="460EB6E8" w:rsidR="008A3AC2" w:rsidRPr="0025606E" w:rsidRDefault="00771D63" w:rsidP="004B3ECF">
            <w:pPr>
              <w:spacing w:line="400" w:lineRule="exact"/>
              <w:rPr>
                <w:rFonts w:ascii="宋体" w:eastAsia="宋体" w:hAnsi="宋体" w:hint="eastAsia"/>
                <w:sz w:val="28"/>
                <w:szCs w:val="28"/>
              </w:rPr>
            </w:pPr>
            <w:r w:rsidRPr="0025606E">
              <w:rPr>
                <w:rFonts w:ascii="宋体" w:eastAsia="宋体" w:hAnsi="宋体"/>
                <w:sz w:val="28"/>
                <w:szCs w:val="28"/>
              </w:rPr>
              <w:t>卡德尔 (Ghadr) 系列分为 S/H/F 三个型号，射程涵盖 1350 至 1950 公里。该导弹弹长约 16 米，直径为 1250 毫米，起飞重量约 17-19 吨，可携带 650-1000 千克级战斗部，单枚成本约为 100 万至 150 万美元。相比流星-3，卡德尔采用了铝合金弹体减重，并使用液体一级与固体二级（部分改进型）的动力组合，使发射准备时间从数小时缩短至 30 分钟内，显著提升了机动生存能力。</w:t>
            </w:r>
          </w:p>
        </w:tc>
        <w:tc>
          <w:tcPr>
            <w:tcW w:w="2872" w:type="dxa"/>
            <w:vAlign w:val="center"/>
          </w:tcPr>
          <w:p w14:paraId="5A42FB2D" w14:textId="0283871C" w:rsidR="008A3AC2" w:rsidRPr="00EF7AFA" w:rsidRDefault="008A3AC2" w:rsidP="004B3ECF">
            <w:pPr>
              <w:spacing w:line="400" w:lineRule="exact"/>
              <w:rPr>
                <w:rFonts w:ascii="宋体" w:eastAsia="宋体" w:hAnsi="宋体" w:hint="eastAsia"/>
                <w:sz w:val="28"/>
                <w:szCs w:val="28"/>
              </w:rPr>
            </w:pPr>
            <w:r w:rsidRPr="00EF7AFA">
              <w:rPr>
                <w:rFonts w:ascii="宋体" w:eastAsia="宋体" w:hAnsi="宋体"/>
                <w:sz w:val="28"/>
                <w:szCs w:val="28"/>
              </w:rPr>
              <w:t>卡德尔采用了GPS结合惯性导航（INS）的复合制导系统。其最具辨识度的设计是“奶瓶状”再入飞行器，这种气动外形不仅提升了重返大气层的稳定性，还增加了末端飞行速度（约9马赫）。制导系统的升级使卡德尔的圆概率偏差（CEP）从流星-3的数公里级缩小至100-300米左右，部分2026年服役的Block II改进型具备更强的电子抗干扰能力。</w:t>
            </w:r>
          </w:p>
        </w:tc>
        <w:tc>
          <w:tcPr>
            <w:tcW w:w="3365" w:type="dxa"/>
            <w:vAlign w:val="center"/>
            <w:hideMark/>
          </w:tcPr>
          <w:p w14:paraId="08EB0C7C" w14:textId="751D0E48" w:rsidR="008A3AC2" w:rsidRPr="00EF7AFA" w:rsidRDefault="008A3AC2" w:rsidP="004B3ECF">
            <w:pPr>
              <w:spacing w:line="400" w:lineRule="exact"/>
              <w:rPr>
                <w:rFonts w:ascii="宋体" w:eastAsia="宋体" w:hAnsi="宋体" w:hint="eastAsia"/>
                <w:sz w:val="28"/>
                <w:szCs w:val="28"/>
              </w:rPr>
            </w:pPr>
            <w:r w:rsidRPr="00EF7AFA">
              <w:rPr>
                <w:rFonts w:ascii="宋体" w:eastAsia="宋体" w:hAnsi="宋体"/>
                <w:sz w:val="28"/>
                <w:szCs w:val="28"/>
              </w:rPr>
              <w:t>2026年3月“史诗怒火”行动中，伊朗从库姆（Qom）等地的地下导弹设施向以色列及海湾地区发射了大量卡德尔-H型导弹。尽管面临美以“标准-3”与“萨德”系统的层层拦截，其庞大的发射基数仍对联军防空资源造成了剧烈消耗。3月1日，库姆地区一处存放卡德尔导弹的设施遭到联军空袭。实战显示，该导弹虽然在突防高机动目标方面略逊于“法塔赫”，但其作为战略威慑工具，成功对地区关键基础设施构成了持续压力。</w:t>
            </w:r>
          </w:p>
        </w:tc>
      </w:tr>
      <w:tr w:rsidR="008A3AC2" w:rsidRPr="00EF7AFA" w14:paraId="619C85E0" w14:textId="77777777" w:rsidTr="00626327">
        <w:trPr>
          <w:trHeight w:val="765"/>
          <w:jc w:val="center"/>
        </w:trPr>
        <w:tc>
          <w:tcPr>
            <w:tcW w:w="966" w:type="dxa"/>
            <w:vMerge/>
            <w:vAlign w:val="center"/>
            <w:hideMark/>
          </w:tcPr>
          <w:p w14:paraId="1606C0D2" w14:textId="77777777" w:rsidR="008A3AC2" w:rsidRPr="00EF7AFA" w:rsidRDefault="008A3AC2" w:rsidP="004B3ECF">
            <w:pPr>
              <w:spacing w:line="400" w:lineRule="exact"/>
              <w:rPr>
                <w:rFonts w:ascii="宋体" w:eastAsia="宋体" w:hAnsi="宋体" w:hint="eastAsia"/>
                <w:sz w:val="28"/>
                <w:szCs w:val="28"/>
              </w:rPr>
            </w:pPr>
          </w:p>
        </w:tc>
        <w:tc>
          <w:tcPr>
            <w:tcW w:w="2085" w:type="dxa"/>
            <w:vAlign w:val="center"/>
            <w:hideMark/>
          </w:tcPr>
          <w:p w14:paraId="1C1FF98E" w14:textId="77777777" w:rsidR="008A3AC2" w:rsidRPr="00EF7AFA" w:rsidRDefault="008A3AC2" w:rsidP="004B3ECF">
            <w:pPr>
              <w:spacing w:line="400" w:lineRule="exact"/>
              <w:rPr>
                <w:rFonts w:ascii="宋体" w:eastAsia="宋体" w:hAnsi="宋体" w:hint="eastAsia"/>
                <w:sz w:val="28"/>
                <w:szCs w:val="28"/>
              </w:rPr>
            </w:pPr>
            <w:r w:rsidRPr="00EF7AFA">
              <w:rPr>
                <w:rFonts w:ascii="宋体" w:eastAsia="宋体" w:hAnsi="宋体" w:hint="eastAsia"/>
                <w:sz w:val="28"/>
                <w:szCs w:val="28"/>
              </w:rPr>
              <w:t>短程弹道导弹：法塔赫-110 等</w:t>
            </w:r>
          </w:p>
        </w:tc>
        <w:tc>
          <w:tcPr>
            <w:tcW w:w="3748" w:type="dxa"/>
            <w:vAlign w:val="center"/>
            <w:hideMark/>
          </w:tcPr>
          <w:p w14:paraId="11B57815" w14:textId="77777777" w:rsidR="008A3AC2" w:rsidRPr="00EF7AFA" w:rsidRDefault="008A3AC2" w:rsidP="004B3ECF">
            <w:pPr>
              <w:rPr>
                <w:rFonts w:ascii="宋体" w:eastAsia="宋体" w:hAnsi="宋体" w:hint="eastAsia"/>
                <w:sz w:val="28"/>
                <w:szCs w:val="28"/>
              </w:rPr>
            </w:pPr>
            <w:r w:rsidRPr="00EF7AFA">
              <w:rPr>
                <w:rFonts w:ascii="宋体" w:eastAsia="宋体" w:hAnsi="宋体"/>
                <w:noProof/>
                <w:sz w:val="28"/>
                <w:szCs w:val="28"/>
              </w:rPr>
              <w:drawing>
                <wp:inline distT="0" distB="0" distL="0" distR="0" wp14:anchorId="733E174A" wp14:editId="30105F48">
                  <wp:extent cx="2215662" cy="1883442"/>
                  <wp:effectExtent l="0" t="0" r="0" b="2540"/>
                  <wp:docPr id="195248002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239418" cy="1903636"/>
                          </a:xfrm>
                          <a:prstGeom prst="rect">
                            <a:avLst/>
                          </a:prstGeom>
                          <a:noFill/>
                          <a:ln>
                            <a:noFill/>
                          </a:ln>
                        </pic:spPr>
                      </pic:pic>
                    </a:graphicData>
                  </a:graphic>
                </wp:inline>
              </w:drawing>
            </w:r>
          </w:p>
        </w:tc>
        <w:tc>
          <w:tcPr>
            <w:tcW w:w="4820" w:type="dxa"/>
            <w:vAlign w:val="center"/>
            <w:hideMark/>
          </w:tcPr>
          <w:p w14:paraId="24BF7A79" w14:textId="77777777" w:rsidR="008A3AC2" w:rsidRPr="0025606E" w:rsidRDefault="008A3AC2" w:rsidP="00DD126C">
            <w:pPr>
              <w:spacing w:line="400" w:lineRule="exact"/>
              <w:rPr>
                <w:rFonts w:ascii="宋体" w:eastAsia="宋体" w:hAnsi="宋体"/>
                <w:sz w:val="28"/>
                <w:szCs w:val="28"/>
              </w:rPr>
            </w:pPr>
            <w:r w:rsidRPr="0025606E">
              <w:rPr>
                <w:rFonts w:ascii="宋体" w:eastAsia="宋体" w:hAnsi="宋体"/>
                <w:sz w:val="28"/>
                <w:szCs w:val="28"/>
              </w:rPr>
              <w:t>法塔赫-110 (Fateh-110) 于 1995 年立项，2002 年服役，是伊朗首款高精度固体燃料短程弹道导弹。它由不占优势的“泽尔扎勒”火箭弹演进而来，通过加装制导组件实现了从“乱飞”到“点穴”的质变。射程从初代的 200 公里进化至 300 公里，战斗部约 500 公斤。</w:t>
            </w:r>
          </w:p>
          <w:p w14:paraId="1F81696D" w14:textId="4CB77DE0" w:rsidR="008A3AC2" w:rsidRPr="0025606E" w:rsidRDefault="008A3AC2" w:rsidP="004B3ECF">
            <w:pPr>
              <w:spacing w:line="400" w:lineRule="exact"/>
              <w:rPr>
                <w:rFonts w:ascii="宋体" w:eastAsia="宋体" w:hAnsi="宋体" w:hint="eastAsia"/>
                <w:sz w:val="28"/>
                <w:szCs w:val="28"/>
              </w:rPr>
            </w:pPr>
            <w:r w:rsidRPr="0025606E">
              <w:rPr>
                <w:rFonts w:ascii="宋体" w:eastAsia="宋体" w:hAnsi="宋体"/>
                <w:sz w:val="28"/>
                <w:szCs w:val="28"/>
              </w:rPr>
              <w:lastRenderedPageBreak/>
              <w:t>型号演进催生了庞大家族：法塔赫-313 换装复合材料外壳将射程推至 500 公里；佐勒法加尔 (Zolfaghar) 进一步增程至 700 公里。2020 年对美军基地打击、2024 年至 2026 年间多次针对地区目标的行动中，该系列展现了极高的打击精度与生存力，目前已成为伊朗及其海外代理人的核心战术打击火力。</w:t>
            </w:r>
          </w:p>
        </w:tc>
        <w:tc>
          <w:tcPr>
            <w:tcW w:w="3118" w:type="dxa"/>
            <w:vAlign w:val="center"/>
          </w:tcPr>
          <w:p w14:paraId="75FB9ADD" w14:textId="3DADBC73" w:rsidR="008A3AC2" w:rsidRPr="0025606E" w:rsidRDefault="0025606E" w:rsidP="0025606E">
            <w:pPr>
              <w:spacing w:line="400" w:lineRule="exact"/>
              <w:rPr>
                <w:rFonts w:ascii="宋体" w:eastAsia="宋体" w:hAnsi="宋体" w:hint="eastAsia"/>
                <w:sz w:val="28"/>
                <w:szCs w:val="28"/>
              </w:rPr>
            </w:pPr>
            <w:r w:rsidRPr="0025606E">
              <w:rPr>
                <w:rFonts w:ascii="宋体" w:eastAsia="宋体" w:hAnsi="宋体"/>
                <w:sz w:val="28"/>
                <w:szCs w:val="28"/>
              </w:rPr>
              <w:lastRenderedPageBreak/>
              <w:t>法塔赫-110 (Fateh-110) 长约 8.8 米，直径为 610 毫米，重 3.5 吨，携带 500 千克级高爆战斗部，单枚成本约为 15 万至 25 万美元。其固体燃料推进系统使其具备数分钟内快</w:t>
            </w:r>
            <w:r w:rsidRPr="0025606E">
              <w:rPr>
                <w:rFonts w:ascii="宋体" w:eastAsia="宋体" w:hAnsi="宋体"/>
                <w:sz w:val="28"/>
                <w:szCs w:val="28"/>
              </w:rPr>
              <w:lastRenderedPageBreak/>
              <w:t>速发射的能力，并衍生出庞大家族：基础型射程约 300 公里，CEP 约 100 米；佐勒法加尔 (Zolfaghar) 射程增至 700 公里且具备弹头分离能力；迪兹富勒 (Dezful) 为性能最强型号，射程突破 1000 公里；法塔赫-360 则是紧凑型版本，体积缩小，专门用于高密度饱和压制。</w:t>
            </w:r>
          </w:p>
        </w:tc>
        <w:tc>
          <w:tcPr>
            <w:tcW w:w="2872" w:type="dxa"/>
            <w:vAlign w:val="center"/>
          </w:tcPr>
          <w:p w14:paraId="72321C64" w14:textId="53233318" w:rsidR="008A3AC2" w:rsidRPr="0025606E" w:rsidRDefault="008A3AC2" w:rsidP="004B3ECF">
            <w:pPr>
              <w:spacing w:line="400" w:lineRule="exact"/>
              <w:rPr>
                <w:rFonts w:ascii="宋体" w:eastAsia="宋体" w:hAnsi="宋体" w:hint="eastAsia"/>
                <w:sz w:val="28"/>
                <w:szCs w:val="28"/>
              </w:rPr>
            </w:pPr>
            <w:r w:rsidRPr="0025606E">
              <w:rPr>
                <w:rFonts w:ascii="宋体" w:eastAsia="宋体" w:hAnsi="宋体"/>
                <w:sz w:val="28"/>
                <w:szCs w:val="28"/>
              </w:rPr>
              <w:lastRenderedPageBreak/>
              <w:t>该系列导弹采用惯性制导（INS）结合卫星导航（GPS/GLONASS）修正。最新的“法塔赫-莫宾”（Fateh Mobin）改进型集成有红外成像/光电导引头，具备末端自主目</w:t>
            </w:r>
            <w:r w:rsidRPr="0025606E">
              <w:rPr>
                <w:rFonts w:ascii="宋体" w:eastAsia="宋体" w:hAnsi="宋体"/>
                <w:sz w:val="28"/>
                <w:szCs w:val="28"/>
              </w:rPr>
              <w:lastRenderedPageBreak/>
              <w:t>标匹配能力，精度提升至米级。导弹前端配有气动控制翼面，可在再入阶段修正弹道。2026年实战中，部分型号集成了抗干扰导航模块，在面对美军电子战压制时，仍能保持一定的轨道维持能力。</w:t>
            </w:r>
          </w:p>
        </w:tc>
        <w:tc>
          <w:tcPr>
            <w:tcW w:w="3365" w:type="dxa"/>
            <w:vAlign w:val="center"/>
            <w:hideMark/>
          </w:tcPr>
          <w:p w14:paraId="42B62B00" w14:textId="0457A7CA" w:rsidR="008A3AC2" w:rsidRPr="00EF7AFA" w:rsidRDefault="008A3AC2" w:rsidP="004B3ECF">
            <w:pPr>
              <w:spacing w:line="400" w:lineRule="exact"/>
              <w:rPr>
                <w:rFonts w:ascii="宋体" w:eastAsia="宋体" w:hAnsi="宋体" w:hint="eastAsia"/>
                <w:sz w:val="28"/>
                <w:szCs w:val="28"/>
              </w:rPr>
            </w:pPr>
            <w:r w:rsidRPr="00EF7AFA">
              <w:rPr>
                <w:rFonts w:ascii="宋体" w:eastAsia="宋体" w:hAnsi="宋体"/>
                <w:sz w:val="28"/>
                <w:szCs w:val="28"/>
              </w:rPr>
              <w:lastRenderedPageBreak/>
              <w:t>2026年3月“史诗怒火”行动初期，伊朗通过车载机动平台向海湾地区美军基地及以色列目标密集投射了数百枚法塔赫-110及佐勒法格尔。尽管美以联军的“爱国者-3”与“大卫投石索”拦截率极高，</w:t>
            </w:r>
            <w:r w:rsidRPr="00EF7AFA">
              <w:rPr>
                <w:rFonts w:ascii="宋体" w:eastAsia="宋体" w:hAnsi="宋体"/>
                <w:sz w:val="28"/>
                <w:szCs w:val="28"/>
              </w:rPr>
              <w:lastRenderedPageBreak/>
              <w:t>但海量投射仍对拦截弹药储备造成了剧烈消耗。3月10日的战报显示，法塔赫-110系列在开战首周的饱和打击中，成功导致美军部分前沿基地基础设施受损。随后联军通过B-2轰炸机封锁其地下导弹隧道，使其发射频率在十天内下降了约90%。</w:t>
            </w:r>
          </w:p>
        </w:tc>
      </w:tr>
      <w:tr w:rsidR="008A3AC2" w:rsidRPr="00EF7AFA" w14:paraId="24E7C513" w14:textId="77777777" w:rsidTr="00626327">
        <w:trPr>
          <w:trHeight w:val="780"/>
          <w:jc w:val="center"/>
        </w:trPr>
        <w:tc>
          <w:tcPr>
            <w:tcW w:w="966" w:type="dxa"/>
            <w:vMerge/>
            <w:vAlign w:val="center"/>
            <w:hideMark/>
          </w:tcPr>
          <w:p w14:paraId="4CC8CB46" w14:textId="77777777" w:rsidR="008A3AC2" w:rsidRPr="00EF7AFA" w:rsidRDefault="008A3AC2" w:rsidP="004B3ECF">
            <w:pPr>
              <w:spacing w:line="400" w:lineRule="exact"/>
              <w:rPr>
                <w:rFonts w:ascii="宋体" w:eastAsia="宋体" w:hAnsi="宋体" w:hint="eastAsia"/>
                <w:sz w:val="28"/>
                <w:szCs w:val="28"/>
              </w:rPr>
            </w:pPr>
          </w:p>
        </w:tc>
        <w:tc>
          <w:tcPr>
            <w:tcW w:w="2085" w:type="dxa"/>
            <w:vAlign w:val="center"/>
            <w:hideMark/>
          </w:tcPr>
          <w:p w14:paraId="4E2B21A8" w14:textId="77777777" w:rsidR="008A3AC2" w:rsidRPr="00EF7AFA" w:rsidRDefault="008A3AC2" w:rsidP="004B3ECF">
            <w:pPr>
              <w:spacing w:line="400" w:lineRule="exact"/>
              <w:rPr>
                <w:rFonts w:ascii="宋体" w:eastAsia="宋体" w:hAnsi="宋体" w:hint="eastAsia"/>
                <w:sz w:val="28"/>
                <w:szCs w:val="28"/>
              </w:rPr>
            </w:pPr>
            <w:r w:rsidRPr="00EF7AFA">
              <w:rPr>
                <w:rFonts w:ascii="宋体" w:eastAsia="宋体" w:hAnsi="宋体" w:hint="eastAsia"/>
                <w:sz w:val="28"/>
                <w:szCs w:val="28"/>
              </w:rPr>
              <w:t>自杀式无人机：沙赫德系列</w:t>
            </w:r>
          </w:p>
        </w:tc>
        <w:tc>
          <w:tcPr>
            <w:tcW w:w="3748" w:type="dxa"/>
            <w:vAlign w:val="center"/>
            <w:hideMark/>
          </w:tcPr>
          <w:p w14:paraId="67B71314" w14:textId="77777777" w:rsidR="008A3AC2" w:rsidRPr="00EF7AFA" w:rsidRDefault="008A3AC2" w:rsidP="004B3ECF">
            <w:pPr>
              <w:rPr>
                <w:rFonts w:ascii="宋体" w:eastAsia="宋体" w:hAnsi="宋体" w:hint="eastAsia"/>
                <w:sz w:val="28"/>
                <w:szCs w:val="28"/>
              </w:rPr>
            </w:pPr>
            <w:r w:rsidRPr="00EF7AFA">
              <w:rPr>
                <w:rFonts w:ascii="宋体" w:eastAsia="宋体" w:hAnsi="宋体"/>
                <w:noProof/>
                <w:sz w:val="28"/>
                <w:szCs w:val="28"/>
              </w:rPr>
              <w:drawing>
                <wp:inline distT="0" distB="0" distL="0" distR="0" wp14:anchorId="7F24081F" wp14:editId="47D5B9F7">
                  <wp:extent cx="2594345" cy="1477180"/>
                  <wp:effectExtent l="0" t="0" r="0" b="8890"/>
                  <wp:docPr id="15047578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57806" name=""/>
                          <pic:cNvPicPr/>
                        </pic:nvPicPr>
                        <pic:blipFill>
                          <a:blip r:embed="rId20"/>
                          <a:stretch>
                            <a:fillRect/>
                          </a:stretch>
                        </pic:blipFill>
                        <pic:spPr>
                          <a:xfrm>
                            <a:off x="0" y="0"/>
                            <a:ext cx="2609271" cy="1485679"/>
                          </a:xfrm>
                          <a:prstGeom prst="rect">
                            <a:avLst/>
                          </a:prstGeom>
                        </pic:spPr>
                      </pic:pic>
                    </a:graphicData>
                  </a:graphic>
                </wp:inline>
              </w:drawing>
            </w:r>
          </w:p>
        </w:tc>
        <w:tc>
          <w:tcPr>
            <w:tcW w:w="4820" w:type="dxa"/>
            <w:vAlign w:val="center"/>
            <w:hideMark/>
          </w:tcPr>
          <w:p w14:paraId="2E4EC117" w14:textId="77777777" w:rsidR="008A3AC2" w:rsidRPr="00EF7AFA" w:rsidRDefault="008A3AC2" w:rsidP="003D58EF">
            <w:pPr>
              <w:spacing w:line="400" w:lineRule="exact"/>
              <w:rPr>
                <w:rFonts w:ascii="宋体" w:eastAsia="宋体" w:hAnsi="宋体"/>
                <w:sz w:val="28"/>
                <w:szCs w:val="28"/>
              </w:rPr>
            </w:pPr>
            <w:r w:rsidRPr="00EF7AFA">
              <w:rPr>
                <w:rFonts w:ascii="宋体" w:eastAsia="宋体" w:hAnsi="宋体"/>
                <w:sz w:val="28"/>
                <w:szCs w:val="28"/>
              </w:rPr>
              <w:t>沙赫德 (Shahed) 系列 是伊朗最具代表性的“低成本精确打击”名片。沙赫德-131/136 分别于 2010 年代中后期立项，凭借简单的活塞发动机和民用制导组件，将单机成本压至 2-5 万美元。由于其航程远（超 1500 公里）、飞行高度低且雷达特征小，被誉为“穷人的巡航导弹”。</w:t>
            </w:r>
          </w:p>
          <w:p w14:paraId="1E524AB3" w14:textId="77777777" w:rsidR="008A3AC2" w:rsidRPr="00EF7AFA" w:rsidRDefault="008A3AC2" w:rsidP="003D58EF">
            <w:pPr>
              <w:spacing w:line="400" w:lineRule="exact"/>
              <w:rPr>
                <w:rFonts w:ascii="宋体" w:eastAsia="宋体" w:hAnsi="宋体"/>
                <w:sz w:val="28"/>
                <w:szCs w:val="28"/>
              </w:rPr>
            </w:pPr>
            <w:r w:rsidRPr="00EF7AFA">
              <w:rPr>
                <w:rFonts w:ascii="宋体" w:eastAsia="宋体" w:hAnsi="宋体"/>
                <w:sz w:val="28"/>
                <w:szCs w:val="28"/>
              </w:rPr>
              <w:t>型号演进体现了从“消耗弹药”向“智能化蜂群”的转变：</w:t>
            </w:r>
          </w:p>
          <w:p w14:paraId="56088978" w14:textId="77777777" w:rsidR="008A3AC2" w:rsidRPr="00EF7AFA" w:rsidRDefault="008A3AC2" w:rsidP="003D58EF">
            <w:pPr>
              <w:spacing w:line="400" w:lineRule="exact"/>
              <w:rPr>
                <w:rFonts w:ascii="宋体" w:eastAsia="宋体" w:hAnsi="宋体"/>
                <w:sz w:val="28"/>
                <w:szCs w:val="28"/>
              </w:rPr>
            </w:pPr>
            <w:r w:rsidRPr="00EF7AFA">
              <w:rPr>
                <w:rFonts w:ascii="宋体" w:eastAsia="宋体" w:hAnsi="宋体"/>
                <w:sz w:val="28"/>
                <w:szCs w:val="28"/>
              </w:rPr>
              <w:t>沙赫德-136 (Geran-2)：2022 年起在俄乌冲突中大规模应用，迫使对手消耗昂贵防空导弹。2025 年型号升级了抗干扰卫星天线与 90 公斤重型战斗部。</w:t>
            </w:r>
          </w:p>
          <w:p w14:paraId="02136F18" w14:textId="244265B7" w:rsidR="008A3AC2" w:rsidRPr="00EF7AFA" w:rsidRDefault="008A3AC2" w:rsidP="003D58EF">
            <w:pPr>
              <w:spacing w:line="400" w:lineRule="exact"/>
              <w:rPr>
                <w:rFonts w:ascii="宋体" w:eastAsia="宋体" w:hAnsi="宋体" w:hint="eastAsia"/>
                <w:sz w:val="28"/>
                <w:szCs w:val="28"/>
              </w:rPr>
            </w:pPr>
            <w:r w:rsidRPr="00EF7AFA">
              <w:rPr>
                <w:rFonts w:ascii="宋体" w:eastAsia="宋体" w:hAnsi="宋体"/>
                <w:sz w:val="28"/>
                <w:szCs w:val="28"/>
              </w:rPr>
              <w:t>沙赫德-238 (Geran-3)：2023 年立项的喷气动力版，速度翻倍达 600 公里/小时，极大压缩了防御预警时间，并于 2025 年正式投入实战。</w:t>
            </w:r>
          </w:p>
        </w:tc>
        <w:tc>
          <w:tcPr>
            <w:tcW w:w="3118" w:type="dxa"/>
            <w:vAlign w:val="center"/>
          </w:tcPr>
          <w:p w14:paraId="1A3F57DB" w14:textId="52BB2469" w:rsidR="008A3AC2" w:rsidRPr="00EF7AFA" w:rsidRDefault="008A3AC2" w:rsidP="004B3ECF">
            <w:pPr>
              <w:spacing w:line="400" w:lineRule="exact"/>
              <w:rPr>
                <w:rFonts w:ascii="宋体" w:eastAsia="宋体" w:hAnsi="宋体" w:hint="eastAsia"/>
                <w:sz w:val="28"/>
                <w:szCs w:val="28"/>
              </w:rPr>
            </w:pPr>
            <w:r w:rsidRPr="00EF7AFA">
              <w:rPr>
                <w:rFonts w:ascii="宋体" w:eastAsia="宋体" w:hAnsi="宋体"/>
                <w:sz w:val="28"/>
                <w:szCs w:val="28"/>
              </w:rPr>
              <w:t>主力型号沙赫德-136采用三角翼布局，射程达2000公里，携带50千克级战斗部。后续演进出喷气动力的沙赫德-238，大幅提升了飞行速度以压缩防空系统反应时间；轻量化的沙赫德-101则强化了隐蔽性。单机成本仅约2至5万美元，远低于各类防空导弹，使其具备极强的战略消耗属性。</w:t>
            </w:r>
          </w:p>
        </w:tc>
        <w:tc>
          <w:tcPr>
            <w:tcW w:w="2872" w:type="dxa"/>
            <w:vAlign w:val="center"/>
          </w:tcPr>
          <w:p w14:paraId="23878B78" w14:textId="67A86A4F" w:rsidR="008A3AC2" w:rsidRPr="00EF7AFA" w:rsidRDefault="008A3AC2" w:rsidP="004B3ECF">
            <w:pPr>
              <w:spacing w:line="400" w:lineRule="exact"/>
              <w:rPr>
                <w:rFonts w:ascii="宋体" w:eastAsia="宋体" w:hAnsi="宋体" w:hint="eastAsia"/>
                <w:sz w:val="28"/>
                <w:szCs w:val="28"/>
              </w:rPr>
            </w:pPr>
            <w:r w:rsidRPr="00EF7AFA">
              <w:rPr>
                <w:rFonts w:ascii="宋体" w:eastAsia="宋体" w:hAnsi="宋体"/>
                <w:sz w:val="28"/>
                <w:szCs w:val="28"/>
              </w:rPr>
              <w:t>该系列采用GPS结合惯性导航打击固定目标，精度控制在数米内。2026年实战型集成了多模抗干扰模组，在卫星信号遭压制时可利用地形匹配修正。部分升级版加装了低成本红外导引头，支持末端自主识别雷达站或装甲目标。通过集群调度算法，多架无人机能共享数据链路，在预定时间从不同方向发起饱和打击，极大增加了拦截难度。</w:t>
            </w:r>
          </w:p>
        </w:tc>
        <w:tc>
          <w:tcPr>
            <w:tcW w:w="3365" w:type="dxa"/>
            <w:vAlign w:val="center"/>
            <w:hideMark/>
          </w:tcPr>
          <w:p w14:paraId="3E9994A1" w14:textId="2E0EB57C" w:rsidR="008A3AC2" w:rsidRPr="00EF7AFA" w:rsidRDefault="008A3AC2" w:rsidP="004B3ECF">
            <w:pPr>
              <w:spacing w:line="400" w:lineRule="exact"/>
              <w:rPr>
                <w:rFonts w:ascii="宋体" w:eastAsia="宋体" w:hAnsi="宋体" w:hint="eastAsia"/>
                <w:sz w:val="28"/>
                <w:szCs w:val="28"/>
              </w:rPr>
            </w:pPr>
            <w:r w:rsidRPr="00EF7AFA">
              <w:rPr>
                <w:rFonts w:ascii="宋体" w:eastAsia="宋体" w:hAnsi="宋体"/>
                <w:sz w:val="28"/>
                <w:szCs w:val="28"/>
              </w:rPr>
              <w:t>2026年3月冲突中，伊朗发动多轮“蜂群”攻势，单次投射量常突破百架。尽管美以联军维持了较高的拦截率，但沙赫德成功诱导联军动用昂贵的爱国者或标准系列导弹，达成了非对称经济消耗目标。实战中，少量突防的沙赫德成功击毁了巴林境内的联军雷达站及多处油气设施，证明了低成本群攻手段在现代高强度对抗中的战略价值。</w:t>
            </w:r>
          </w:p>
        </w:tc>
      </w:tr>
    </w:tbl>
    <w:p w14:paraId="2FA6F72D" w14:textId="77777777" w:rsidR="008506E9" w:rsidRPr="00EF7AFA" w:rsidRDefault="008506E9" w:rsidP="005D0C74">
      <w:pPr>
        <w:pStyle w:val="a9"/>
        <w:spacing w:line="400" w:lineRule="exact"/>
        <w:ind w:left="420"/>
        <w:rPr>
          <w:rFonts w:ascii="宋体" w:eastAsia="宋体" w:hAnsi="宋体"/>
          <w:sz w:val="28"/>
          <w:szCs w:val="28"/>
        </w:rPr>
      </w:pPr>
    </w:p>
    <w:p w14:paraId="29B379AC" w14:textId="77777777" w:rsidR="007D1C5B" w:rsidRPr="00EF7AFA" w:rsidRDefault="007D1C5B" w:rsidP="005D0C74">
      <w:pPr>
        <w:pStyle w:val="a9"/>
        <w:spacing w:line="400" w:lineRule="exact"/>
        <w:ind w:left="420"/>
        <w:rPr>
          <w:rFonts w:ascii="宋体" w:eastAsia="宋体" w:hAnsi="宋体" w:hint="eastAsia"/>
          <w:sz w:val="28"/>
          <w:szCs w:val="28"/>
        </w:rPr>
      </w:pPr>
    </w:p>
    <w:p w14:paraId="2183A662" w14:textId="16EF4563" w:rsidR="008506E9" w:rsidRPr="00EF7AFA" w:rsidRDefault="008506E9" w:rsidP="005D0C74">
      <w:pPr>
        <w:pStyle w:val="a9"/>
        <w:numPr>
          <w:ilvl w:val="0"/>
          <w:numId w:val="1"/>
        </w:numPr>
        <w:spacing w:line="400" w:lineRule="exact"/>
        <w:rPr>
          <w:rFonts w:ascii="宋体" w:eastAsia="宋体" w:hAnsi="宋体" w:hint="eastAsia"/>
          <w:sz w:val="28"/>
          <w:szCs w:val="28"/>
        </w:rPr>
      </w:pPr>
      <w:r w:rsidRPr="00EF7AFA">
        <w:rPr>
          <w:rFonts w:ascii="宋体" w:eastAsia="宋体" w:hAnsi="宋体" w:hint="eastAsia"/>
          <w:sz w:val="28"/>
          <w:szCs w:val="28"/>
        </w:rPr>
        <w:t>防御系统使用情况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6"/>
        <w:gridCol w:w="1494"/>
        <w:gridCol w:w="3699"/>
        <w:gridCol w:w="4377"/>
        <w:gridCol w:w="3824"/>
        <w:gridCol w:w="3264"/>
        <w:gridCol w:w="3347"/>
      </w:tblGrid>
      <w:tr w:rsidR="00F84FBB" w:rsidRPr="00EF7AFA" w14:paraId="5CDDDAA7" w14:textId="77777777" w:rsidTr="007D130D">
        <w:trPr>
          <w:tblHeader/>
        </w:trPr>
        <w:tc>
          <w:tcPr>
            <w:tcW w:w="219" w:type="pct"/>
            <w:tcMar>
              <w:top w:w="120" w:type="dxa"/>
              <w:left w:w="120" w:type="dxa"/>
              <w:bottom w:w="120" w:type="dxa"/>
              <w:right w:w="120" w:type="dxa"/>
            </w:tcMar>
            <w:vAlign w:val="center"/>
            <w:hideMark/>
          </w:tcPr>
          <w:p w14:paraId="1069F2E3" w14:textId="77777777" w:rsidR="00F84FBB" w:rsidRPr="00FB7B35" w:rsidRDefault="00F84FBB" w:rsidP="00DB0FDC">
            <w:pPr>
              <w:spacing w:line="400" w:lineRule="exact"/>
              <w:jc w:val="center"/>
              <w:rPr>
                <w:rFonts w:ascii="宋体" w:eastAsia="宋体" w:hAnsi="宋体" w:hint="eastAsia"/>
                <w:b/>
                <w:bCs/>
                <w:sz w:val="28"/>
                <w:szCs w:val="28"/>
              </w:rPr>
            </w:pPr>
            <w:r w:rsidRPr="00FB7B35">
              <w:rPr>
                <w:rFonts w:ascii="宋体" w:eastAsia="宋体" w:hAnsi="宋体"/>
                <w:b/>
                <w:bCs/>
                <w:sz w:val="28"/>
                <w:szCs w:val="28"/>
              </w:rPr>
              <w:t>国家</w:t>
            </w:r>
          </w:p>
        </w:tc>
        <w:tc>
          <w:tcPr>
            <w:tcW w:w="357" w:type="pct"/>
            <w:tcMar>
              <w:top w:w="120" w:type="dxa"/>
              <w:left w:w="120" w:type="dxa"/>
              <w:bottom w:w="120" w:type="dxa"/>
              <w:right w:w="120" w:type="dxa"/>
            </w:tcMar>
            <w:vAlign w:val="center"/>
            <w:hideMark/>
          </w:tcPr>
          <w:p w14:paraId="4B979B0C" w14:textId="77777777" w:rsidR="00F84FBB" w:rsidRPr="00FB7B35" w:rsidRDefault="00F84FBB" w:rsidP="00DB0FDC">
            <w:pPr>
              <w:spacing w:line="400" w:lineRule="exact"/>
              <w:jc w:val="center"/>
              <w:rPr>
                <w:rFonts w:ascii="宋体" w:eastAsia="宋体" w:hAnsi="宋体" w:hint="eastAsia"/>
                <w:b/>
                <w:bCs/>
                <w:sz w:val="28"/>
                <w:szCs w:val="28"/>
              </w:rPr>
            </w:pPr>
            <w:r w:rsidRPr="00FB7B35">
              <w:rPr>
                <w:rFonts w:ascii="宋体" w:eastAsia="宋体" w:hAnsi="宋体"/>
                <w:b/>
                <w:bCs/>
                <w:sz w:val="28"/>
                <w:szCs w:val="28"/>
              </w:rPr>
              <w:t>系统型号</w:t>
            </w:r>
          </w:p>
        </w:tc>
        <w:tc>
          <w:tcPr>
            <w:tcW w:w="884" w:type="pct"/>
            <w:vAlign w:val="center"/>
          </w:tcPr>
          <w:p w14:paraId="5CAF7F3F" w14:textId="2099301C" w:rsidR="00F84FBB" w:rsidRPr="00FB7B35" w:rsidRDefault="00F84FBB" w:rsidP="00DB0FDC">
            <w:pPr>
              <w:spacing w:line="400" w:lineRule="exact"/>
              <w:jc w:val="center"/>
              <w:rPr>
                <w:rFonts w:ascii="宋体" w:eastAsia="宋体" w:hAnsi="宋体" w:hint="eastAsia"/>
                <w:b/>
                <w:bCs/>
                <w:sz w:val="28"/>
                <w:szCs w:val="28"/>
              </w:rPr>
            </w:pPr>
            <w:r w:rsidRPr="00FB7B35">
              <w:rPr>
                <w:rFonts w:ascii="宋体" w:eastAsia="宋体" w:hAnsi="宋体" w:hint="eastAsia"/>
                <w:b/>
                <w:bCs/>
                <w:sz w:val="28"/>
                <w:szCs w:val="28"/>
              </w:rPr>
              <w:t>图片</w:t>
            </w:r>
          </w:p>
        </w:tc>
        <w:tc>
          <w:tcPr>
            <w:tcW w:w="1046" w:type="pct"/>
            <w:tcMar>
              <w:top w:w="120" w:type="dxa"/>
              <w:left w:w="120" w:type="dxa"/>
              <w:bottom w:w="120" w:type="dxa"/>
              <w:right w:w="120" w:type="dxa"/>
            </w:tcMar>
            <w:vAlign w:val="center"/>
            <w:hideMark/>
          </w:tcPr>
          <w:p w14:paraId="1223F820" w14:textId="1D96ABEC" w:rsidR="00F84FBB" w:rsidRPr="00FB7B35" w:rsidRDefault="00F84FBB" w:rsidP="00DB0FDC">
            <w:pPr>
              <w:spacing w:line="400" w:lineRule="exact"/>
              <w:jc w:val="center"/>
              <w:rPr>
                <w:rFonts w:ascii="宋体" w:eastAsia="宋体" w:hAnsi="宋体" w:hint="eastAsia"/>
                <w:b/>
                <w:bCs/>
                <w:sz w:val="28"/>
                <w:szCs w:val="28"/>
              </w:rPr>
            </w:pPr>
            <w:r w:rsidRPr="00FB7B35">
              <w:rPr>
                <w:rFonts w:ascii="宋体" w:eastAsia="宋体" w:hAnsi="宋体" w:hint="eastAsia"/>
                <w:b/>
                <w:bCs/>
                <w:sz w:val="28"/>
                <w:szCs w:val="28"/>
              </w:rPr>
              <w:t>简介</w:t>
            </w:r>
          </w:p>
        </w:tc>
        <w:tc>
          <w:tcPr>
            <w:tcW w:w="914" w:type="pct"/>
            <w:vAlign w:val="center"/>
          </w:tcPr>
          <w:p w14:paraId="205BC931" w14:textId="384E4437" w:rsidR="00F84FBB" w:rsidRPr="00FB7B35" w:rsidRDefault="00F84FBB" w:rsidP="00DB0FDC">
            <w:pPr>
              <w:spacing w:line="400" w:lineRule="exact"/>
              <w:jc w:val="center"/>
              <w:rPr>
                <w:rFonts w:ascii="宋体" w:eastAsia="宋体" w:hAnsi="宋体" w:hint="eastAsia"/>
                <w:b/>
                <w:bCs/>
                <w:sz w:val="28"/>
                <w:szCs w:val="28"/>
              </w:rPr>
            </w:pPr>
            <w:r w:rsidRPr="00FB7B35">
              <w:rPr>
                <w:rFonts w:ascii="宋体" w:eastAsia="宋体" w:hAnsi="宋体" w:hint="eastAsia"/>
                <w:b/>
                <w:bCs/>
                <w:sz w:val="28"/>
                <w:szCs w:val="28"/>
              </w:rPr>
              <w:t>核心性能</w:t>
            </w:r>
          </w:p>
        </w:tc>
        <w:tc>
          <w:tcPr>
            <w:tcW w:w="780" w:type="pct"/>
            <w:vAlign w:val="center"/>
          </w:tcPr>
          <w:p w14:paraId="03CCC4F7" w14:textId="2D9BD6C3" w:rsidR="00F84FBB" w:rsidRPr="00FB7B35" w:rsidRDefault="00F84FBB" w:rsidP="00DB0FDC">
            <w:pPr>
              <w:spacing w:line="400" w:lineRule="exact"/>
              <w:jc w:val="center"/>
              <w:rPr>
                <w:rFonts w:ascii="宋体" w:eastAsia="宋体" w:hAnsi="宋体" w:hint="eastAsia"/>
                <w:b/>
                <w:bCs/>
                <w:sz w:val="28"/>
                <w:szCs w:val="28"/>
              </w:rPr>
            </w:pPr>
            <w:r w:rsidRPr="00FB7B35">
              <w:rPr>
                <w:rFonts w:ascii="宋体" w:eastAsia="宋体" w:hAnsi="宋体" w:hint="eastAsia"/>
                <w:b/>
                <w:bCs/>
                <w:sz w:val="28"/>
                <w:szCs w:val="28"/>
              </w:rPr>
              <w:t>制导方式</w:t>
            </w:r>
          </w:p>
        </w:tc>
        <w:tc>
          <w:tcPr>
            <w:tcW w:w="800" w:type="pct"/>
            <w:tcMar>
              <w:top w:w="120" w:type="dxa"/>
              <w:left w:w="120" w:type="dxa"/>
              <w:bottom w:w="120" w:type="dxa"/>
              <w:right w:w="120" w:type="dxa"/>
            </w:tcMar>
            <w:vAlign w:val="center"/>
            <w:hideMark/>
          </w:tcPr>
          <w:p w14:paraId="08F29229" w14:textId="3A7802CB" w:rsidR="00F84FBB" w:rsidRPr="00FB7B35" w:rsidRDefault="00F84FBB" w:rsidP="00DB0FDC">
            <w:pPr>
              <w:spacing w:line="400" w:lineRule="exact"/>
              <w:jc w:val="center"/>
              <w:rPr>
                <w:rFonts w:ascii="宋体" w:eastAsia="宋体" w:hAnsi="宋体" w:hint="eastAsia"/>
                <w:b/>
                <w:bCs/>
                <w:sz w:val="28"/>
                <w:szCs w:val="28"/>
              </w:rPr>
            </w:pPr>
            <w:r w:rsidRPr="00FB7B35">
              <w:rPr>
                <w:rFonts w:ascii="宋体" w:eastAsia="宋体" w:hAnsi="宋体"/>
                <w:b/>
                <w:bCs/>
                <w:sz w:val="28"/>
                <w:szCs w:val="28"/>
              </w:rPr>
              <w:t>本次战争使用情况及战果</w:t>
            </w:r>
          </w:p>
        </w:tc>
      </w:tr>
      <w:tr w:rsidR="00626327" w:rsidRPr="00EF7AFA" w14:paraId="23743F77" w14:textId="77777777" w:rsidTr="007D130D">
        <w:tc>
          <w:tcPr>
            <w:tcW w:w="219" w:type="pct"/>
            <w:tcMar>
              <w:top w:w="120" w:type="dxa"/>
              <w:left w:w="120" w:type="dxa"/>
              <w:bottom w:w="120" w:type="dxa"/>
              <w:right w:w="120" w:type="dxa"/>
            </w:tcMar>
            <w:hideMark/>
          </w:tcPr>
          <w:p w14:paraId="461A1581" w14:textId="77777777" w:rsidR="00626327" w:rsidRPr="00EF7AFA" w:rsidRDefault="00626327" w:rsidP="00DB0FDC">
            <w:pPr>
              <w:spacing w:line="400" w:lineRule="exact"/>
              <w:rPr>
                <w:rFonts w:ascii="宋体" w:eastAsia="宋体" w:hAnsi="宋体" w:hint="eastAsia"/>
                <w:sz w:val="28"/>
                <w:szCs w:val="28"/>
              </w:rPr>
            </w:pPr>
            <w:r w:rsidRPr="00EF7AFA">
              <w:rPr>
                <w:rFonts w:ascii="宋体" w:eastAsia="宋体" w:hAnsi="宋体"/>
                <w:sz w:val="28"/>
                <w:szCs w:val="28"/>
              </w:rPr>
              <w:t>美国</w:t>
            </w:r>
          </w:p>
        </w:tc>
        <w:tc>
          <w:tcPr>
            <w:tcW w:w="357" w:type="pct"/>
            <w:tcMar>
              <w:top w:w="120" w:type="dxa"/>
              <w:left w:w="120" w:type="dxa"/>
              <w:bottom w:w="120" w:type="dxa"/>
              <w:right w:w="120" w:type="dxa"/>
            </w:tcMar>
            <w:hideMark/>
          </w:tcPr>
          <w:p w14:paraId="71B7D1B9" w14:textId="77777777" w:rsidR="00626327" w:rsidRPr="00EF7AFA" w:rsidRDefault="00626327" w:rsidP="00DB0FDC">
            <w:pPr>
              <w:spacing w:line="400" w:lineRule="exact"/>
              <w:rPr>
                <w:rFonts w:ascii="宋体" w:eastAsia="宋体" w:hAnsi="宋体" w:hint="eastAsia"/>
                <w:sz w:val="28"/>
                <w:szCs w:val="28"/>
              </w:rPr>
            </w:pPr>
            <w:r w:rsidRPr="00EF7AFA">
              <w:rPr>
                <w:rFonts w:ascii="宋体" w:eastAsia="宋体" w:hAnsi="宋体"/>
                <w:sz w:val="28"/>
                <w:szCs w:val="28"/>
              </w:rPr>
              <w:t>宙斯盾 (Aegis BMD) 舰载系统</w:t>
            </w:r>
          </w:p>
        </w:tc>
        <w:tc>
          <w:tcPr>
            <w:tcW w:w="884" w:type="pct"/>
          </w:tcPr>
          <w:p w14:paraId="5D4076E6" w14:textId="4F54BC5B" w:rsidR="00626327" w:rsidRPr="00EF7AFA" w:rsidRDefault="00626327" w:rsidP="00DB0FDC">
            <w:pPr>
              <w:rPr>
                <w:rFonts w:ascii="宋体" w:eastAsia="宋体" w:hAnsi="宋体" w:hint="eastAsia"/>
                <w:sz w:val="28"/>
                <w:szCs w:val="28"/>
              </w:rPr>
            </w:pPr>
            <w:r w:rsidRPr="00EF7AFA">
              <w:rPr>
                <w:rFonts w:ascii="宋体" w:eastAsia="宋体" w:hAnsi="宋体" w:hint="eastAsia"/>
                <w:noProof/>
                <w:sz w:val="28"/>
                <w:szCs w:val="28"/>
              </w:rPr>
              <w:drawing>
                <wp:inline distT="0" distB="0" distL="0" distR="0" wp14:anchorId="09282325" wp14:editId="5756ADAA">
                  <wp:extent cx="2138564" cy="1490764"/>
                  <wp:effectExtent l="0" t="0" r="0" b="0"/>
                  <wp:docPr id="4660399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172688" cy="1514552"/>
                          </a:xfrm>
                          <a:prstGeom prst="rect">
                            <a:avLst/>
                          </a:prstGeom>
                          <a:noFill/>
                          <a:ln>
                            <a:noFill/>
                          </a:ln>
                        </pic:spPr>
                      </pic:pic>
                    </a:graphicData>
                  </a:graphic>
                </wp:inline>
              </w:drawing>
            </w:r>
          </w:p>
        </w:tc>
        <w:tc>
          <w:tcPr>
            <w:tcW w:w="1046" w:type="pct"/>
            <w:tcMar>
              <w:top w:w="120" w:type="dxa"/>
              <w:left w:w="120" w:type="dxa"/>
              <w:bottom w:w="120" w:type="dxa"/>
              <w:right w:w="120" w:type="dxa"/>
            </w:tcMar>
            <w:hideMark/>
          </w:tcPr>
          <w:p w14:paraId="33F59A92" w14:textId="095D3A68" w:rsidR="00626327" w:rsidRPr="00FC5896" w:rsidRDefault="000578A9" w:rsidP="00DB0FDC">
            <w:pPr>
              <w:spacing w:line="400" w:lineRule="exact"/>
              <w:rPr>
                <w:rFonts w:ascii="宋体" w:eastAsia="宋体" w:hAnsi="宋体" w:hint="eastAsia"/>
                <w:sz w:val="28"/>
                <w:szCs w:val="28"/>
              </w:rPr>
            </w:pPr>
            <w:r w:rsidRPr="00FC5896">
              <w:rPr>
                <w:rFonts w:ascii="宋体" w:eastAsia="宋体" w:hAnsi="宋体"/>
                <w:sz w:val="28"/>
                <w:szCs w:val="28"/>
              </w:rPr>
              <w:t>宙斯盾 (Aegis BMD) 舰载反导系统立项于 20 世纪 90 年代，是全球最先进的舰载综合防空反导体系。它将 SPY-1 系列相位阵列雷达与“标准”系列拦截弹深度集成，核心任务是拦截从中程到洲际范围的弹道导弹。随技术演进，系统从最初的 3.6 版本进化至最新的 6.x 版本，实现了从单一反导向“防空反导一体化（IAMD）”的跨越，具备同时应对饱和攻击与太空拦截的能力。</w:t>
            </w:r>
            <w:r w:rsidRPr="00FC5896">
              <w:rPr>
                <w:rFonts w:ascii="宋体" w:eastAsia="宋体" w:hAnsi="宋体" w:hint="eastAsia"/>
                <w:sz w:val="28"/>
                <w:szCs w:val="28"/>
              </w:rPr>
              <w:t xml:space="preserve"> </w:t>
            </w:r>
          </w:p>
        </w:tc>
        <w:tc>
          <w:tcPr>
            <w:tcW w:w="914" w:type="pct"/>
          </w:tcPr>
          <w:p w14:paraId="12766BEB" w14:textId="2F08E997" w:rsidR="00626327" w:rsidRPr="00FC5896" w:rsidRDefault="00BC3FE3" w:rsidP="00DB0FDC">
            <w:pPr>
              <w:spacing w:line="400" w:lineRule="exact"/>
              <w:rPr>
                <w:rFonts w:ascii="宋体" w:eastAsia="宋体" w:hAnsi="宋体"/>
                <w:sz w:val="28"/>
                <w:szCs w:val="28"/>
              </w:rPr>
            </w:pPr>
            <w:r w:rsidRPr="00FC5896">
              <w:rPr>
                <w:rFonts w:ascii="宋体" w:eastAsia="宋体" w:hAnsi="宋体"/>
                <w:sz w:val="28"/>
                <w:szCs w:val="28"/>
              </w:rPr>
              <w:t>目前服役的主力为 Block IB 及最新的 Block IIA。Block IIA 由美日联合开发，直径从 343 毫米增至 533 毫米，具备更强的推力和更远的拦截射程（可达 1200 公里以上），拦截高度突破 1000 公里。其动能杀伤器（KW）质量大幅提升，单枚拦截弹成本约 3600 万至 4000 万美元。撞击瞬间释放的能量相当于一辆 10 吨卡车以近千公里时速行驶，足以凭借纯物理碰撞摧毁任何已知弹头。</w:t>
            </w:r>
          </w:p>
        </w:tc>
        <w:tc>
          <w:tcPr>
            <w:tcW w:w="780" w:type="pct"/>
          </w:tcPr>
          <w:p w14:paraId="447CE2C2" w14:textId="50E1747E" w:rsidR="00626327" w:rsidRPr="00FC5896" w:rsidRDefault="00F920D2" w:rsidP="00DB0FDC">
            <w:pPr>
              <w:spacing w:line="400" w:lineRule="exact"/>
              <w:rPr>
                <w:rFonts w:ascii="宋体" w:eastAsia="宋体" w:hAnsi="宋体"/>
                <w:sz w:val="28"/>
                <w:szCs w:val="28"/>
              </w:rPr>
            </w:pPr>
            <w:r w:rsidRPr="00FC5896">
              <w:rPr>
                <w:rFonts w:ascii="宋体" w:eastAsia="宋体" w:hAnsi="宋体"/>
                <w:sz w:val="28"/>
                <w:szCs w:val="28"/>
              </w:rPr>
              <w:t>系统依托 AN/SPY-1 或最新的 AN/SPY-6 有源相位阵列雷达，采用 S 波段远程搜索与 X 波段精确追踪相结合。SM-3 采用三级固体动力加末端红外成像寻的制导，具备极高的分辨力以识别真弹头与碎片。其核心“动能撞击（Hit-to-Kill）”技术依靠在大气层外的多级转向控制，在数千公里的相对秒速下实现精准对接，是目前人类顶尖的“子弹打子弹”技术。</w:t>
            </w:r>
          </w:p>
        </w:tc>
        <w:tc>
          <w:tcPr>
            <w:tcW w:w="800" w:type="pct"/>
            <w:tcMar>
              <w:top w:w="120" w:type="dxa"/>
              <w:left w:w="120" w:type="dxa"/>
              <w:bottom w:w="120" w:type="dxa"/>
              <w:right w:w="120" w:type="dxa"/>
            </w:tcMar>
            <w:hideMark/>
          </w:tcPr>
          <w:p w14:paraId="7037B052" w14:textId="60FB2231" w:rsidR="00626327" w:rsidRPr="00EF7AFA" w:rsidRDefault="00F920D2" w:rsidP="00DB0FDC">
            <w:pPr>
              <w:spacing w:line="400" w:lineRule="exact"/>
              <w:rPr>
                <w:rFonts w:ascii="宋体" w:eastAsia="宋体" w:hAnsi="宋体" w:hint="eastAsia"/>
                <w:sz w:val="28"/>
                <w:szCs w:val="28"/>
              </w:rPr>
            </w:pPr>
            <w:r w:rsidRPr="00EF7AFA">
              <w:rPr>
                <w:rFonts w:ascii="宋体" w:eastAsia="宋体" w:hAnsi="宋体"/>
                <w:sz w:val="28"/>
                <w:szCs w:val="28"/>
              </w:rPr>
              <w:t>2024 年 4 月，部署在红海的宙斯盾战舰使用 SM-3 成功拦截了数枚伊朗射向以色列的中程弹道导弹，完成了该系统的首次实战反导。2026 年 3 月行动中，宙斯盾系统通过“远程交战（EOR）”能力，引导拦截弹在防空网最外层摧毁了多枚高超音速威胁。实战证明，宙斯盾不仅是航母编队的“保护伞”，更是具备全球快速部署能力的战略级反导屏障。</w:t>
            </w:r>
          </w:p>
        </w:tc>
      </w:tr>
      <w:tr w:rsidR="00626327" w:rsidRPr="00EF7AFA" w14:paraId="5B745585" w14:textId="77777777" w:rsidTr="007D130D">
        <w:tc>
          <w:tcPr>
            <w:tcW w:w="219" w:type="pct"/>
            <w:tcMar>
              <w:top w:w="120" w:type="dxa"/>
              <w:left w:w="120" w:type="dxa"/>
              <w:bottom w:w="120" w:type="dxa"/>
              <w:right w:w="120" w:type="dxa"/>
            </w:tcMar>
          </w:tcPr>
          <w:p w14:paraId="3DC4FB17" w14:textId="5BA35917" w:rsidR="00626327" w:rsidRPr="00EF7AFA" w:rsidRDefault="0082331E" w:rsidP="00DB0FDC">
            <w:pPr>
              <w:spacing w:line="400" w:lineRule="exact"/>
              <w:rPr>
                <w:rFonts w:ascii="宋体" w:eastAsia="宋体" w:hAnsi="宋体" w:hint="eastAsia"/>
                <w:sz w:val="28"/>
                <w:szCs w:val="28"/>
              </w:rPr>
            </w:pPr>
            <w:r w:rsidRPr="00EF7AFA">
              <w:rPr>
                <w:rFonts w:ascii="宋体" w:eastAsia="宋体" w:hAnsi="宋体" w:hint="eastAsia"/>
                <w:sz w:val="28"/>
                <w:szCs w:val="28"/>
              </w:rPr>
              <w:t>美国</w:t>
            </w:r>
          </w:p>
        </w:tc>
        <w:tc>
          <w:tcPr>
            <w:tcW w:w="357" w:type="pct"/>
            <w:tcMar>
              <w:top w:w="120" w:type="dxa"/>
              <w:left w:w="120" w:type="dxa"/>
              <w:bottom w:w="120" w:type="dxa"/>
              <w:right w:w="120" w:type="dxa"/>
            </w:tcMar>
            <w:vAlign w:val="center"/>
          </w:tcPr>
          <w:p w14:paraId="48E174E6" w14:textId="1BFF1174" w:rsidR="00626327" w:rsidRPr="00EF7AFA" w:rsidRDefault="00626327" w:rsidP="00DB0FDC">
            <w:pPr>
              <w:spacing w:line="400" w:lineRule="exact"/>
              <w:rPr>
                <w:rFonts w:ascii="宋体" w:eastAsia="宋体" w:hAnsi="宋体"/>
                <w:sz w:val="28"/>
                <w:szCs w:val="28"/>
              </w:rPr>
            </w:pPr>
            <w:r w:rsidRPr="00EF7AFA">
              <w:rPr>
                <w:rFonts w:ascii="宋体" w:eastAsia="宋体" w:hAnsi="宋体" w:hint="eastAsia"/>
                <w:sz w:val="28"/>
                <w:szCs w:val="28"/>
              </w:rPr>
              <w:t>反导拦截弹THAAD / PAC-3 CRI</w:t>
            </w:r>
          </w:p>
        </w:tc>
        <w:tc>
          <w:tcPr>
            <w:tcW w:w="884" w:type="pct"/>
            <w:vAlign w:val="center"/>
          </w:tcPr>
          <w:p w14:paraId="0C4E89B4" w14:textId="234D440B" w:rsidR="00626327" w:rsidRPr="00EF7AFA" w:rsidRDefault="00626327" w:rsidP="00DB0FDC">
            <w:pPr>
              <w:rPr>
                <w:rFonts w:ascii="宋体" w:eastAsia="宋体" w:hAnsi="宋体" w:hint="eastAsia"/>
                <w:noProof/>
                <w:sz w:val="28"/>
                <w:szCs w:val="28"/>
              </w:rPr>
            </w:pPr>
            <w:r w:rsidRPr="00EF7AFA">
              <w:rPr>
                <w:rFonts w:ascii="宋体" w:eastAsia="宋体" w:hAnsi="宋体"/>
                <w:noProof/>
                <w:sz w:val="28"/>
                <w:szCs w:val="28"/>
              </w:rPr>
              <w:drawing>
                <wp:inline distT="0" distB="0" distL="0" distR="0" wp14:anchorId="6638169C" wp14:editId="10C85CDB">
                  <wp:extent cx="2311308" cy="1774480"/>
                  <wp:effectExtent l="0" t="0" r="0" b="0"/>
                  <wp:docPr id="9230151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015191" name=""/>
                          <pic:cNvPicPr/>
                        </pic:nvPicPr>
                        <pic:blipFill>
                          <a:blip r:embed="rId22"/>
                          <a:stretch>
                            <a:fillRect/>
                          </a:stretch>
                        </pic:blipFill>
                        <pic:spPr>
                          <a:xfrm>
                            <a:off x="0" y="0"/>
                            <a:ext cx="2320764" cy="1781740"/>
                          </a:xfrm>
                          <a:prstGeom prst="rect">
                            <a:avLst/>
                          </a:prstGeom>
                        </pic:spPr>
                      </pic:pic>
                    </a:graphicData>
                  </a:graphic>
                </wp:inline>
              </w:drawing>
            </w:r>
          </w:p>
        </w:tc>
        <w:tc>
          <w:tcPr>
            <w:tcW w:w="1046" w:type="pct"/>
            <w:tcMar>
              <w:top w:w="120" w:type="dxa"/>
              <w:left w:w="120" w:type="dxa"/>
              <w:bottom w:w="120" w:type="dxa"/>
              <w:right w:w="120" w:type="dxa"/>
            </w:tcMar>
            <w:vAlign w:val="center"/>
          </w:tcPr>
          <w:p w14:paraId="719EEC89" w14:textId="77777777" w:rsidR="00626327" w:rsidRPr="00EF7AFA" w:rsidRDefault="00626327" w:rsidP="00DB0FDC">
            <w:pPr>
              <w:spacing w:line="400" w:lineRule="exact"/>
              <w:rPr>
                <w:rFonts w:ascii="宋体" w:eastAsia="宋体" w:hAnsi="宋体"/>
                <w:sz w:val="28"/>
                <w:szCs w:val="28"/>
                <w14:ligatures w14:val="standardContextual"/>
              </w:rPr>
            </w:pPr>
            <w:r w:rsidRPr="00EF7AFA">
              <w:rPr>
                <w:rFonts w:ascii="宋体" w:eastAsia="宋体" w:hAnsi="宋体"/>
                <w:sz w:val="28"/>
                <w:szCs w:val="28"/>
                <w14:ligatures w14:val="standardContextual"/>
              </w:rPr>
              <w:t>THAAD（萨德） 于1992年立项，是美军末段高层防御核心。它采用红外成像寻的与“动能撞击”技术，专门在大气层内外（高度达150公里）拦截中短程弹道导弹。随技术演进，其雷达软件不断升级，强化了对复杂诱饵的辨识力，并实现了与爱国者系统的集成火控，构筑起多层拦截网。</w:t>
            </w:r>
          </w:p>
          <w:p w14:paraId="3C057251" w14:textId="78E53FB3" w:rsidR="00626327" w:rsidRPr="00EF7AFA" w:rsidRDefault="00626327" w:rsidP="00DB0FDC">
            <w:pPr>
              <w:spacing w:line="400" w:lineRule="exact"/>
              <w:rPr>
                <w:rFonts w:ascii="宋体" w:eastAsia="宋体" w:hAnsi="宋体"/>
                <w:sz w:val="28"/>
                <w:szCs w:val="28"/>
              </w:rPr>
            </w:pPr>
            <w:r w:rsidRPr="00EF7AFA">
              <w:rPr>
                <w:rFonts w:ascii="宋体" w:eastAsia="宋体" w:hAnsi="宋体"/>
                <w:sz w:val="28"/>
                <w:szCs w:val="28"/>
                <w14:ligatures w14:val="standardContextual"/>
              </w:rPr>
              <w:t>PAC-3 CRI 是由20世纪90年代“爱国者”系统演进的高密度拦截弹。它体积小巧，单部发射架可装16枚。通过改进寻的器算法，</w:t>
            </w:r>
            <w:r w:rsidRPr="00EF7AFA">
              <w:rPr>
                <w:rFonts w:ascii="宋体" w:eastAsia="宋体" w:hAnsi="宋体"/>
                <w:sz w:val="28"/>
                <w:szCs w:val="28"/>
                <w14:ligatures w14:val="standardContextual"/>
              </w:rPr>
              <w:lastRenderedPageBreak/>
              <w:t>CRI型大幅提升了对巡航导弹及机动弹头的拦截率。</w:t>
            </w:r>
          </w:p>
        </w:tc>
        <w:tc>
          <w:tcPr>
            <w:tcW w:w="914" w:type="pct"/>
            <w:vAlign w:val="center"/>
          </w:tcPr>
          <w:p w14:paraId="5A5E4F16" w14:textId="0DC9A0A7" w:rsidR="00626327" w:rsidRPr="00EF7AFA" w:rsidRDefault="00626327" w:rsidP="00DB0FDC">
            <w:pPr>
              <w:spacing w:line="400" w:lineRule="exact"/>
              <w:rPr>
                <w:rFonts w:ascii="宋体" w:eastAsia="宋体" w:hAnsi="宋体"/>
                <w:sz w:val="28"/>
                <w:szCs w:val="28"/>
              </w:rPr>
            </w:pPr>
            <w:r w:rsidRPr="00EF7AFA">
              <w:rPr>
                <w:rFonts w:ascii="宋体" w:eastAsia="宋体" w:hAnsi="宋体"/>
                <w:sz w:val="28"/>
                <w:szCs w:val="28"/>
              </w:rPr>
              <w:lastRenderedPageBreak/>
              <w:t>THAAD拦截弹长6.17米，直径约340毫米，单枚起飞重量约900千克，拦截高度覆盖40至150公里的大气层内外，防御半径超200公里，单枚拦截弹成本约1200万至1500万美元。相较之下，PAC-3 CRI通过优化体积将弹长控制在5.2米，直径仅250毫米，极大地提升了火力密度，单台发射车可装载16枚。两者均摒弃了传统破片战斗部，核心技术在于通过高精度制导实现“动能撞击”（Hit-to-</w:t>
            </w:r>
            <w:r w:rsidRPr="00EF7AFA">
              <w:rPr>
                <w:rFonts w:ascii="宋体" w:eastAsia="宋体" w:hAnsi="宋体"/>
                <w:sz w:val="28"/>
                <w:szCs w:val="28"/>
              </w:rPr>
              <w:lastRenderedPageBreak/>
              <w:t>Kill），依靠高达数公里的相对秒速直接撞毁目标弹头，确保彻底拦截。</w:t>
            </w:r>
          </w:p>
        </w:tc>
        <w:tc>
          <w:tcPr>
            <w:tcW w:w="780" w:type="pct"/>
            <w:vAlign w:val="center"/>
          </w:tcPr>
          <w:p w14:paraId="49D5BC80" w14:textId="0B24EC6E" w:rsidR="00626327" w:rsidRPr="00EF7AFA" w:rsidRDefault="00626327" w:rsidP="00DB0FDC">
            <w:pPr>
              <w:spacing w:line="400" w:lineRule="exact"/>
              <w:rPr>
                <w:rFonts w:ascii="宋体" w:eastAsia="宋体" w:hAnsi="宋体"/>
                <w:sz w:val="28"/>
                <w:szCs w:val="28"/>
              </w:rPr>
            </w:pPr>
            <w:r w:rsidRPr="00EF7AFA">
              <w:rPr>
                <w:rFonts w:ascii="宋体" w:eastAsia="宋体" w:hAnsi="宋体"/>
                <w:sz w:val="28"/>
                <w:szCs w:val="28"/>
              </w:rPr>
              <w:lastRenderedPageBreak/>
              <w:t>THAAD配套AN/TPY-2高分辨率X波段雷达，采用中段指令修正加末端红外成像寻的制导，其波段特性可有效识别真弹头与诱饵。PAC-3 CRI则采用主动雷达导引头，具备极高的末端自主寻能力，并配有微型侧向转向发动机（ACM），通过数以百计的微型喷嘴实现毫秒级姿态调整，确保在最后关头精准撞击高速机动的弹道导弹弹头。</w:t>
            </w:r>
          </w:p>
        </w:tc>
        <w:tc>
          <w:tcPr>
            <w:tcW w:w="800" w:type="pct"/>
            <w:tcMar>
              <w:top w:w="120" w:type="dxa"/>
              <w:left w:w="120" w:type="dxa"/>
              <w:bottom w:w="120" w:type="dxa"/>
              <w:right w:w="120" w:type="dxa"/>
            </w:tcMar>
            <w:vAlign w:val="center"/>
          </w:tcPr>
          <w:p w14:paraId="37FF628C" w14:textId="228EEF8F" w:rsidR="00626327" w:rsidRPr="00EF7AFA" w:rsidRDefault="00626327" w:rsidP="00DB0FDC">
            <w:pPr>
              <w:spacing w:line="400" w:lineRule="exact"/>
              <w:rPr>
                <w:rFonts w:ascii="宋体" w:eastAsia="宋体" w:hAnsi="宋体"/>
                <w:sz w:val="28"/>
                <w:szCs w:val="28"/>
              </w:rPr>
            </w:pPr>
            <w:r w:rsidRPr="00EF7AFA">
              <w:rPr>
                <w:rFonts w:ascii="宋体" w:eastAsia="宋体" w:hAnsi="宋体"/>
                <w:sz w:val="28"/>
                <w:szCs w:val="28"/>
              </w:rPr>
              <w:t>2026年3月行动中，美军部署在伊拉克及沙特的THAAD系统成功拦截了多枚伊朗发射的“流星-3”中程弹道导弹，实现了大气层外的首层拦截。对于漏网的短程导弹及巡航导弹，PAC-3 CRI在末端实现了接近100%的拦截率，有效保护了美军集结地及指挥节点。实战证明，这套高低搭配的拦截体系让伊朗的反击手段基本失</w:t>
            </w:r>
            <w:r w:rsidRPr="00EF7AFA">
              <w:rPr>
                <w:rFonts w:ascii="宋体" w:eastAsia="宋体" w:hAnsi="宋体"/>
                <w:sz w:val="28"/>
                <w:szCs w:val="28"/>
              </w:rPr>
              <w:lastRenderedPageBreak/>
              <w:t>效，维持了战场的单向透明优势。</w:t>
            </w:r>
          </w:p>
        </w:tc>
      </w:tr>
      <w:tr w:rsidR="008467AC" w:rsidRPr="00EF7AFA" w14:paraId="04DCF06F" w14:textId="77777777" w:rsidTr="007D130D">
        <w:tc>
          <w:tcPr>
            <w:tcW w:w="219" w:type="pct"/>
            <w:tcMar>
              <w:top w:w="120" w:type="dxa"/>
              <w:left w:w="120" w:type="dxa"/>
              <w:bottom w:w="120" w:type="dxa"/>
              <w:right w:w="120" w:type="dxa"/>
            </w:tcMar>
          </w:tcPr>
          <w:p w14:paraId="52800668" w14:textId="22A43EAF" w:rsidR="008467AC" w:rsidRPr="00EF7AFA" w:rsidRDefault="0082331E" w:rsidP="00DB0FDC">
            <w:pPr>
              <w:spacing w:line="400" w:lineRule="exact"/>
              <w:rPr>
                <w:rFonts w:ascii="宋体" w:eastAsia="宋体" w:hAnsi="宋体"/>
                <w:sz w:val="28"/>
                <w:szCs w:val="28"/>
              </w:rPr>
            </w:pPr>
            <w:r w:rsidRPr="00EF7AFA">
              <w:rPr>
                <w:rFonts w:ascii="宋体" w:eastAsia="宋体" w:hAnsi="宋体" w:hint="eastAsia"/>
                <w:sz w:val="28"/>
                <w:szCs w:val="28"/>
              </w:rPr>
              <w:lastRenderedPageBreak/>
              <w:t>美国</w:t>
            </w:r>
          </w:p>
        </w:tc>
        <w:tc>
          <w:tcPr>
            <w:tcW w:w="357" w:type="pct"/>
            <w:tcMar>
              <w:top w:w="120" w:type="dxa"/>
              <w:left w:w="120" w:type="dxa"/>
              <w:bottom w:w="120" w:type="dxa"/>
              <w:right w:w="120" w:type="dxa"/>
            </w:tcMar>
            <w:vAlign w:val="center"/>
          </w:tcPr>
          <w:p w14:paraId="1482B693" w14:textId="24E238C5" w:rsidR="008467AC" w:rsidRPr="00EF7AFA" w:rsidRDefault="008467AC" w:rsidP="00DB0FDC">
            <w:pPr>
              <w:spacing w:line="400" w:lineRule="exact"/>
              <w:rPr>
                <w:rFonts w:ascii="宋体" w:eastAsia="宋体" w:hAnsi="宋体" w:hint="eastAsia"/>
                <w:sz w:val="28"/>
                <w:szCs w:val="28"/>
              </w:rPr>
            </w:pPr>
            <w:r w:rsidRPr="00EF7AFA">
              <w:rPr>
                <w:rFonts w:ascii="宋体" w:eastAsia="宋体" w:hAnsi="宋体" w:hint="eastAsia"/>
                <w:sz w:val="28"/>
                <w:szCs w:val="28"/>
              </w:rPr>
              <w:t>舰载防空反导标准-3 (SM-3)</w:t>
            </w:r>
          </w:p>
        </w:tc>
        <w:tc>
          <w:tcPr>
            <w:tcW w:w="884" w:type="pct"/>
            <w:vAlign w:val="center"/>
          </w:tcPr>
          <w:p w14:paraId="75A2E35D" w14:textId="15A8B5C3" w:rsidR="008467AC" w:rsidRPr="00EF7AFA" w:rsidRDefault="008467AC" w:rsidP="00DB0FDC">
            <w:pPr>
              <w:rPr>
                <w:rFonts w:ascii="宋体" w:eastAsia="宋体" w:hAnsi="宋体"/>
                <w:noProof/>
                <w:sz w:val="28"/>
                <w:szCs w:val="28"/>
              </w:rPr>
            </w:pPr>
            <w:r w:rsidRPr="00EF7AFA">
              <w:rPr>
                <w:rFonts w:ascii="宋体" w:eastAsia="宋体" w:hAnsi="宋体"/>
                <w:noProof/>
                <w:sz w:val="28"/>
                <w:szCs w:val="28"/>
              </w:rPr>
              <w:drawing>
                <wp:inline distT="0" distB="0" distL="0" distR="0" wp14:anchorId="0451A54D" wp14:editId="4B3F3BEF">
                  <wp:extent cx="1887703" cy="3094341"/>
                  <wp:effectExtent l="0" t="0" r="0" b="0"/>
                  <wp:docPr id="14526766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676685" name=""/>
                          <pic:cNvPicPr/>
                        </pic:nvPicPr>
                        <pic:blipFill>
                          <a:blip r:embed="rId23"/>
                          <a:stretch>
                            <a:fillRect/>
                          </a:stretch>
                        </pic:blipFill>
                        <pic:spPr>
                          <a:xfrm>
                            <a:off x="0" y="0"/>
                            <a:ext cx="1903636" cy="3120459"/>
                          </a:xfrm>
                          <a:prstGeom prst="rect">
                            <a:avLst/>
                          </a:prstGeom>
                        </pic:spPr>
                      </pic:pic>
                    </a:graphicData>
                  </a:graphic>
                </wp:inline>
              </w:drawing>
            </w:r>
          </w:p>
        </w:tc>
        <w:tc>
          <w:tcPr>
            <w:tcW w:w="1046" w:type="pct"/>
            <w:tcMar>
              <w:top w:w="120" w:type="dxa"/>
              <w:left w:w="120" w:type="dxa"/>
              <w:bottom w:w="120" w:type="dxa"/>
              <w:right w:w="120" w:type="dxa"/>
            </w:tcMar>
            <w:vAlign w:val="center"/>
          </w:tcPr>
          <w:p w14:paraId="53EB2C2B" w14:textId="77777777" w:rsidR="008467AC" w:rsidRPr="00EF7AFA" w:rsidRDefault="008467AC" w:rsidP="00DB0FDC">
            <w:pPr>
              <w:spacing w:line="400" w:lineRule="exact"/>
              <w:rPr>
                <w:rFonts w:ascii="宋体" w:eastAsia="宋体" w:hAnsi="宋体"/>
                <w:sz w:val="28"/>
                <w:szCs w:val="28"/>
                <w14:ligatures w14:val="standardContextual"/>
              </w:rPr>
            </w:pPr>
            <w:r w:rsidRPr="00EF7AFA">
              <w:rPr>
                <w:rFonts w:ascii="宋体" w:eastAsia="宋体" w:hAnsi="宋体"/>
                <w:sz w:val="28"/>
                <w:szCs w:val="28"/>
                <w14:ligatures w14:val="standardContextual"/>
              </w:rPr>
              <w:t>标准-3 (SM-3) 于1992年立项，是美军舰载中段反导核心。它采用三级动力与红外成像寻的，利用“动能撞击”在大气层外（高度150-1000+公里）摧毁弹道导弹。2024年4月，该系列在实战中首次成功拦截中程弹道导弹。</w:t>
            </w:r>
          </w:p>
          <w:p w14:paraId="04F96F4F" w14:textId="000A607E" w:rsidR="008467AC" w:rsidRPr="00EF7AFA" w:rsidRDefault="008467AC" w:rsidP="00DB0FDC">
            <w:pPr>
              <w:spacing w:line="400" w:lineRule="exact"/>
              <w:rPr>
                <w:rFonts w:ascii="宋体" w:eastAsia="宋体" w:hAnsi="宋体"/>
                <w:sz w:val="28"/>
                <w:szCs w:val="28"/>
                <w14:ligatures w14:val="standardContextual"/>
              </w:rPr>
            </w:pPr>
            <w:r w:rsidRPr="00EF7AFA">
              <w:rPr>
                <w:rFonts w:ascii="宋体" w:eastAsia="宋体" w:hAnsi="宋体"/>
                <w:sz w:val="28"/>
                <w:szCs w:val="28"/>
                <w14:ligatures w14:val="standardContextual"/>
              </w:rPr>
              <w:t>型号演进实现从战术到战略跨越：Block IA/IB 奠定了针对中短程目标的拦截基础；美日联合研发的 Block IIA 则通过增大弹径与燃料量，具备了拦截洲际弹道导弹（ICBM）的潜力。其核心演进在于寻的器分辨率与双色红外技术的提升，使系统能从复杂背景中精准锁定位目标。</w:t>
            </w:r>
          </w:p>
        </w:tc>
        <w:tc>
          <w:tcPr>
            <w:tcW w:w="914" w:type="pct"/>
            <w:vAlign w:val="center"/>
          </w:tcPr>
          <w:p w14:paraId="702FDB60" w14:textId="29246059" w:rsidR="008467AC" w:rsidRPr="00EF7AFA" w:rsidRDefault="008467AC" w:rsidP="00DB0FDC">
            <w:pPr>
              <w:spacing w:line="400" w:lineRule="exact"/>
              <w:rPr>
                <w:rFonts w:ascii="宋体" w:eastAsia="宋体" w:hAnsi="宋体"/>
                <w:sz w:val="28"/>
                <w:szCs w:val="28"/>
              </w:rPr>
            </w:pPr>
            <w:r w:rsidRPr="00EF7AFA">
              <w:rPr>
                <w:rFonts w:ascii="宋体" w:eastAsia="宋体" w:hAnsi="宋体"/>
                <w:sz w:val="28"/>
                <w:szCs w:val="28"/>
              </w:rPr>
              <w:t>标准-3（SM-3）现役主力为 Block IB 及最新的 Block IIA。其中 Block IIA 由美日联合开发，弹长约 6.55 米，弹径由早期的 340 毫米增至 533 毫米，单枚全重约 1.5 吨。由于显著提升了推力与燃料载荷，其拦截射程超 1200 公里，拦截高度突破 1000 公里。虽然单枚成本高达约 2800 万美元，远超 Block IB 的 1200 万美元，但其核心演进在于大幅增重的动能杀伤器（KW），撞击瞬间释放的能量相当于一辆 10 吨卡车以近千公里时速疾驰，足以凭借纯物理碰撞摧毁任何已知弹头。</w:t>
            </w:r>
          </w:p>
        </w:tc>
        <w:tc>
          <w:tcPr>
            <w:tcW w:w="780" w:type="pct"/>
            <w:vAlign w:val="center"/>
          </w:tcPr>
          <w:p w14:paraId="76FFDC1F" w14:textId="7390EE01" w:rsidR="008467AC" w:rsidRPr="00EF7AFA" w:rsidRDefault="008467AC" w:rsidP="00DB0FDC">
            <w:pPr>
              <w:spacing w:line="400" w:lineRule="exact"/>
              <w:rPr>
                <w:rFonts w:ascii="宋体" w:eastAsia="宋体" w:hAnsi="宋体"/>
                <w:sz w:val="28"/>
                <w:szCs w:val="28"/>
              </w:rPr>
            </w:pPr>
            <w:r w:rsidRPr="00EF7AFA">
              <w:rPr>
                <w:rFonts w:ascii="宋体" w:eastAsia="宋体" w:hAnsi="宋体"/>
                <w:sz w:val="28"/>
                <w:szCs w:val="28"/>
              </w:rPr>
              <w:t>SM-3采用四级推进模式。前三级负责将拦截器送入近地空间，末端动能杀伤器（LEAP）采用高分辨率双色红外成像寻的器，具备极强的目标识别与虚假目标甄别能力。其配备的节流式转向控制系统（TDACS）可在真空中进行精准轨道修正。通过神盾系统的SPY-1/SPY-6雷达及卫星链路提供中段指令修正，实现“子弹打子弹”的极高精度。</w:t>
            </w:r>
          </w:p>
        </w:tc>
        <w:tc>
          <w:tcPr>
            <w:tcW w:w="800" w:type="pct"/>
            <w:tcMar>
              <w:top w:w="120" w:type="dxa"/>
              <w:left w:w="120" w:type="dxa"/>
              <w:bottom w:w="120" w:type="dxa"/>
              <w:right w:w="120" w:type="dxa"/>
            </w:tcMar>
            <w:vAlign w:val="center"/>
          </w:tcPr>
          <w:p w14:paraId="50AC80FB" w14:textId="1A078245" w:rsidR="008467AC" w:rsidRPr="00EF7AFA" w:rsidRDefault="008467AC" w:rsidP="00DB0FDC">
            <w:pPr>
              <w:spacing w:line="400" w:lineRule="exact"/>
              <w:rPr>
                <w:rFonts w:ascii="宋体" w:eastAsia="宋体" w:hAnsi="宋体"/>
                <w:sz w:val="28"/>
                <w:szCs w:val="28"/>
              </w:rPr>
            </w:pPr>
            <w:r w:rsidRPr="00EF7AFA">
              <w:rPr>
                <w:rFonts w:ascii="宋体" w:eastAsia="宋体" w:hAnsi="宋体"/>
                <w:sz w:val="28"/>
                <w:szCs w:val="28"/>
              </w:rPr>
              <w:t>2026年3月“史诗怒火”行动中，美军部署在波斯湾的阿利·伯克级驱逐舰多次利用SM-3 Block IIA成功拦截伊朗向以色列及美军基地发射的“流星-3”改进型导弹。实战数据表明，SM-3在应对多目标饱和攻击时表现稳定，在近地轨道阶段拦截了约85%的远程威胁，有效遏制了伊朗的战略反击。</w:t>
            </w:r>
          </w:p>
        </w:tc>
      </w:tr>
      <w:tr w:rsidR="00E36C97" w:rsidRPr="00EF7AFA" w14:paraId="048AFE5E" w14:textId="77777777" w:rsidTr="007D130D">
        <w:tc>
          <w:tcPr>
            <w:tcW w:w="219" w:type="pct"/>
            <w:tcMar>
              <w:top w:w="120" w:type="dxa"/>
              <w:left w:w="120" w:type="dxa"/>
              <w:bottom w:w="120" w:type="dxa"/>
              <w:right w:w="120" w:type="dxa"/>
            </w:tcMar>
            <w:hideMark/>
          </w:tcPr>
          <w:p w14:paraId="7DDE0909" w14:textId="77777777" w:rsidR="00E36C97" w:rsidRPr="00EF7AFA" w:rsidRDefault="00E36C97" w:rsidP="00DB0FDC">
            <w:pPr>
              <w:spacing w:line="400" w:lineRule="exact"/>
              <w:rPr>
                <w:rFonts w:ascii="宋体" w:eastAsia="宋体" w:hAnsi="宋体" w:hint="eastAsia"/>
                <w:sz w:val="28"/>
                <w:szCs w:val="28"/>
              </w:rPr>
            </w:pPr>
            <w:r w:rsidRPr="00EF7AFA">
              <w:rPr>
                <w:rFonts w:ascii="宋体" w:eastAsia="宋体" w:hAnsi="宋体"/>
                <w:sz w:val="28"/>
                <w:szCs w:val="28"/>
              </w:rPr>
              <w:t>以色列</w:t>
            </w:r>
          </w:p>
        </w:tc>
        <w:tc>
          <w:tcPr>
            <w:tcW w:w="357" w:type="pct"/>
            <w:tcMar>
              <w:top w:w="120" w:type="dxa"/>
              <w:left w:w="120" w:type="dxa"/>
              <w:bottom w:w="120" w:type="dxa"/>
              <w:right w:w="120" w:type="dxa"/>
            </w:tcMar>
            <w:vAlign w:val="center"/>
          </w:tcPr>
          <w:p w14:paraId="3D0C0C43" w14:textId="77777777" w:rsidR="00E36C97" w:rsidRPr="00EF7AFA" w:rsidRDefault="00E36C97" w:rsidP="00DB0FDC">
            <w:pPr>
              <w:spacing w:line="400" w:lineRule="exact"/>
              <w:rPr>
                <w:rFonts w:ascii="宋体" w:eastAsia="宋体" w:hAnsi="宋体"/>
                <w:sz w:val="28"/>
                <w:szCs w:val="28"/>
              </w:rPr>
            </w:pPr>
            <w:r w:rsidRPr="00EF7AFA">
              <w:rPr>
                <w:rFonts w:ascii="宋体" w:eastAsia="宋体" w:hAnsi="宋体" w:hint="eastAsia"/>
                <w:sz w:val="28"/>
                <w:szCs w:val="28"/>
              </w:rPr>
              <w:t>反导拦截弹</w:t>
            </w:r>
          </w:p>
          <w:p w14:paraId="4A0DA9C9" w14:textId="123F2CC7" w:rsidR="00E36C97" w:rsidRPr="00EF7AFA" w:rsidRDefault="00E36C97" w:rsidP="00DB0FDC">
            <w:pPr>
              <w:spacing w:line="400" w:lineRule="exact"/>
              <w:rPr>
                <w:rFonts w:ascii="宋体" w:eastAsia="宋体" w:hAnsi="宋体" w:hint="eastAsia"/>
                <w:sz w:val="28"/>
                <w:szCs w:val="28"/>
              </w:rPr>
            </w:pPr>
            <w:r w:rsidRPr="00EF7AFA">
              <w:rPr>
                <w:rFonts w:ascii="宋体" w:eastAsia="宋体" w:hAnsi="宋体" w:hint="eastAsia"/>
                <w:sz w:val="28"/>
                <w:szCs w:val="28"/>
              </w:rPr>
              <w:t>箭-2 / 箭-3 / 大卫投石索</w:t>
            </w:r>
          </w:p>
        </w:tc>
        <w:tc>
          <w:tcPr>
            <w:tcW w:w="884" w:type="pct"/>
            <w:vAlign w:val="center"/>
          </w:tcPr>
          <w:p w14:paraId="6D41713B" w14:textId="1CA577E1" w:rsidR="00E36C97" w:rsidRPr="00EF7AFA" w:rsidRDefault="00E36C97" w:rsidP="00DB0FDC">
            <w:pPr>
              <w:rPr>
                <w:rFonts w:ascii="宋体" w:eastAsia="宋体" w:hAnsi="宋体" w:hint="eastAsia"/>
                <w:sz w:val="28"/>
                <w:szCs w:val="28"/>
              </w:rPr>
            </w:pPr>
            <w:r w:rsidRPr="00EF7AFA">
              <w:rPr>
                <w:rFonts w:ascii="宋体" w:eastAsia="宋体" w:hAnsi="宋体"/>
                <w:noProof/>
                <w:sz w:val="28"/>
                <w:szCs w:val="28"/>
              </w:rPr>
              <w:drawing>
                <wp:inline distT="0" distB="0" distL="0" distR="0" wp14:anchorId="12F4C550" wp14:editId="5336A45B">
                  <wp:extent cx="2267076" cy="1703195"/>
                  <wp:effectExtent l="0" t="0" r="0" b="0"/>
                  <wp:docPr id="14330500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050031" name=""/>
                          <pic:cNvPicPr/>
                        </pic:nvPicPr>
                        <pic:blipFill>
                          <a:blip r:embed="rId24"/>
                          <a:stretch>
                            <a:fillRect/>
                          </a:stretch>
                        </pic:blipFill>
                        <pic:spPr>
                          <a:xfrm>
                            <a:off x="0" y="0"/>
                            <a:ext cx="2267076" cy="1703195"/>
                          </a:xfrm>
                          <a:prstGeom prst="rect">
                            <a:avLst/>
                          </a:prstGeom>
                        </pic:spPr>
                      </pic:pic>
                    </a:graphicData>
                  </a:graphic>
                </wp:inline>
              </w:drawing>
            </w:r>
          </w:p>
        </w:tc>
        <w:tc>
          <w:tcPr>
            <w:tcW w:w="1046" w:type="pct"/>
            <w:tcMar>
              <w:top w:w="120" w:type="dxa"/>
              <w:left w:w="120" w:type="dxa"/>
              <w:bottom w:w="120" w:type="dxa"/>
              <w:right w:w="120" w:type="dxa"/>
            </w:tcMar>
            <w:vAlign w:val="center"/>
          </w:tcPr>
          <w:p w14:paraId="30D051AF" w14:textId="77777777" w:rsidR="00E36C97" w:rsidRPr="00EF7AFA" w:rsidRDefault="00E36C97" w:rsidP="00DB0FDC">
            <w:pPr>
              <w:spacing w:line="400" w:lineRule="exact"/>
              <w:rPr>
                <w:rFonts w:ascii="宋体" w:eastAsia="宋体" w:hAnsi="宋体"/>
                <w:sz w:val="28"/>
                <w:szCs w:val="28"/>
                <w14:ligatures w14:val="standardContextual"/>
              </w:rPr>
            </w:pPr>
            <w:r w:rsidRPr="00EF7AFA">
              <w:rPr>
                <w:rFonts w:ascii="宋体" w:eastAsia="宋体" w:hAnsi="宋体"/>
                <w:sz w:val="28"/>
                <w:szCs w:val="28"/>
                <w14:ligatures w14:val="standardContextual"/>
              </w:rPr>
              <w:t>箭-2/箭-3 (Arrow-2/3) 是由以色列与美国于 1986 年起联合立项的战略级反导系统。箭-2 于 2000 年服役，主要在大气层边缘拦截中程弹道导弹；箭-3 则于 2017 年服役，采用“动能撞击”技术，拦截高度超 100 公里，专职于大气层外摧毁目标。2023 年至 2025 年间，该系列在防御伊朗</w:t>
            </w:r>
            <w:r w:rsidRPr="00EF7AFA">
              <w:rPr>
                <w:rFonts w:ascii="宋体" w:eastAsia="宋体" w:hAnsi="宋体"/>
                <w:sz w:val="28"/>
                <w:szCs w:val="28"/>
                <w14:ligatures w14:val="standardContextual"/>
              </w:rPr>
              <w:lastRenderedPageBreak/>
              <w:t>及胡塞武装的远程导弹攻击中多次实现实战拦截。</w:t>
            </w:r>
          </w:p>
          <w:p w14:paraId="09376641" w14:textId="42DA76D3" w:rsidR="00E36C97" w:rsidRPr="00EF7AFA" w:rsidRDefault="00E36C97" w:rsidP="00DB0FDC">
            <w:pPr>
              <w:spacing w:line="400" w:lineRule="exact"/>
              <w:rPr>
                <w:rFonts w:ascii="宋体" w:eastAsia="宋体" w:hAnsi="宋体" w:hint="eastAsia"/>
                <w:sz w:val="28"/>
                <w:szCs w:val="28"/>
              </w:rPr>
            </w:pPr>
            <w:r w:rsidRPr="00EF7AFA">
              <w:rPr>
                <w:rFonts w:ascii="宋体" w:eastAsia="宋体" w:hAnsi="宋体"/>
                <w:sz w:val="28"/>
                <w:szCs w:val="28"/>
                <w14:ligatures w14:val="standardContextual"/>
              </w:rPr>
              <w:t>大卫投石索 (David's Sling) 于 2006 年立项，2017 年正式服役，填补了铁穹与箭式系统间的防御空白。其核心是具双模导引头的“斯塔纳”拦截弹，专门对付中远程火箭弹、巡航导弹及战术弹道导弹。随型号演进，其拦截算法针对高超音速威胁进行了关键升级，并在 2024 年以来的多次大规模空袭防御中表现卓越。</w:t>
            </w:r>
          </w:p>
        </w:tc>
        <w:tc>
          <w:tcPr>
            <w:tcW w:w="914" w:type="pct"/>
            <w:vAlign w:val="center"/>
          </w:tcPr>
          <w:p w14:paraId="6E3009C0" w14:textId="520D44BC" w:rsidR="00E36C97" w:rsidRPr="00EF7AFA" w:rsidRDefault="00E36C97" w:rsidP="00DB0FDC">
            <w:pPr>
              <w:spacing w:line="400" w:lineRule="exact"/>
              <w:rPr>
                <w:rFonts w:ascii="宋体" w:eastAsia="宋体" w:hAnsi="宋体"/>
                <w:sz w:val="28"/>
                <w:szCs w:val="28"/>
              </w:rPr>
            </w:pPr>
            <w:r w:rsidRPr="00EF7AFA">
              <w:rPr>
                <w:rFonts w:ascii="宋体" w:eastAsia="宋体" w:hAnsi="宋体"/>
                <w:sz w:val="28"/>
                <w:szCs w:val="28"/>
              </w:rPr>
              <w:lastRenderedPageBreak/>
              <w:t>箭-3长约6.5米，弹径约340毫米，单枚成本约300万美元，具备2400公里超远射程，可在太空直接撞毁目标。箭-2长约7米，弹径约800毫米，全重1.3吨，射程约90-150公里，配备150千克级高爆破片战斗部。大卫投石索长约4.6米，弹径约305毫米，单枚成本约100万美</w:t>
            </w:r>
            <w:r w:rsidRPr="00EF7AFA">
              <w:rPr>
                <w:rFonts w:ascii="宋体" w:eastAsia="宋体" w:hAnsi="宋体"/>
                <w:sz w:val="28"/>
                <w:szCs w:val="28"/>
              </w:rPr>
              <w:lastRenderedPageBreak/>
              <w:t>元，射程40-300公里，独特的“海豚”机头集成了双模寻的器。2026年初，箭-4研发加速以替代箭-2，其强化了AI火控算法，专为拦截多弹头及高超音速目标设计。</w:t>
            </w:r>
          </w:p>
        </w:tc>
        <w:tc>
          <w:tcPr>
            <w:tcW w:w="780" w:type="pct"/>
            <w:vAlign w:val="center"/>
          </w:tcPr>
          <w:p w14:paraId="6661A4CB" w14:textId="6212B018" w:rsidR="00E36C97" w:rsidRPr="00EF7AFA" w:rsidRDefault="00E36C97" w:rsidP="00DB0FDC">
            <w:pPr>
              <w:spacing w:line="400" w:lineRule="exact"/>
              <w:rPr>
                <w:rFonts w:ascii="宋体" w:eastAsia="宋体" w:hAnsi="宋体"/>
                <w:sz w:val="28"/>
                <w:szCs w:val="28"/>
              </w:rPr>
            </w:pPr>
            <w:r w:rsidRPr="00EF7AFA">
              <w:rPr>
                <w:rFonts w:ascii="宋体" w:eastAsia="宋体" w:hAnsi="宋体"/>
                <w:sz w:val="28"/>
                <w:szCs w:val="28"/>
              </w:rPr>
              <w:lastRenderedPageBreak/>
              <w:t>箭系列配合“绿松/大松”有源相控阵雷达，箭-3末端采用高分辨率红外寻的器，具备极强的目标判别能力。大卫投石索的“斯塔纳”导弹采用了极其罕见的“主动雷达+红外成像”双模寻的制导，由于导引头位于不对称的机头内，视野</w:t>
            </w:r>
            <w:r w:rsidRPr="00EF7AFA">
              <w:rPr>
                <w:rFonts w:ascii="宋体" w:eastAsia="宋体" w:hAnsi="宋体"/>
                <w:sz w:val="28"/>
                <w:szCs w:val="28"/>
              </w:rPr>
              <w:lastRenderedPageBreak/>
              <w:t>更广，结合推力矢量技术，使其具备极高的末端机动性，能够拦截进行蛇形机动的巡航导弹或战术导弹。</w:t>
            </w:r>
          </w:p>
        </w:tc>
        <w:tc>
          <w:tcPr>
            <w:tcW w:w="800" w:type="pct"/>
            <w:tcMar>
              <w:top w:w="120" w:type="dxa"/>
              <w:left w:w="120" w:type="dxa"/>
              <w:bottom w:w="120" w:type="dxa"/>
              <w:right w:w="120" w:type="dxa"/>
            </w:tcMar>
            <w:vAlign w:val="center"/>
          </w:tcPr>
          <w:p w14:paraId="2D5A841C" w14:textId="01FA73B8" w:rsidR="00E36C97" w:rsidRPr="00EF7AFA" w:rsidRDefault="00E36C97" w:rsidP="00DB0FDC">
            <w:pPr>
              <w:spacing w:line="400" w:lineRule="exact"/>
              <w:rPr>
                <w:rFonts w:ascii="宋体" w:eastAsia="宋体" w:hAnsi="宋体" w:hint="eastAsia"/>
                <w:sz w:val="28"/>
                <w:szCs w:val="28"/>
              </w:rPr>
            </w:pPr>
            <w:r w:rsidRPr="00EF7AFA">
              <w:rPr>
                <w:rFonts w:ascii="宋体" w:eastAsia="宋体" w:hAnsi="宋体"/>
                <w:sz w:val="28"/>
                <w:szCs w:val="28"/>
              </w:rPr>
              <w:lastRenderedPageBreak/>
              <w:t>2026年3月“咆哮狮子”行动中，伊朗发射数百枚弹道导弹报复，箭-3在红海及邻国上空实现了多次大气层外拦截，这也是该系统首次大规模实战考验。大卫投石索成功击落了多枚试图低空渗透的巡航导弹及重型火箭弹。实</w:t>
            </w:r>
            <w:r w:rsidRPr="00EF7AFA">
              <w:rPr>
                <w:rFonts w:ascii="宋体" w:eastAsia="宋体" w:hAnsi="宋体"/>
                <w:sz w:val="28"/>
                <w:szCs w:val="28"/>
              </w:rPr>
              <w:lastRenderedPageBreak/>
              <w:t>战数据显示，该体系在2026年3月初的防空战中维持了极高拦截率，成功保护了特拉维夫及内盖夫基地等核心资产，验证了AI辅助调度下的多层防空效率。</w:t>
            </w:r>
          </w:p>
        </w:tc>
      </w:tr>
      <w:tr w:rsidR="00E36C97" w:rsidRPr="00EF7AFA" w14:paraId="499B071C" w14:textId="77777777" w:rsidTr="007D130D">
        <w:tc>
          <w:tcPr>
            <w:tcW w:w="219" w:type="pct"/>
            <w:tcMar>
              <w:top w:w="120" w:type="dxa"/>
              <w:left w:w="120" w:type="dxa"/>
              <w:bottom w:w="120" w:type="dxa"/>
              <w:right w:w="120" w:type="dxa"/>
            </w:tcMar>
          </w:tcPr>
          <w:p w14:paraId="55A9647B" w14:textId="67F23C26" w:rsidR="00E36C97" w:rsidRPr="00EF7AFA" w:rsidRDefault="00E36C97" w:rsidP="00DB0FDC">
            <w:pPr>
              <w:spacing w:line="400" w:lineRule="exact"/>
              <w:rPr>
                <w:rFonts w:ascii="宋体" w:eastAsia="宋体" w:hAnsi="宋体"/>
                <w:sz w:val="28"/>
                <w:szCs w:val="28"/>
              </w:rPr>
            </w:pPr>
            <w:r w:rsidRPr="00EF7AFA">
              <w:rPr>
                <w:rFonts w:ascii="宋体" w:eastAsia="宋体" w:hAnsi="宋体" w:hint="eastAsia"/>
                <w:sz w:val="28"/>
                <w:szCs w:val="28"/>
              </w:rPr>
              <w:lastRenderedPageBreak/>
              <w:t>以色列</w:t>
            </w:r>
          </w:p>
        </w:tc>
        <w:tc>
          <w:tcPr>
            <w:tcW w:w="357" w:type="pct"/>
            <w:tcMar>
              <w:top w:w="120" w:type="dxa"/>
              <w:left w:w="120" w:type="dxa"/>
              <w:bottom w:w="120" w:type="dxa"/>
              <w:right w:w="120" w:type="dxa"/>
            </w:tcMar>
            <w:vAlign w:val="center"/>
          </w:tcPr>
          <w:p w14:paraId="40B833B8" w14:textId="77777777" w:rsidR="00BC09A4" w:rsidRPr="00EF7AFA" w:rsidRDefault="00E36C97" w:rsidP="00DB0FDC">
            <w:pPr>
              <w:spacing w:line="400" w:lineRule="exact"/>
              <w:rPr>
                <w:rFonts w:ascii="宋体" w:eastAsia="宋体" w:hAnsi="宋体"/>
                <w:sz w:val="28"/>
                <w:szCs w:val="28"/>
              </w:rPr>
            </w:pPr>
            <w:r w:rsidRPr="00EF7AFA">
              <w:rPr>
                <w:rFonts w:ascii="宋体" w:eastAsia="宋体" w:hAnsi="宋体" w:hint="eastAsia"/>
                <w:sz w:val="28"/>
                <w:szCs w:val="28"/>
              </w:rPr>
              <w:t>近程防空</w:t>
            </w:r>
            <w:r w:rsidRPr="00EF7AFA">
              <w:rPr>
                <w:rFonts w:ascii="宋体" w:eastAsia="宋体" w:hAnsi="宋体"/>
                <w:sz w:val="28"/>
                <w:szCs w:val="28"/>
              </w:rPr>
              <w:t>/</w:t>
            </w:r>
            <w:r w:rsidRPr="00EF7AFA">
              <w:rPr>
                <w:rFonts w:ascii="宋体" w:eastAsia="宋体" w:hAnsi="宋体" w:hint="eastAsia"/>
                <w:sz w:val="28"/>
                <w:szCs w:val="28"/>
              </w:rPr>
              <w:t>激光</w:t>
            </w:r>
          </w:p>
          <w:p w14:paraId="5E80A716" w14:textId="5332035F" w:rsidR="00E36C97" w:rsidRPr="00EF7AFA" w:rsidRDefault="00E36C97" w:rsidP="00DB0FDC">
            <w:pPr>
              <w:spacing w:line="400" w:lineRule="exact"/>
              <w:rPr>
                <w:rFonts w:ascii="宋体" w:eastAsia="宋体" w:hAnsi="宋体" w:hint="eastAsia"/>
                <w:sz w:val="28"/>
                <w:szCs w:val="28"/>
              </w:rPr>
            </w:pPr>
            <w:r w:rsidRPr="00EF7AFA">
              <w:rPr>
                <w:rFonts w:ascii="宋体" w:eastAsia="宋体" w:hAnsi="宋体" w:hint="eastAsia"/>
                <w:sz w:val="28"/>
                <w:szCs w:val="28"/>
              </w:rPr>
              <w:t>铁穹 / 铁束 (Iron Beam)</w:t>
            </w:r>
          </w:p>
        </w:tc>
        <w:tc>
          <w:tcPr>
            <w:tcW w:w="884" w:type="pct"/>
            <w:vAlign w:val="center"/>
          </w:tcPr>
          <w:p w14:paraId="0896E01F" w14:textId="36DD3B1E" w:rsidR="00E36C97" w:rsidRPr="00EF7AFA" w:rsidRDefault="00E36C97" w:rsidP="00DB0FDC">
            <w:pPr>
              <w:rPr>
                <w:rFonts w:ascii="宋体" w:eastAsia="宋体" w:hAnsi="宋体" w:hint="eastAsia"/>
                <w:sz w:val="28"/>
                <w:szCs w:val="28"/>
              </w:rPr>
            </w:pPr>
            <w:r w:rsidRPr="00EF7AFA">
              <w:rPr>
                <w:rFonts w:ascii="宋体" w:eastAsia="宋体" w:hAnsi="宋体"/>
                <w:noProof/>
                <w:sz w:val="28"/>
                <w:szCs w:val="28"/>
              </w:rPr>
              <w:drawing>
                <wp:inline distT="0" distB="0" distL="0" distR="0" wp14:anchorId="6031B5D3" wp14:editId="6E19379E">
                  <wp:extent cx="2103121" cy="2670741"/>
                  <wp:effectExtent l="0" t="0" r="0" b="0"/>
                  <wp:docPr id="1965071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71828" name=""/>
                          <pic:cNvPicPr/>
                        </pic:nvPicPr>
                        <pic:blipFill>
                          <a:blip r:embed="rId25"/>
                          <a:stretch>
                            <a:fillRect/>
                          </a:stretch>
                        </pic:blipFill>
                        <pic:spPr>
                          <a:xfrm>
                            <a:off x="0" y="0"/>
                            <a:ext cx="2111934" cy="2681932"/>
                          </a:xfrm>
                          <a:prstGeom prst="rect">
                            <a:avLst/>
                          </a:prstGeom>
                        </pic:spPr>
                      </pic:pic>
                    </a:graphicData>
                  </a:graphic>
                </wp:inline>
              </w:drawing>
            </w:r>
          </w:p>
        </w:tc>
        <w:tc>
          <w:tcPr>
            <w:tcW w:w="1046" w:type="pct"/>
            <w:tcMar>
              <w:top w:w="120" w:type="dxa"/>
              <w:left w:w="120" w:type="dxa"/>
              <w:bottom w:w="120" w:type="dxa"/>
              <w:right w:w="120" w:type="dxa"/>
            </w:tcMar>
            <w:vAlign w:val="center"/>
          </w:tcPr>
          <w:p w14:paraId="58778BAD" w14:textId="77777777" w:rsidR="00E36C97" w:rsidRPr="00EF7AFA" w:rsidRDefault="00E36C97" w:rsidP="00DB0FDC">
            <w:pPr>
              <w:spacing w:line="400" w:lineRule="exact"/>
              <w:rPr>
                <w:rFonts w:ascii="宋体" w:eastAsia="宋体" w:hAnsi="宋体"/>
                <w:sz w:val="28"/>
                <w:szCs w:val="28"/>
                <w14:ligatures w14:val="standardContextual"/>
              </w:rPr>
            </w:pPr>
            <w:r w:rsidRPr="00EF7AFA">
              <w:rPr>
                <w:rFonts w:ascii="宋体" w:eastAsia="宋体" w:hAnsi="宋体"/>
                <w:sz w:val="28"/>
                <w:szCs w:val="28"/>
                <w14:ligatures w14:val="standardContextual"/>
              </w:rPr>
              <w:t>铁穹 (Iron Dome) 于2007年立项，2011年服役。它是全球首款专门拦截短程火箭弹、炮弹及无人机的系统。核心采用“塔米尔”拦截弹，通过雷达计算落点，仅拦截威胁目标的经济算法使其成名。型号演进上，最新版增强了多目标同时拦截与防微型无人机能力，拦截成功率超 90%。</w:t>
            </w:r>
          </w:p>
          <w:p w14:paraId="1F20B2AC" w14:textId="7D365F9C" w:rsidR="00E36C97" w:rsidRPr="00EF7AFA" w:rsidRDefault="00E36C97" w:rsidP="00DB0FDC">
            <w:pPr>
              <w:spacing w:line="400" w:lineRule="exact"/>
              <w:rPr>
                <w:rFonts w:ascii="宋体" w:eastAsia="宋体" w:hAnsi="宋体" w:hint="eastAsia"/>
                <w:sz w:val="28"/>
                <w:szCs w:val="28"/>
              </w:rPr>
            </w:pPr>
            <w:r w:rsidRPr="00EF7AFA">
              <w:rPr>
                <w:rFonts w:ascii="宋体" w:eastAsia="宋体" w:hAnsi="宋体"/>
                <w:sz w:val="28"/>
                <w:szCs w:val="28"/>
                <w14:ligatures w14:val="standardContextual"/>
              </w:rPr>
              <w:t>铁束 (Iron Beam) 于2014年首次公开，2025年12月正式交付。它是世界首款投入实战的高能激光武器。针对铁穹弹药昂贵（单枚5万美元）的痛点，铁束利用 100kW 级激光，单次拦截成本仅需数美元，且具备“无限弹药”。它主要在 7 公里范围内与铁穹协同作战，旨在实现低成本、零附带损伤</w:t>
            </w:r>
            <w:r w:rsidRPr="00EF7AFA">
              <w:rPr>
                <w:rFonts w:ascii="宋体" w:eastAsia="宋体" w:hAnsi="宋体"/>
                <w:sz w:val="28"/>
                <w:szCs w:val="28"/>
                <w14:ligatures w14:val="standardContextual"/>
              </w:rPr>
              <w:lastRenderedPageBreak/>
              <w:t>的近程防空压制。</w:t>
            </w:r>
          </w:p>
        </w:tc>
        <w:tc>
          <w:tcPr>
            <w:tcW w:w="914" w:type="pct"/>
            <w:vAlign w:val="center"/>
          </w:tcPr>
          <w:p w14:paraId="447326CF" w14:textId="29FED5DD" w:rsidR="00E36C97" w:rsidRPr="00EF7AFA" w:rsidRDefault="00E36C97" w:rsidP="00DB0FDC">
            <w:pPr>
              <w:spacing w:line="400" w:lineRule="exact"/>
              <w:rPr>
                <w:rFonts w:ascii="宋体" w:eastAsia="宋体" w:hAnsi="宋体"/>
                <w:sz w:val="28"/>
                <w:szCs w:val="28"/>
              </w:rPr>
            </w:pPr>
            <w:r w:rsidRPr="00EF7AFA">
              <w:rPr>
                <w:rFonts w:ascii="宋体" w:eastAsia="宋体" w:hAnsi="宋体"/>
                <w:sz w:val="28"/>
                <w:szCs w:val="28"/>
              </w:rPr>
              <w:lastRenderedPageBreak/>
              <w:t>铁穹系统单枚塔米尔（Tamir）拦截弹长约3米，射程4至70公里，成本约4-5万美元；铁束系统采用100千瓦级光纤激光器，有效射程数百米至7公里，其核心优势在于“无限弹药”且单次发射成本仅约2-3美元（电力消耗）。2026年实战型号强化了铁束与铁穹的指挥集成，系统可优先指派激光拦截低速无人机，将动力拦截弹留给高速或远程目标。</w:t>
            </w:r>
          </w:p>
        </w:tc>
        <w:tc>
          <w:tcPr>
            <w:tcW w:w="780" w:type="pct"/>
            <w:vAlign w:val="center"/>
          </w:tcPr>
          <w:p w14:paraId="10A4A121" w14:textId="305F523B" w:rsidR="00E36C97" w:rsidRPr="00EF7AFA" w:rsidRDefault="00E36C97" w:rsidP="00DB0FDC">
            <w:pPr>
              <w:spacing w:line="400" w:lineRule="exact"/>
              <w:rPr>
                <w:rFonts w:ascii="宋体" w:eastAsia="宋体" w:hAnsi="宋体"/>
                <w:sz w:val="28"/>
                <w:szCs w:val="28"/>
              </w:rPr>
            </w:pPr>
            <w:r w:rsidRPr="00EF7AFA">
              <w:rPr>
                <w:rFonts w:ascii="宋体" w:eastAsia="宋体" w:hAnsi="宋体"/>
                <w:sz w:val="28"/>
                <w:szCs w:val="28"/>
              </w:rPr>
              <w:t>铁穹采用EL/M-2084多任务雷达锁定目标，塔米尔拦截弹具备光电导引头及独特的侧向机动能力，通过近炸引信摧毁目标。铁束则完全依靠光电跟踪系统及大气补偿算法，将能量汇聚在目标关键部位（如弹头引信或机翼折页）数秒，产生热诱导破坏。两者通过AI调度算法实现火力分配：雷达发现目标后，系统自动判断气象条件是否适合激光，实现光电与动力拦截的毫秒级切换。</w:t>
            </w:r>
          </w:p>
        </w:tc>
        <w:tc>
          <w:tcPr>
            <w:tcW w:w="800" w:type="pct"/>
            <w:tcMar>
              <w:top w:w="120" w:type="dxa"/>
              <w:left w:w="120" w:type="dxa"/>
              <w:bottom w:w="120" w:type="dxa"/>
              <w:right w:w="120" w:type="dxa"/>
            </w:tcMar>
            <w:vAlign w:val="center"/>
          </w:tcPr>
          <w:p w14:paraId="16C61EDF" w14:textId="53E27E32" w:rsidR="00E36C97" w:rsidRPr="00EF7AFA" w:rsidRDefault="00E36C97" w:rsidP="00DB0FDC">
            <w:pPr>
              <w:spacing w:line="400" w:lineRule="exact"/>
              <w:rPr>
                <w:rFonts w:ascii="宋体" w:eastAsia="宋体" w:hAnsi="宋体" w:hint="eastAsia"/>
                <w:sz w:val="28"/>
                <w:szCs w:val="28"/>
              </w:rPr>
            </w:pPr>
            <w:r w:rsidRPr="00EF7AFA">
              <w:rPr>
                <w:rFonts w:ascii="宋体" w:eastAsia="宋体" w:hAnsi="宋体"/>
                <w:sz w:val="28"/>
                <w:szCs w:val="28"/>
              </w:rPr>
              <w:t>2026年3月初的冲突中，黎巴嫩真主党为报复伊朗领袖遇袭，发动了大规模火箭弹与无人机群攻击。铁束系统在北部边境首次大规模实战，成功烧毁了数十架试图渗透的自杀式无人机，单日为以方节省了数百万美元拦截成本。铁穹则在随后应对高密度火箭弹雨时维持了90%以上的拦截率。这种“光电互补”体系使以色列后方主要城市在本次战争中基本维持了社会运转，打破了对手的消耗战战术。</w:t>
            </w:r>
          </w:p>
        </w:tc>
      </w:tr>
      <w:tr w:rsidR="00E5179D" w:rsidRPr="00EF7AFA" w14:paraId="1AD12BAD" w14:textId="77777777" w:rsidTr="007D130D">
        <w:tc>
          <w:tcPr>
            <w:tcW w:w="219" w:type="pct"/>
            <w:tcMar>
              <w:top w:w="120" w:type="dxa"/>
              <w:left w:w="120" w:type="dxa"/>
              <w:bottom w:w="120" w:type="dxa"/>
              <w:right w:w="120" w:type="dxa"/>
            </w:tcMar>
          </w:tcPr>
          <w:p w14:paraId="0A7B4753" w14:textId="1D0DF2F9" w:rsidR="00E5179D" w:rsidRPr="00EF7AFA" w:rsidRDefault="00464EB2" w:rsidP="00DB0FDC">
            <w:pPr>
              <w:spacing w:line="400" w:lineRule="exact"/>
              <w:rPr>
                <w:rFonts w:ascii="宋体" w:eastAsia="宋体" w:hAnsi="宋体" w:hint="eastAsia"/>
                <w:sz w:val="28"/>
                <w:szCs w:val="28"/>
              </w:rPr>
            </w:pPr>
            <w:r w:rsidRPr="00EF7AFA">
              <w:rPr>
                <w:rFonts w:ascii="宋体" w:eastAsia="宋体" w:hAnsi="宋体" w:hint="eastAsia"/>
                <w:sz w:val="28"/>
                <w:szCs w:val="28"/>
              </w:rPr>
              <w:t>伊朗</w:t>
            </w:r>
          </w:p>
        </w:tc>
        <w:tc>
          <w:tcPr>
            <w:tcW w:w="357" w:type="pct"/>
            <w:tcMar>
              <w:top w:w="120" w:type="dxa"/>
              <w:left w:w="120" w:type="dxa"/>
              <w:bottom w:w="120" w:type="dxa"/>
              <w:right w:w="120" w:type="dxa"/>
            </w:tcMar>
            <w:vAlign w:val="center"/>
          </w:tcPr>
          <w:p w14:paraId="366BE63D" w14:textId="0B9990BA" w:rsidR="00E5179D" w:rsidRPr="00EF7AFA" w:rsidRDefault="00E5179D" w:rsidP="00DB0FDC">
            <w:pPr>
              <w:spacing w:line="400" w:lineRule="exact"/>
              <w:rPr>
                <w:rFonts w:ascii="宋体" w:eastAsia="宋体" w:hAnsi="宋体" w:hint="eastAsia"/>
                <w:sz w:val="28"/>
                <w:szCs w:val="28"/>
              </w:rPr>
            </w:pPr>
            <w:r w:rsidRPr="00EF7AFA">
              <w:rPr>
                <w:rFonts w:ascii="宋体" w:eastAsia="宋体" w:hAnsi="宋体" w:hint="eastAsia"/>
                <w:sz w:val="28"/>
                <w:szCs w:val="28"/>
              </w:rPr>
              <w:t>防空导弹系统：巴瓦尔-373 / S-300</w:t>
            </w:r>
          </w:p>
        </w:tc>
        <w:tc>
          <w:tcPr>
            <w:tcW w:w="884" w:type="pct"/>
            <w:vAlign w:val="center"/>
          </w:tcPr>
          <w:p w14:paraId="646C76A5" w14:textId="1D51F0AF" w:rsidR="00E5179D" w:rsidRPr="00EF7AFA" w:rsidRDefault="00E5179D" w:rsidP="00DB0FDC">
            <w:pPr>
              <w:rPr>
                <w:rFonts w:ascii="宋体" w:eastAsia="宋体" w:hAnsi="宋体"/>
                <w:noProof/>
                <w:sz w:val="28"/>
                <w:szCs w:val="28"/>
              </w:rPr>
            </w:pPr>
            <w:r w:rsidRPr="00EF7AFA">
              <w:rPr>
                <w:rFonts w:ascii="宋体" w:eastAsia="宋体" w:hAnsi="宋体"/>
                <w:noProof/>
                <w:sz w:val="28"/>
                <w:szCs w:val="28"/>
              </w:rPr>
              <w:drawing>
                <wp:inline distT="0" distB="0" distL="0" distR="0" wp14:anchorId="6B8B3D7E" wp14:editId="030D6466">
                  <wp:extent cx="2232838" cy="893222"/>
                  <wp:effectExtent l="0" t="0" r="0" b="2540"/>
                  <wp:docPr id="105697442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258520" cy="903496"/>
                          </a:xfrm>
                          <a:prstGeom prst="rect">
                            <a:avLst/>
                          </a:prstGeom>
                          <a:noFill/>
                          <a:ln>
                            <a:noFill/>
                          </a:ln>
                        </pic:spPr>
                      </pic:pic>
                    </a:graphicData>
                  </a:graphic>
                </wp:inline>
              </w:drawing>
            </w:r>
          </w:p>
        </w:tc>
        <w:tc>
          <w:tcPr>
            <w:tcW w:w="1046" w:type="pct"/>
            <w:tcMar>
              <w:top w:w="120" w:type="dxa"/>
              <w:left w:w="120" w:type="dxa"/>
              <w:bottom w:w="120" w:type="dxa"/>
              <w:right w:w="120" w:type="dxa"/>
            </w:tcMar>
            <w:vAlign w:val="center"/>
          </w:tcPr>
          <w:p w14:paraId="6D4D0FCF" w14:textId="77777777" w:rsidR="00E5179D" w:rsidRPr="00580C10" w:rsidRDefault="00E5179D" w:rsidP="00DB0FDC">
            <w:pPr>
              <w:spacing w:line="400" w:lineRule="exact"/>
              <w:rPr>
                <w:rFonts w:ascii="宋体" w:eastAsia="宋体" w:hAnsi="宋体"/>
                <w:sz w:val="28"/>
                <w:szCs w:val="28"/>
                <w14:ligatures w14:val="standardContextual"/>
              </w:rPr>
            </w:pPr>
            <w:r w:rsidRPr="00580C10">
              <w:rPr>
                <w:rFonts w:ascii="宋体" w:eastAsia="宋体" w:hAnsi="宋体"/>
                <w:sz w:val="28"/>
                <w:szCs w:val="28"/>
                <w14:ligatures w14:val="standardContextual"/>
              </w:rPr>
              <w:t>S-300 (PMU-2) 是伊朗于 2016 年从俄罗斯获装的战略级防空利器。其历史可追溯至冷战，出口伊朗的型号具备拦截 200 公里内战机及弹道导弹的能力。其核心在于 48N6E2 导弹，采用“冷发射”技术。尽管在 2024 年打击中曾受损，但 2026 年最新卫星图显示，伊朗已通过整合国产雷达恢复了德黑兰周边的 S-300 部署。</w:t>
            </w:r>
          </w:p>
          <w:p w14:paraId="30107288" w14:textId="40647C86" w:rsidR="00E5179D" w:rsidRPr="00580C10" w:rsidRDefault="00E5179D" w:rsidP="00DB0FDC">
            <w:pPr>
              <w:spacing w:line="400" w:lineRule="exact"/>
              <w:rPr>
                <w:rFonts w:ascii="宋体" w:eastAsia="宋体" w:hAnsi="宋体"/>
                <w:sz w:val="28"/>
                <w:szCs w:val="28"/>
                <w14:ligatures w14:val="standardContextual"/>
              </w:rPr>
            </w:pPr>
            <w:r w:rsidRPr="00580C10">
              <w:rPr>
                <w:rFonts w:ascii="宋体" w:eastAsia="宋体" w:hAnsi="宋体"/>
                <w:sz w:val="28"/>
                <w:szCs w:val="28"/>
                <w14:ligatures w14:val="standardContextual"/>
              </w:rPr>
              <w:t>巴瓦尔-373 (Bavar-373) 是伊朗因 S-300 曾遭制裁断供而于 2010 年立项、2019 年服役的国产“争气弹”。它采用“热发射”与主动/半主动双模制导。型号演进极快：最新 Bavar-373 II 换装了 Sayyad-4B 导弹，射程跃升至 300 公里，高度达 32 公里，宣称具备拦截隐身战机的潜力，目前已成为伊朗多层防空网中独立于俄系技术的自主核心。</w:t>
            </w:r>
          </w:p>
        </w:tc>
        <w:tc>
          <w:tcPr>
            <w:tcW w:w="914" w:type="pct"/>
            <w:vAlign w:val="center"/>
          </w:tcPr>
          <w:p w14:paraId="0206960A" w14:textId="1340BEDE" w:rsidR="00E5179D" w:rsidRPr="00580C10" w:rsidRDefault="00580C10" w:rsidP="00DB0FDC">
            <w:pPr>
              <w:spacing w:line="400" w:lineRule="exact"/>
              <w:rPr>
                <w:rFonts w:ascii="宋体" w:eastAsia="宋体" w:hAnsi="宋体"/>
                <w:sz w:val="28"/>
                <w:szCs w:val="28"/>
              </w:rPr>
            </w:pPr>
            <w:r w:rsidRPr="00580C10">
              <w:rPr>
                <w:rFonts w:ascii="宋体" w:eastAsia="宋体" w:hAnsi="宋体"/>
                <w:sz w:val="28"/>
                <w:szCs w:val="28"/>
              </w:rPr>
              <w:t>S-300PMU-2 采用弹径为 519 毫米的 48N6E2 导弹，单枚成本约为 100 万至 150 万美元，具备 150-200 公里的拦截范围。巴瓦尔-373 的最新改进型则配备了弹径约 510 毫米的 猎人-4B (Sayyad-4B) 导弹，单枚成本估算约 80 万至 120 万美元。通过推进剂优化，其最大射程扩展至 300 公里，拦截高度提升至 32 公里，在核心参数上已实现对老款 S-300 的全面超越。</w:t>
            </w:r>
          </w:p>
        </w:tc>
        <w:tc>
          <w:tcPr>
            <w:tcW w:w="780" w:type="pct"/>
            <w:vAlign w:val="center"/>
          </w:tcPr>
          <w:p w14:paraId="51B6ADD0" w14:textId="1A9AA07A" w:rsidR="00E5179D" w:rsidRPr="00580C10" w:rsidRDefault="00E5179D" w:rsidP="00DB0FDC">
            <w:pPr>
              <w:spacing w:line="400" w:lineRule="exact"/>
              <w:rPr>
                <w:rFonts w:ascii="宋体" w:eastAsia="宋体" w:hAnsi="宋体"/>
                <w:sz w:val="28"/>
                <w:szCs w:val="28"/>
              </w:rPr>
            </w:pPr>
            <w:r w:rsidRPr="00580C10">
              <w:rPr>
                <w:rFonts w:ascii="宋体" w:eastAsia="宋体" w:hAnsi="宋体"/>
                <w:sz w:val="28"/>
                <w:szCs w:val="28"/>
              </w:rPr>
              <w:t>S-300采用经典的TVM（导弹跟踪）制导模式，抗干扰能力较强。巴瓦尔-373则集成了更先进的主动雷达导引头，支持大气层边缘的精确机动。其配套的有源相控阵雷达探测距离超450公里，具备较强的低RCS（雷达散射截面）目标发现能力。2026年实战型号进一步优化了与伊朗“眼镜蛇-V8”电子战系统的协同，可在雷达关机状态下通过被动探测手段获取目标信息。</w:t>
            </w:r>
          </w:p>
        </w:tc>
        <w:tc>
          <w:tcPr>
            <w:tcW w:w="800" w:type="pct"/>
            <w:tcMar>
              <w:top w:w="120" w:type="dxa"/>
              <w:left w:w="120" w:type="dxa"/>
              <w:bottom w:w="120" w:type="dxa"/>
              <w:right w:w="120" w:type="dxa"/>
            </w:tcMar>
            <w:vAlign w:val="center"/>
          </w:tcPr>
          <w:p w14:paraId="6836D689" w14:textId="390B1C8C" w:rsidR="00E5179D" w:rsidRPr="00EF7AFA" w:rsidRDefault="00E5179D" w:rsidP="00DB0FDC">
            <w:pPr>
              <w:spacing w:line="400" w:lineRule="exact"/>
              <w:rPr>
                <w:rFonts w:ascii="宋体" w:eastAsia="宋体" w:hAnsi="宋体"/>
                <w:sz w:val="28"/>
                <w:szCs w:val="28"/>
              </w:rPr>
            </w:pPr>
            <w:r w:rsidRPr="00EF7AFA">
              <w:rPr>
                <w:rFonts w:ascii="宋体" w:eastAsia="宋体" w:hAnsi="宋体"/>
                <w:sz w:val="28"/>
                <w:szCs w:val="28"/>
              </w:rPr>
              <w:t>2026年3月冲突初期，伊朗部署在德黑兰与布什尔周边的巴瓦尔-373系统多次尝试拦截美军F-35与B-2隐身轰炸机，其自主化、分散部署的TELAR发射车有效降低了首轮防空压制（SEAD）的损失率。然而，面对美军PrSM导弹与JASSM-ER隐身导弹的饱和攻击，S-300系统因架构老化损毁严重。截至3月10日，伊朗防空网虽在局部维持了抗击，但整体效能随指挥节点被摧毁而大幅下降，美军宣称已基本掌握了德黑兰上空的绝对制空权。</w:t>
            </w:r>
          </w:p>
        </w:tc>
      </w:tr>
      <w:tr w:rsidR="00E5179D" w:rsidRPr="00EF7AFA" w14:paraId="4C41A5A4" w14:textId="77777777" w:rsidTr="007D130D">
        <w:tc>
          <w:tcPr>
            <w:tcW w:w="219" w:type="pct"/>
            <w:tcMar>
              <w:top w:w="120" w:type="dxa"/>
              <w:left w:w="120" w:type="dxa"/>
              <w:bottom w:w="120" w:type="dxa"/>
              <w:right w:w="120" w:type="dxa"/>
            </w:tcMar>
          </w:tcPr>
          <w:p w14:paraId="71E3CAFB" w14:textId="363C7FC3" w:rsidR="00E5179D" w:rsidRPr="00EF7AFA" w:rsidRDefault="00464EB2" w:rsidP="00DB0FDC">
            <w:pPr>
              <w:spacing w:line="400" w:lineRule="exact"/>
              <w:rPr>
                <w:rFonts w:ascii="宋体" w:eastAsia="宋体" w:hAnsi="宋体" w:hint="eastAsia"/>
                <w:sz w:val="28"/>
                <w:szCs w:val="28"/>
              </w:rPr>
            </w:pPr>
            <w:r w:rsidRPr="00EF7AFA">
              <w:rPr>
                <w:rFonts w:ascii="宋体" w:eastAsia="宋体" w:hAnsi="宋体" w:hint="eastAsia"/>
                <w:sz w:val="28"/>
                <w:szCs w:val="28"/>
              </w:rPr>
              <w:t>伊朗</w:t>
            </w:r>
          </w:p>
        </w:tc>
        <w:tc>
          <w:tcPr>
            <w:tcW w:w="357" w:type="pct"/>
            <w:tcMar>
              <w:top w:w="120" w:type="dxa"/>
              <w:left w:w="120" w:type="dxa"/>
              <w:bottom w:w="120" w:type="dxa"/>
              <w:right w:w="120" w:type="dxa"/>
            </w:tcMar>
            <w:vAlign w:val="center"/>
          </w:tcPr>
          <w:p w14:paraId="4AEEFC63" w14:textId="7A52F17C" w:rsidR="00E5179D" w:rsidRPr="00EF7AFA" w:rsidRDefault="00E5179D" w:rsidP="00DB0FDC">
            <w:pPr>
              <w:spacing w:line="400" w:lineRule="exact"/>
              <w:rPr>
                <w:rFonts w:ascii="宋体" w:eastAsia="宋体" w:hAnsi="宋体" w:hint="eastAsia"/>
                <w:sz w:val="28"/>
                <w:szCs w:val="28"/>
              </w:rPr>
            </w:pPr>
            <w:r w:rsidRPr="00EF7AFA">
              <w:rPr>
                <w:rFonts w:ascii="宋体" w:eastAsia="宋体" w:hAnsi="宋体" w:hint="eastAsia"/>
                <w:sz w:val="28"/>
                <w:szCs w:val="28"/>
              </w:rPr>
              <w:t>老式防空导弹：MIM-23B (霍克)</w:t>
            </w:r>
          </w:p>
        </w:tc>
        <w:tc>
          <w:tcPr>
            <w:tcW w:w="884" w:type="pct"/>
            <w:vAlign w:val="center"/>
          </w:tcPr>
          <w:p w14:paraId="4D554FE2" w14:textId="5B071EF3" w:rsidR="00E5179D" w:rsidRPr="00EF7AFA" w:rsidRDefault="00E5179D" w:rsidP="00DB0FDC">
            <w:pPr>
              <w:rPr>
                <w:rFonts w:ascii="宋体" w:eastAsia="宋体" w:hAnsi="宋体"/>
                <w:noProof/>
                <w:sz w:val="28"/>
                <w:szCs w:val="28"/>
              </w:rPr>
            </w:pPr>
            <w:r w:rsidRPr="00EF7AFA">
              <w:rPr>
                <w:rFonts w:ascii="宋体" w:eastAsia="宋体" w:hAnsi="宋体"/>
                <w:noProof/>
                <w:sz w:val="28"/>
                <w:szCs w:val="28"/>
              </w:rPr>
              <w:drawing>
                <wp:inline distT="0" distB="0" distL="0" distR="0" wp14:anchorId="3B3B48B0" wp14:editId="3D446E3C">
                  <wp:extent cx="2328531" cy="1604002"/>
                  <wp:effectExtent l="0" t="0" r="0" b="0"/>
                  <wp:docPr id="18183762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376237" name=""/>
                          <pic:cNvPicPr/>
                        </pic:nvPicPr>
                        <pic:blipFill>
                          <a:blip r:embed="rId27"/>
                          <a:stretch>
                            <a:fillRect/>
                          </a:stretch>
                        </pic:blipFill>
                        <pic:spPr>
                          <a:xfrm>
                            <a:off x="0" y="0"/>
                            <a:ext cx="2340368" cy="1612156"/>
                          </a:xfrm>
                          <a:prstGeom prst="rect">
                            <a:avLst/>
                          </a:prstGeom>
                        </pic:spPr>
                      </pic:pic>
                    </a:graphicData>
                  </a:graphic>
                </wp:inline>
              </w:drawing>
            </w:r>
          </w:p>
        </w:tc>
        <w:tc>
          <w:tcPr>
            <w:tcW w:w="1046" w:type="pct"/>
            <w:tcMar>
              <w:top w:w="120" w:type="dxa"/>
              <w:left w:w="120" w:type="dxa"/>
              <w:bottom w:w="120" w:type="dxa"/>
              <w:right w:w="120" w:type="dxa"/>
            </w:tcMar>
            <w:vAlign w:val="center"/>
          </w:tcPr>
          <w:p w14:paraId="47FB87D2" w14:textId="77777777" w:rsidR="00E5179D" w:rsidRPr="006444D1" w:rsidRDefault="00E5179D" w:rsidP="00DB0FDC">
            <w:pPr>
              <w:spacing w:line="400" w:lineRule="exact"/>
              <w:rPr>
                <w:rFonts w:ascii="宋体" w:eastAsia="宋体" w:hAnsi="宋体"/>
                <w:sz w:val="28"/>
                <w:szCs w:val="28"/>
                <w14:ligatures w14:val="standardContextual"/>
              </w:rPr>
            </w:pPr>
            <w:r w:rsidRPr="006444D1">
              <w:rPr>
                <w:rFonts w:ascii="宋体" w:eastAsia="宋体" w:hAnsi="宋体"/>
                <w:sz w:val="28"/>
                <w:szCs w:val="28"/>
                <w14:ligatures w14:val="standardContextual"/>
              </w:rPr>
              <w:t>MIM-23B (霍克/I-Hawk) 是美国于1950年代末立项、1970年代向伊朗大量交付的中程防空系统。它采用半主动雷达制导，最大射程约40公里。尽管在美军中早已退役，但在伊朗，它通过深度的“国产化”焕发了第二春，成为该国防御网中</w:t>
            </w:r>
            <w:r w:rsidRPr="006444D1">
              <w:rPr>
                <w:rFonts w:ascii="宋体" w:eastAsia="宋体" w:hAnsi="宋体"/>
                <w:sz w:val="28"/>
                <w:szCs w:val="28"/>
                <w14:ligatures w14:val="standardContextual"/>
              </w:rPr>
              <w:lastRenderedPageBreak/>
              <w:t>不可或缺的基石。</w:t>
            </w:r>
          </w:p>
          <w:p w14:paraId="179650FE" w14:textId="77777777" w:rsidR="00E5179D" w:rsidRPr="006444D1" w:rsidRDefault="00E5179D" w:rsidP="00DB0FDC">
            <w:pPr>
              <w:spacing w:line="400" w:lineRule="exact"/>
              <w:rPr>
                <w:rFonts w:ascii="宋体" w:eastAsia="宋体" w:hAnsi="宋体"/>
                <w:sz w:val="28"/>
                <w:szCs w:val="28"/>
                <w14:ligatures w14:val="standardContextual"/>
              </w:rPr>
            </w:pPr>
            <w:r w:rsidRPr="006444D1">
              <w:rPr>
                <w:rFonts w:ascii="宋体" w:eastAsia="宋体" w:hAnsi="宋体"/>
                <w:sz w:val="28"/>
                <w:szCs w:val="28"/>
                <w14:ligatures w14:val="standardContextual"/>
              </w:rPr>
              <w:t>其演进核心是伊朗自2010年起推行的“梅尔萨德”（Mersad）计划：</w:t>
            </w:r>
          </w:p>
          <w:p w14:paraId="7CADE19C" w14:textId="77777777" w:rsidR="00E5179D" w:rsidRPr="006444D1" w:rsidRDefault="00E5179D" w:rsidP="00DB0FDC">
            <w:pPr>
              <w:spacing w:line="400" w:lineRule="exact"/>
              <w:rPr>
                <w:rFonts w:ascii="宋体" w:eastAsia="宋体" w:hAnsi="宋体"/>
                <w:sz w:val="28"/>
                <w:szCs w:val="28"/>
                <w14:ligatures w14:val="standardContextual"/>
              </w:rPr>
            </w:pPr>
            <w:r w:rsidRPr="006444D1">
              <w:rPr>
                <w:rFonts w:ascii="宋体" w:eastAsia="宋体" w:hAnsi="宋体"/>
                <w:sz w:val="28"/>
                <w:szCs w:val="28"/>
                <w14:ligatures w14:val="standardContextual"/>
              </w:rPr>
              <w:t>Mersad-16：将老旧的模拟电路升级为全数字化系统，换装相位阵列雷达，提升了抗干扰能力。</w:t>
            </w:r>
          </w:p>
          <w:p w14:paraId="35B5067F" w14:textId="77777777" w:rsidR="00E5179D" w:rsidRPr="006444D1" w:rsidRDefault="00E5179D" w:rsidP="00DB0FDC">
            <w:pPr>
              <w:spacing w:line="400" w:lineRule="exact"/>
              <w:rPr>
                <w:rFonts w:ascii="宋体" w:eastAsia="宋体" w:hAnsi="宋体"/>
                <w:sz w:val="28"/>
                <w:szCs w:val="28"/>
                <w14:ligatures w14:val="standardContextual"/>
              </w:rPr>
            </w:pPr>
            <w:r w:rsidRPr="006444D1">
              <w:rPr>
                <w:rFonts w:ascii="宋体" w:eastAsia="宋体" w:hAnsi="宋体"/>
                <w:sz w:val="28"/>
                <w:szCs w:val="28"/>
                <w14:ligatures w14:val="standardContextual"/>
              </w:rPr>
              <w:t>Mersad-21：于2021年立项，2024年大规模部署，换装了外观类似霍克但性能远超的 Shahalam-2 导弹。</w:t>
            </w:r>
          </w:p>
          <w:p w14:paraId="5CE67CD9" w14:textId="7CC71478" w:rsidR="00E5179D" w:rsidRPr="006444D1" w:rsidRDefault="00E5179D" w:rsidP="00DB0FDC">
            <w:pPr>
              <w:spacing w:line="400" w:lineRule="exact"/>
              <w:rPr>
                <w:rFonts w:ascii="宋体" w:eastAsia="宋体" w:hAnsi="宋体"/>
                <w:sz w:val="28"/>
                <w:szCs w:val="28"/>
                <w14:ligatures w14:val="standardContextual"/>
              </w:rPr>
            </w:pPr>
            <w:r w:rsidRPr="006444D1">
              <w:rPr>
                <w:rFonts w:ascii="宋体" w:eastAsia="宋体" w:hAnsi="宋体"/>
                <w:sz w:val="28"/>
                <w:szCs w:val="28"/>
                <w14:ligatures w14:val="standardContextual"/>
              </w:rPr>
              <w:t>实战节点：在2024年4月与10月的防御行动中，经过改装的“霍克”系统配合新型国产雷达，成功拦截了多枚抵近的巡航导弹与无人机，证明了老树开新花的实战价值。</w:t>
            </w:r>
          </w:p>
        </w:tc>
        <w:tc>
          <w:tcPr>
            <w:tcW w:w="914" w:type="pct"/>
            <w:vAlign w:val="center"/>
          </w:tcPr>
          <w:p w14:paraId="11507251" w14:textId="6824F346" w:rsidR="00E5179D" w:rsidRPr="006444D1" w:rsidRDefault="00707546" w:rsidP="00DB0FDC">
            <w:pPr>
              <w:spacing w:line="400" w:lineRule="exact"/>
              <w:rPr>
                <w:rFonts w:ascii="宋体" w:eastAsia="宋体" w:hAnsi="宋体"/>
                <w:sz w:val="28"/>
                <w:szCs w:val="28"/>
              </w:rPr>
            </w:pPr>
            <w:r w:rsidRPr="006444D1">
              <w:rPr>
                <w:rFonts w:ascii="宋体" w:eastAsia="宋体" w:hAnsi="宋体"/>
                <w:sz w:val="28"/>
                <w:szCs w:val="28"/>
              </w:rPr>
              <w:lastRenderedPageBreak/>
              <w:t>MIM-23B (霍克) 基础型射程约 40 公里，弹体直径为 370 毫米，拦截高度达 18 公里。伊朗在近十年对其进行了大规模深度改良，目前服役的主力为“梅沙德-16”型，单枚导弹成本约 25 万至 50 万美元（通过翻新</w:t>
            </w:r>
            <w:r w:rsidRPr="006444D1">
              <w:rPr>
                <w:rFonts w:ascii="宋体" w:eastAsia="宋体" w:hAnsi="宋体"/>
                <w:sz w:val="28"/>
                <w:szCs w:val="28"/>
              </w:rPr>
              <w:lastRenderedPageBreak/>
              <w:t>与国产化零件实现极低成本）。2025 年后的升级型换装了弹径同为 400 毫米 级别的**“猎人-2”（Sayyad-2）**导弹，使其实际有效打击范围提升至约 75 公里，拦截高度增至 27 公里。这种高性价比的组合将老旧的模拟系统转化为全数字化的机动防空平台，极度适合在现代高烈度消耗战中大规模部署。</w:t>
            </w:r>
          </w:p>
        </w:tc>
        <w:tc>
          <w:tcPr>
            <w:tcW w:w="780" w:type="pct"/>
            <w:vAlign w:val="center"/>
          </w:tcPr>
          <w:p w14:paraId="563E4CF7" w14:textId="6AF27BC0" w:rsidR="00E5179D" w:rsidRPr="00EF7AFA" w:rsidRDefault="00E5179D" w:rsidP="00DB0FDC">
            <w:pPr>
              <w:spacing w:line="400" w:lineRule="exact"/>
              <w:rPr>
                <w:rFonts w:ascii="宋体" w:eastAsia="宋体" w:hAnsi="宋体"/>
                <w:sz w:val="28"/>
                <w:szCs w:val="28"/>
              </w:rPr>
            </w:pPr>
            <w:r w:rsidRPr="00EF7AFA">
              <w:rPr>
                <w:rFonts w:ascii="宋体" w:eastAsia="宋体" w:hAnsi="宋体"/>
                <w:sz w:val="28"/>
                <w:szCs w:val="28"/>
              </w:rPr>
              <w:lastRenderedPageBreak/>
              <w:t>该系统传统上采用半主动雷达寻的制导，极度依赖地面照明雷达提供目标照射。伊朗通过数字化改造，为其配备了国产有源相控阵雷达及光电备份追踪系统，使其在遭到电子压制导致雷</w:t>
            </w:r>
            <w:r w:rsidRPr="00EF7AFA">
              <w:rPr>
                <w:rFonts w:ascii="宋体" w:eastAsia="宋体" w:hAnsi="宋体"/>
                <w:sz w:val="28"/>
                <w:szCs w:val="28"/>
              </w:rPr>
              <w:lastRenderedPageBreak/>
              <w:t>达失效时，仍能通过红外传感器进行目视制导打击。2026年实战型号集成了分散式节点控制系统，允许多个发射单元共享雷达数据，从而降低了单点被美军反辐射导弹（如HARM）摧毁的风险。</w:t>
            </w:r>
          </w:p>
        </w:tc>
        <w:tc>
          <w:tcPr>
            <w:tcW w:w="800" w:type="pct"/>
            <w:tcMar>
              <w:top w:w="120" w:type="dxa"/>
              <w:left w:w="120" w:type="dxa"/>
              <w:bottom w:w="120" w:type="dxa"/>
              <w:right w:w="120" w:type="dxa"/>
            </w:tcMar>
            <w:vAlign w:val="center"/>
          </w:tcPr>
          <w:p w14:paraId="2F1B7AC5" w14:textId="73826776" w:rsidR="00E5179D" w:rsidRPr="00EF7AFA" w:rsidRDefault="00E5179D" w:rsidP="00DB0FDC">
            <w:pPr>
              <w:spacing w:line="400" w:lineRule="exact"/>
              <w:rPr>
                <w:rFonts w:ascii="宋体" w:eastAsia="宋体" w:hAnsi="宋体"/>
                <w:sz w:val="28"/>
                <w:szCs w:val="28"/>
              </w:rPr>
            </w:pPr>
            <w:r w:rsidRPr="00EF7AFA">
              <w:rPr>
                <w:rFonts w:ascii="宋体" w:eastAsia="宋体" w:hAnsi="宋体"/>
                <w:sz w:val="28"/>
                <w:szCs w:val="28"/>
              </w:rPr>
              <w:lastRenderedPageBreak/>
              <w:t>2026年3月冲突中，伊朗利用MIM-23B及其国产型号在低空拦截中表现活跃，成功击落了数架美军LUCAS自杀式无人机及巡航导弹。然而，面对F-35的强电磁压制与JASSM-ER</w:t>
            </w:r>
            <w:r w:rsidRPr="00EF7AFA">
              <w:rPr>
                <w:rFonts w:ascii="宋体" w:eastAsia="宋体" w:hAnsi="宋体"/>
                <w:sz w:val="28"/>
                <w:szCs w:val="28"/>
              </w:rPr>
              <w:lastRenderedPageBreak/>
              <w:t>的隐身攻击，该系统由于反应时间慢、波段特征明显，在战争初期即遭到重点定点清除。实战证明，尽管霍克导弹通过数字化改造勉强维持了战力，但在代差级的高强度对抗中，仍无法改变其作为“消耗性防御手段”的被动地位。</w:t>
            </w:r>
          </w:p>
        </w:tc>
      </w:tr>
      <w:tr w:rsidR="00626327" w:rsidRPr="00EF7AFA" w14:paraId="5966420E" w14:textId="77777777" w:rsidTr="007D130D">
        <w:tc>
          <w:tcPr>
            <w:tcW w:w="219" w:type="pct"/>
            <w:tcMar>
              <w:top w:w="120" w:type="dxa"/>
              <w:left w:w="120" w:type="dxa"/>
              <w:bottom w:w="120" w:type="dxa"/>
              <w:right w:w="120" w:type="dxa"/>
            </w:tcMar>
            <w:hideMark/>
          </w:tcPr>
          <w:p w14:paraId="019D5FCF" w14:textId="77777777" w:rsidR="00626327" w:rsidRPr="00EF7AFA" w:rsidRDefault="00626327" w:rsidP="00DB0FDC">
            <w:pPr>
              <w:spacing w:line="400" w:lineRule="exact"/>
              <w:rPr>
                <w:rFonts w:ascii="宋体" w:eastAsia="宋体" w:hAnsi="宋体" w:hint="eastAsia"/>
                <w:sz w:val="28"/>
                <w:szCs w:val="28"/>
              </w:rPr>
            </w:pPr>
            <w:r w:rsidRPr="00EF7AFA">
              <w:rPr>
                <w:rFonts w:ascii="宋体" w:eastAsia="宋体" w:hAnsi="宋体"/>
                <w:sz w:val="28"/>
                <w:szCs w:val="28"/>
              </w:rPr>
              <w:lastRenderedPageBreak/>
              <w:t>伊朗</w:t>
            </w:r>
          </w:p>
        </w:tc>
        <w:tc>
          <w:tcPr>
            <w:tcW w:w="357" w:type="pct"/>
            <w:tcMar>
              <w:top w:w="120" w:type="dxa"/>
              <w:left w:w="120" w:type="dxa"/>
              <w:bottom w:w="120" w:type="dxa"/>
              <w:right w:w="120" w:type="dxa"/>
            </w:tcMar>
            <w:hideMark/>
          </w:tcPr>
          <w:p w14:paraId="0D7138AE" w14:textId="77777777" w:rsidR="00626327" w:rsidRPr="00EF7AFA" w:rsidRDefault="00626327" w:rsidP="00DB0FDC">
            <w:pPr>
              <w:spacing w:line="400" w:lineRule="exact"/>
              <w:rPr>
                <w:rFonts w:ascii="宋体" w:eastAsia="宋体" w:hAnsi="宋体" w:hint="eastAsia"/>
                <w:sz w:val="28"/>
                <w:szCs w:val="28"/>
              </w:rPr>
            </w:pPr>
            <w:r w:rsidRPr="00EF7AFA">
              <w:rPr>
                <w:rFonts w:ascii="宋体" w:eastAsia="宋体" w:hAnsi="宋体"/>
                <w:sz w:val="28"/>
                <w:szCs w:val="28"/>
              </w:rPr>
              <w:t>马基德 (Majid) 近程光电防空系统</w:t>
            </w:r>
          </w:p>
        </w:tc>
        <w:tc>
          <w:tcPr>
            <w:tcW w:w="884" w:type="pct"/>
          </w:tcPr>
          <w:p w14:paraId="2E4047EA" w14:textId="5C4C835A" w:rsidR="00626327" w:rsidRPr="00EF7AFA" w:rsidRDefault="00626327" w:rsidP="00DB0FDC">
            <w:pPr>
              <w:rPr>
                <w:rFonts w:ascii="宋体" w:eastAsia="宋体" w:hAnsi="宋体" w:hint="eastAsia"/>
                <w:sz w:val="28"/>
                <w:szCs w:val="28"/>
              </w:rPr>
            </w:pPr>
            <w:r w:rsidRPr="00EF7AFA">
              <w:rPr>
                <w:rFonts w:ascii="宋体" w:eastAsia="宋体" w:hAnsi="宋体"/>
                <w:noProof/>
                <w:sz w:val="28"/>
                <w:szCs w:val="28"/>
              </w:rPr>
              <w:drawing>
                <wp:inline distT="0" distB="0" distL="0" distR="0" wp14:anchorId="7E57FE64" wp14:editId="32B9EAB1">
                  <wp:extent cx="2114736" cy="1425525"/>
                  <wp:effectExtent l="0" t="0" r="0" b="3810"/>
                  <wp:docPr id="786085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85256" name=""/>
                          <pic:cNvPicPr/>
                        </pic:nvPicPr>
                        <pic:blipFill>
                          <a:blip r:embed="rId28"/>
                          <a:stretch>
                            <a:fillRect/>
                          </a:stretch>
                        </pic:blipFill>
                        <pic:spPr>
                          <a:xfrm>
                            <a:off x="0" y="0"/>
                            <a:ext cx="2122737" cy="1430918"/>
                          </a:xfrm>
                          <a:prstGeom prst="rect">
                            <a:avLst/>
                          </a:prstGeom>
                        </pic:spPr>
                      </pic:pic>
                    </a:graphicData>
                  </a:graphic>
                </wp:inline>
              </w:drawing>
            </w:r>
          </w:p>
        </w:tc>
        <w:tc>
          <w:tcPr>
            <w:tcW w:w="1046" w:type="pct"/>
            <w:tcMar>
              <w:top w:w="120" w:type="dxa"/>
              <w:left w:w="120" w:type="dxa"/>
              <w:bottom w:w="120" w:type="dxa"/>
              <w:right w:w="120" w:type="dxa"/>
            </w:tcMar>
            <w:hideMark/>
          </w:tcPr>
          <w:p w14:paraId="4B9832B1" w14:textId="49F15CF5" w:rsidR="00626327" w:rsidRPr="00AC139E" w:rsidRDefault="00373D24" w:rsidP="00DB0FDC">
            <w:pPr>
              <w:spacing w:line="400" w:lineRule="exact"/>
              <w:rPr>
                <w:rFonts w:ascii="宋体" w:eastAsia="宋体" w:hAnsi="宋体" w:hint="eastAsia"/>
                <w:sz w:val="28"/>
                <w:szCs w:val="28"/>
              </w:rPr>
            </w:pPr>
            <w:r w:rsidRPr="00AC139E">
              <w:rPr>
                <w:rFonts w:ascii="宋体" w:eastAsia="宋体" w:hAnsi="宋体"/>
                <w:sz w:val="28"/>
                <w:szCs w:val="28"/>
              </w:rPr>
              <w:t>马基德 (Majid)，官方代号 AD-08，于 2021 年首次公开，是伊朗为应对无人机、巡航导弹及低空直升机威胁而开发的机动式末端防御系统。它立项于 2010 年代中后期，旨在填补单兵防空导弹（MANPADS）与中程防空系统之间的空白。作为“低成本、高机动”防空的代表，它通常部署在轻型 4×4 战术卡车（如 Aras-2）上，是伊朗分层防空体系中最后一道“隐身”防线。</w:t>
            </w:r>
          </w:p>
        </w:tc>
        <w:tc>
          <w:tcPr>
            <w:tcW w:w="914" w:type="pct"/>
          </w:tcPr>
          <w:p w14:paraId="2FBCBAC6" w14:textId="6AD13A47" w:rsidR="00626327" w:rsidRPr="00AC139E" w:rsidRDefault="00AC139E" w:rsidP="00DB0FDC">
            <w:pPr>
              <w:spacing w:line="400" w:lineRule="exact"/>
              <w:rPr>
                <w:rFonts w:ascii="宋体" w:eastAsia="宋体" w:hAnsi="宋体"/>
                <w:sz w:val="28"/>
                <w:szCs w:val="28"/>
              </w:rPr>
            </w:pPr>
            <w:r w:rsidRPr="00AC139E">
              <w:rPr>
                <w:rFonts w:ascii="宋体" w:eastAsia="宋体" w:hAnsi="宋体"/>
                <w:sz w:val="28"/>
                <w:szCs w:val="28"/>
              </w:rPr>
              <w:t>马基德 (Majid / AD-08) 拦截弹长约 2.67 米，直径为 156 毫米，单枚起飞重量约 75 千克，单枚成本估算仅为 2 万至 4 万美元。其拦截高度覆盖 20 米至 6000 米，有效射程为 700 米至 8 公里。相较于昂贵的中程导弹，AD-08 通过紧凑化设计将单个发射器载弹量提升至 4 至 8 枚。该导弹摒弃了传统的雷达导引，核心在于红外成像制导，依靠 2 马赫 的飞行速度快速锁定并摧毁目标弹头或机体，是应对低成本无人机群的高</w:t>
            </w:r>
            <w:r w:rsidRPr="00AC139E">
              <w:rPr>
                <w:rFonts w:ascii="宋体" w:eastAsia="宋体" w:hAnsi="宋体"/>
                <w:sz w:val="28"/>
                <w:szCs w:val="28"/>
              </w:rPr>
              <w:lastRenderedPageBreak/>
              <w:t>性价比方案。</w:t>
            </w:r>
          </w:p>
        </w:tc>
        <w:tc>
          <w:tcPr>
            <w:tcW w:w="780" w:type="pct"/>
          </w:tcPr>
          <w:p w14:paraId="44CA7CD6" w14:textId="63AACFE5" w:rsidR="00626327" w:rsidRPr="00EF7AFA" w:rsidRDefault="00EF7AFA" w:rsidP="00DB0FDC">
            <w:pPr>
              <w:spacing w:line="400" w:lineRule="exact"/>
              <w:rPr>
                <w:rFonts w:ascii="宋体" w:eastAsia="宋体" w:hAnsi="宋体"/>
                <w:sz w:val="28"/>
                <w:szCs w:val="28"/>
              </w:rPr>
            </w:pPr>
            <w:r w:rsidRPr="00EF7AFA">
              <w:rPr>
                <w:rFonts w:ascii="宋体" w:eastAsia="宋体" w:hAnsi="宋体"/>
                <w:sz w:val="28"/>
                <w:szCs w:val="28"/>
              </w:rPr>
              <w:lastRenderedPageBreak/>
              <w:t>系统最大特征是全被动探测，依靠高分辨率红外/光电 (EO/IR) 系统进行搜索与追踪。这种“只看一听”的模式不发射雷达信号，使其极难被敌方电子侦察或反辐射导弹（如哈姆）发现。系统可集成 Kashef-99 探测雷达（探测半径可达 30 公里）获取预警，但在接战阶段完全依赖光电锁定。此外，导弹配有高灵敏度近炸引信，确保对小型无人机等低特征目标实现高效杀伤。</w:t>
            </w:r>
          </w:p>
        </w:tc>
        <w:tc>
          <w:tcPr>
            <w:tcW w:w="800" w:type="pct"/>
            <w:tcMar>
              <w:top w:w="120" w:type="dxa"/>
              <w:left w:w="120" w:type="dxa"/>
              <w:bottom w:w="120" w:type="dxa"/>
              <w:right w:w="120" w:type="dxa"/>
            </w:tcMar>
            <w:hideMark/>
          </w:tcPr>
          <w:p w14:paraId="28DDA095" w14:textId="1E53D2FB" w:rsidR="00626327" w:rsidRPr="00EF7AFA" w:rsidRDefault="00EF7AFA" w:rsidP="00DB0FDC">
            <w:pPr>
              <w:spacing w:line="400" w:lineRule="exact"/>
              <w:rPr>
                <w:rFonts w:ascii="宋体" w:eastAsia="宋体" w:hAnsi="宋体" w:hint="eastAsia"/>
                <w:sz w:val="28"/>
                <w:szCs w:val="28"/>
              </w:rPr>
            </w:pPr>
            <w:r w:rsidRPr="00EF7AFA">
              <w:rPr>
                <w:rFonts w:ascii="宋体" w:eastAsia="宋体" w:hAnsi="宋体"/>
                <w:sz w:val="28"/>
                <w:szCs w:val="28"/>
              </w:rPr>
              <w:t>在 2024 年至 2025 年的多次地区冲突中，马基德系统被大规模部署在敏感基础设施与移动车队周围。2026 年 3 月行动中，该系统在应对针对核设施的饱和无人机攻击时，通过光电追踪成功击落了多架具备隐身特征的微型巡飞弹。实战证明，马基德凭借其雷达沉默（Radar Silent）特性，在电子战环境下具有极高的生存率，成为反制精确制导弹</w:t>
            </w:r>
            <w:r w:rsidRPr="00EF7AFA">
              <w:rPr>
                <w:rFonts w:ascii="宋体" w:eastAsia="宋体" w:hAnsi="宋体"/>
                <w:sz w:val="28"/>
                <w:szCs w:val="28"/>
              </w:rPr>
              <w:lastRenderedPageBreak/>
              <w:t>药与低空蜂群威胁的“隐形猎手”。</w:t>
            </w:r>
          </w:p>
        </w:tc>
      </w:tr>
    </w:tbl>
    <w:p w14:paraId="13895312" w14:textId="77777777" w:rsidR="008506E9" w:rsidRPr="00EF7AFA" w:rsidRDefault="008506E9" w:rsidP="005D0C74">
      <w:pPr>
        <w:pStyle w:val="a9"/>
        <w:spacing w:line="400" w:lineRule="exact"/>
        <w:rPr>
          <w:rFonts w:ascii="宋体" w:eastAsia="宋体" w:hAnsi="宋体" w:hint="eastAsia"/>
          <w:sz w:val="28"/>
          <w:szCs w:val="28"/>
        </w:rPr>
      </w:pPr>
    </w:p>
    <w:p w14:paraId="39808C0B" w14:textId="387C891F" w:rsidR="008506E9" w:rsidRPr="00EF7AFA" w:rsidRDefault="008506E9" w:rsidP="005D0C74">
      <w:pPr>
        <w:pStyle w:val="a9"/>
        <w:numPr>
          <w:ilvl w:val="0"/>
          <w:numId w:val="1"/>
        </w:numPr>
        <w:spacing w:line="400" w:lineRule="exact"/>
        <w:rPr>
          <w:rFonts w:ascii="宋体" w:eastAsia="宋体" w:hAnsi="宋体" w:hint="eastAsia"/>
          <w:sz w:val="28"/>
          <w:szCs w:val="28"/>
        </w:rPr>
      </w:pPr>
      <w:r w:rsidRPr="00EF7AFA">
        <w:rPr>
          <w:rFonts w:ascii="宋体" w:eastAsia="宋体" w:hAnsi="宋体" w:hint="eastAsia"/>
          <w:sz w:val="28"/>
          <w:szCs w:val="28"/>
        </w:rPr>
        <w:t>矛攻盾的策略模型</w:t>
      </w:r>
    </w:p>
    <w:tbl>
      <w:tblPr>
        <w:tblW w:w="5000" w:type="pct"/>
        <w:tblCellMar>
          <w:top w:w="15" w:type="dxa"/>
          <w:left w:w="15" w:type="dxa"/>
          <w:bottom w:w="15" w:type="dxa"/>
          <w:right w:w="15" w:type="dxa"/>
        </w:tblCellMar>
        <w:tblLook w:val="04A0" w:firstRow="1" w:lastRow="0" w:firstColumn="1" w:lastColumn="0" w:noHBand="0" w:noVBand="1"/>
      </w:tblPr>
      <w:tblGrid>
        <w:gridCol w:w="1266"/>
        <w:gridCol w:w="3493"/>
        <w:gridCol w:w="3151"/>
        <w:gridCol w:w="5073"/>
        <w:gridCol w:w="7932"/>
      </w:tblGrid>
      <w:tr w:rsidR="008506E9" w:rsidRPr="00EF7AFA" w14:paraId="7E4CC570" w14:textId="77777777" w:rsidTr="00C46DC8">
        <w:trPr>
          <w:tblHeader/>
        </w:trPr>
        <w:tc>
          <w:tcPr>
            <w:tcW w:w="30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5B78FD9"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国家</w:t>
            </w:r>
          </w:p>
        </w:tc>
        <w:tc>
          <w:tcPr>
            <w:tcW w:w="83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E163E0B"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使用导弹 / 武器组合</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656E70B"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面对防御系统</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EEA4991"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突防策略</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D151ED7"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突防效果</w:t>
            </w:r>
          </w:p>
        </w:tc>
      </w:tr>
      <w:tr w:rsidR="008506E9" w:rsidRPr="00EF7AFA" w14:paraId="2D803016" w14:textId="77777777" w:rsidTr="00C46DC8">
        <w:tc>
          <w:tcPr>
            <w:tcW w:w="30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23F67C0"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伊朗</w:t>
            </w:r>
          </w:p>
        </w:tc>
        <w:tc>
          <w:tcPr>
            <w:tcW w:w="83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57C1993"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法塔赫 - 2 高超音速导弹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4EDFAA9"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以色列箭 - 3、萨德、爱国者 PAC-3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8B61290"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1. 13-16 马赫末端冲刺速度</w:t>
            </w:r>
          </w:p>
          <w:p w14:paraId="2BF3112E"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2. 乘波体气动设计 + 大气层内急转变轨</w:t>
            </w:r>
          </w:p>
          <w:p w14:paraId="26E6D6A6"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3. 利用萨德 (40-150km) 与爱国者 (≤35km) 之间 5km 防御真空带</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0C555FB"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成功突破箭 - 3 和萨德系统，命中以色列拉马特大卫空军基地等目标，突防成功率90%+微博</w:t>
            </w:r>
          </w:p>
        </w:tc>
      </w:tr>
      <w:tr w:rsidR="008506E9" w:rsidRPr="00EF7AFA" w14:paraId="771A9C37" w14:textId="77777777" w:rsidTr="00C46DC8">
        <w:tc>
          <w:tcPr>
            <w:tcW w:w="30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9C194C9"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p>
        </w:tc>
        <w:tc>
          <w:tcPr>
            <w:tcW w:w="83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275AB5E"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霍拉姆沙赫尔 - 4 超重型弹道导弹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73BE3CA"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美以多层反导体系</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F9EAC24"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1. 14 马赫速度 + 1 吨重弹头</w:t>
            </w:r>
          </w:p>
          <w:p w14:paraId="153EBBAB"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2. 大气层内大过载机动变轨</w:t>
            </w:r>
          </w:p>
          <w:p w14:paraId="22B259C0"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3. 多弹头分导技术</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F29F14B"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硬闯以色列防空网，摧毁 2 套萨德反导系统，突防成功率85%+微博</w:t>
            </w:r>
          </w:p>
        </w:tc>
      </w:tr>
      <w:tr w:rsidR="008506E9" w:rsidRPr="00EF7AFA" w14:paraId="02DF05A6" w14:textId="77777777" w:rsidTr="00C46DC8">
        <w:tc>
          <w:tcPr>
            <w:tcW w:w="30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2E7DF3E"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p>
        </w:tc>
        <w:tc>
          <w:tcPr>
            <w:tcW w:w="83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46C31B4"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海巴尔</w:t>
            </w:r>
            <w:r w:rsidRPr="00EF7AFA">
              <w:rPr>
                <w:rFonts w:ascii="微软雅黑" w:eastAsia="微软雅黑" w:hAnsi="微软雅黑" w:cs="微软雅黑" w:hint="eastAsia"/>
                <w:sz w:val="28"/>
                <w:szCs w:val="28"/>
              </w:rPr>
              <w:t>・</w:t>
            </w:r>
            <w:r w:rsidRPr="00EF7AFA">
              <w:rPr>
                <w:rFonts w:ascii="宋体" w:eastAsia="宋体" w:hAnsi="宋体" w:cs="等线" w:hint="eastAsia"/>
                <w:sz w:val="28"/>
                <w:szCs w:val="28"/>
              </w:rPr>
              <w:t>谢坎弹道导弹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5BB9A9C"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以色列箭 - 2/3、爱国者系统</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92732CD"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1. 1450 公里射程 + 高精度制导</w:t>
            </w:r>
          </w:p>
          <w:p w14:paraId="1FD4E467"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2. 隐身涂层降低雷达反射截面</w:t>
            </w:r>
          </w:p>
          <w:p w14:paraId="454AF58C"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3. 弹道机动规避拦截</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7BAC330"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精准打击以色列军事设施，突防成功率75%+</w:t>
            </w:r>
          </w:p>
        </w:tc>
      </w:tr>
      <w:tr w:rsidR="008506E9" w:rsidRPr="00EF7AFA" w14:paraId="419AF23A" w14:textId="77777777" w:rsidTr="00C46DC8">
        <w:tc>
          <w:tcPr>
            <w:tcW w:w="30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0E8526C"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p>
        </w:tc>
        <w:tc>
          <w:tcPr>
            <w:tcW w:w="83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BAEDE04"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加德尔 / 伊马德中程弹道导弹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E8815B1"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美军爱国者、萨德系统</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5B52A1F"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1. 饱和攻击战术 (多波次齐射)</w:t>
            </w:r>
          </w:p>
          <w:p w14:paraId="421DED29"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2. 诱饵弹释放迷惑雷达</w:t>
            </w:r>
          </w:p>
          <w:p w14:paraId="11200827"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3. 低空掠海飞行规避探测</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4E573DF"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打击美军驻伊拉克、科威特基地，部分突破防御，突防成功率60%+</w:t>
            </w:r>
          </w:p>
        </w:tc>
      </w:tr>
      <w:tr w:rsidR="008506E9" w:rsidRPr="00EF7AFA" w14:paraId="43A26C93" w14:textId="77777777" w:rsidTr="00C46DC8">
        <w:tc>
          <w:tcPr>
            <w:tcW w:w="30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04B6818"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p>
        </w:tc>
        <w:tc>
          <w:tcPr>
            <w:tcW w:w="83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7E5566F"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高速无人机 + 高超音速导弹组合</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431A196"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美以防空反导体系</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F10D95A"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1. 高速无人机 (见证者 - 136) 先行摧毁雷达</w:t>
            </w:r>
          </w:p>
          <w:p w14:paraId="146F0DB7"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2. 高超音速导弹跟进打击</w:t>
            </w:r>
          </w:p>
          <w:p w14:paraId="036DEBEB"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3. 无人机蜂群消耗防空弹药</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B003FF5"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摧毁 7 套美以先进雷达 (含 AN/TPY-2 火控雷达)，导致区域侦察能力 "双目失明"，为后续导弹突防创造条件微博</w:t>
            </w:r>
          </w:p>
        </w:tc>
      </w:tr>
      <w:tr w:rsidR="008506E9" w:rsidRPr="00EF7AFA" w14:paraId="42772D1A" w14:textId="77777777" w:rsidTr="00C46DC8">
        <w:tc>
          <w:tcPr>
            <w:tcW w:w="30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92C23AF"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p>
        </w:tc>
        <w:tc>
          <w:tcPr>
            <w:tcW w:w="83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D61DA13"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征服者 - 313 重型弹道导弹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DF7DB26"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以色列多层反导系统</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89F2F3F"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1. 1800 公里射程 + 分导式多弹头</w:t>
            </w:r>
          </w:p>
          <w:p w14:paraId="6DE47A32"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2. 末端机动变轨技术</w:t>
            </w:r>
          </w:p>
          <w:p w14:paraId="7130C918"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3. 与无人机协同突防</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79FA483"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打击以色列海法港石油储备基地，突防成功率70%+</w:t>
            </w:r>
          </w:p>
        </w:tc>
      </w:tr>
      <w:tr w:rsidR="008506E9" w:rsidRPr="00EF7AFA" w14:paraId="6ABDF347" w14:textId="77777777" w:rsidTr="00C46DC8">
        <w:tc>
          <w:tcPr>
            <w:tcW w:w="30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10A0D7E"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lastRenderedPageBreak/>
              <w:t>美国</w:t>
            </w:r>
          </w:p>
        </w:tc>
        <w:tc>
          <w:tcPr>
            <w:tcW w:w="83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9B48CD1"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战斧巡航导弹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E8AF317"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伊朗俄制 S-300/S-400 + 本土防空系统</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39C5F93"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1. 低空贴地 / 掠海飞行 (5-15 米)</w:t>
            </w:r>
          </w:p>
          <w:p w14:paraId="210B2FF2"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2. AI 路径规划规避雷达探测</w:t>
            </w:r>
          </w:p>
          <w:p w14:paraId="453B0A77"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3. 电子干扰压制防空雷达</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50D4FE0"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成功摧毁伊朗固定防空阵地和指挥节点，突防成功率80%+</w:t>
            </w:r>
          </w:p>
        </w:tc>
      </w:tr>
      <w:tr w:rsidR="008506E9" w:rsidRPr="00EF7AFA" w14:paraId="09913CC1" w14:textId="77777777" w:rsidTr="00C46DC8">
        <w:tc>
          <w:tcPr>
            <w:tcW w:w="30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42ADFC2"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p>
        </w:tc>
        <w:tc>
          <w:tcPr>
            <w:tcW w:w="83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BD6DDB5"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PrSM 短程弹道导弹 (HIMARS 发射)</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D04467E"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伊朗机动防空系统</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8110C2A"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1. 500 公里射程 + 米级 CEP 精度</w:t>
            </w:r>
          </w:p>
          <w:p w14:paraId="410C9088"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2. 弹道机动 + 隐身设计</w:t>
            </w:r>
          </w:p>
          <w:p w14:paraId="1A119331"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3. 动态猎杀伊朗导弹发射车</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F4873DA"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首次实战部署，精准打击伊朗机动发射平台，突防成功率95%+</w:t>
            </w:r>
          </w:p>
        </w:tc>
      </w:tr>
      <w:tr w:rsidR="008506E9" w:rsidRPr="00EF7AFA" w14:paraId="45D5FEFE" w14:textId="77777777" w:rsidTr="00C46DC8">
        <w:tc>
          <w:tcPr>
            <w:tcW w:w="30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3D46153"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p>
        </w:tc>
        <w:tc>
          <w:tcPr>
            <w:tcW w:w="83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5A6833F"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JDAM 联合直接攻击弹药 (GBU-31 钻地型)</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005D66A"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伊朗防空系统</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AFF61C4"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1. GPS/INS + 激光复合制导</w:t>
            </w:r>
          </w:p>
          <w:p w14:paraId="3256A46D"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2. 可穿透数米加固混凝土</w:t>
            </w:r>
          </w:p>
          <w:p w14:paraId="40EEB38D"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3. F-15E 战机隐身突防投放</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06B0CC7"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摧毁伊朗地下指挥中心和核设施辅助建筑，突防成功率90%+</w:t>
            </w:r>
          </w:p>
        </w:tc>
      </w:tr>
      <w:tr w:rsidR="008506E9" w:rsidRPr="00EF7AFA" w14:paraId="460F0E79" w14:textId="77777777" w:rsidTr="00C46DC8">
        <w:tc>
          <w:tcPr>
            <w:tcW w:w="30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DA421CD"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p>
        </w:tc>
        <w:tc>
          <w:tcPr>
            <w:tcW w:w="83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CB192E8"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AGM-158 联合防区外空地导弹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35DBB87"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伊朗 S-300/S-400 防空系统</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DEFFD70"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1. 隐身设计 + 远程射程 (&gt;900km)</w:t>
            </w:r>
          </w:p>
          <w:p w14:paraId="5ADA91E5"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2. 地形匹配 + 红外成像制导</w:t>
            </w:r>
          </w:p>
          <w:p w14:paraId="0E1BE0BA"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3. 多枚齐射饱和攻击</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E88ED93"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穿透伊朗防空网，打击伊朗革命卫队总部，突防成功率85%+</w:t>
            </w:r>
          </w:p>
        </w:tc>
      </w:tr>
      <w:tr w:rsidR="008506E9" w:rsidRPr="00EF7AFA" w14:paraId="5422D2D4" w14:textId="77777777" w:rsidTr="00C46DC8">
        <w:tc>
          <w:tcPr>
            <w:tcW w:w="30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AAB0B47"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以色列</w:t>
            </w:r>
          </w:p>
        </w:tc>
        <w:tc>
          <w:tcPr>
            <w:tcW w:w="83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EDC7C09"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箭 - 4 反导导弹 (试验性使用)</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B8F2590"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伊朗中远程弹道导弹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DA0B2F2"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1. 大气层内外拦截能力</w:t>
            </w:r>
          </w:p>
          <w:p w14:paraId="68FDB924"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2. 动能碰撞杀伤技术</w:t>
            </w:r>
          </w:p>
          <w:p w14:paraId="68B48200"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3. 多目标同时拦截</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FEC37BA"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成功拦截多枚伊朗中程导弹，拦截成功率80%+(试验数据)</w:t>
            </w:r>
          </w:p>
        </w:tc>
      </w:tr>
      <w:tr w:rsidR="008506E9" w:rsidRPr="00EF7AFA" w14:paraId="7DFBF15F" w14:textId="77777777" w:rsidTr="00C46DC8">
        <w:tc>
          <w:tcPr>
            <w:tcW w:w="30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6FEFD62"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p>
        </w:tc>
        <w:tc>
          <w:tcPr>
            <w:tcW w:w="83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F4B87CC"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SPICE-2000 精确制导炸弹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FA565DD"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伊朗防空系统</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741B76F"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1. 1000 公斤战斗部 + 穿透能力</w:t>
            </w:r>
          </w:p>
          <w:p w14:paraId="5F270998"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2. 光电 / 红外复合制导</w:t>
            </w:r>
          </w:p>
          <w:p w14:paraId="77A7F81D"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3. F-35 隐身战机携带突防</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1E65FF5"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打击伊朗无人机总部和导弹工厂，突防成功率90%+</w:t>
            </w:r>
          </w:p>
        </w:tc>
      </w:tr>
      <w:tr w:rsidR="008506E9" w:rsidRPr="00EF7AFA" w14:paraId="3673C3D7" w14:textId="77777777" w:rsidTr="00C46DC8">
        <w:tc>
          <w:tcPr>
            <w:tcW w:w="30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567D2A2"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p>
        </w:tc>
        <w:tc>
          <w:tcPr>
            <w:tcW w:w="83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B086AD7"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大卫投石索导弹系统</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CF799B7"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伊朗短程弹道导弹 / 巡航导弹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1D0D2A1"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1. 双模导引头 (雷达 + 红外)</w:t>
            </w:r>
          </w:p>
          <w:p w14:paraId="532D3976"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2. 近炸引信 + 破片杀伤</w:t>
            </w:r>
          </w:p>
          <w:p w14:paraId="09024EF2"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3. 网络化协同作战</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89B3CAE" w14:textId="77777777" w:rsidR="008506E9" w:rsidRPr="00EF7AFA" w:rsidRDefault="008506E9" w:rsidP="00C46DC8">
            <w:pPr>
              <w:pStyle w:val="a9"/>
              <w:spacing w:before="100" w:beforeAutospacing="1" w:after="100" w:afterAutospacing="1" w:line="400" w:lineRule="exact"/>
              <w:ind w:left="0"/>
              <w:rPr>
                <w:rFonts w:ascii="宋体" w:eastAsia="宋体" w:hAnsi="宋体" w:hint="eastAsia"/>
                <w:sz w:val="28"/>
                <w:szCs w:val="28"/>
              </w:rPr>
            </w:pPr>
            <w:r w:rsidRPr="00EF7AFA">
              <w:rPr>
                <w:rFonts w:ascii="宋体" w:eastAsia="宋体" w:hAnsi="宋体"/>
                <w:sz w:val="28"/>
                <w:szCs w:val="28"/>
              </w:rPr>
              <w:t>拦截伊朗近程导弹和无人机，拦截成功率75%+</w:t>
            </w:r>
          </w:p>
        </w:tc>
      </w:tr>
    </w:tbl>
    <w:p w14:paraId="355F56FE" w14:textId="77777777" w:rsidR="008506E9" w:rsidRPr="00EF7AFA" w:rsidRDefault="008506E9" w:rsidP="005D0C74">
      <w:pPr>
        <w:pStyle w:val="a9"/>
        <w:spacing w:line="400" w:lineRule="exact"/>
        <w:ind w:left="420"/>
        <w:rPr>
          <w:rFonts w:ascii="宋体" w:eastAsia="宋体" w:hAnsi="宋体" w:hint="eastAsia"/>
          <w:sz w:val="28"/>
          <w:szCs w:val="28"/>
        </w:rPr>
      </w:pPr>
    </w:p>
    <w:p w14:paraId="09B13C73" w14:textId="32DC04E0" w:rsidR="008506E9" w:rsidRPr="00EF7AFA" w:rsidRDefault="008506E9" w:rsidP="005D0C74">
      <w:pPr>
        <w:pStyle w:val="a9"/>
        <w:numPr>
          <w:ilvl w:val="0"/>
          <w:numId w:val="1"/>
        </w:numPr>
        <w:spacing w:line="400" w:lineRule="exact"/>
        <w:rPr>
          <w:rFonts w:ascii="宋体" w:eastAsia="宋体" w:hAnsi="宋体" w:hint="eastAsia"/>
          <w:sz w:val="28"/>
          <w:szCs w:val="28"/>
        </w:rPr>
      </w:pPr>
      <w:r w:rsidRPr="00EF7AFA">
        <w:rPr>
          <w:rFonts w:ascii="宋体" w:eastAsia="宋体" w:hAnsi="宋体" w:hint="eastAsia"/>
          <w:sz w:val="28"/>
          <w:szCs w:val="28"/>
        </w:rPr>
        <w:t>盾防矛的策略模型</w:t>
      </w:r>
    </w:p>
    <w:p w14:paraId="13AE0312" w14:textId="77777777" w:rsidR="008506E9" w:rsidRPr="00EF7AFA" w:rsidRDefault="008506E9" w:rsidP="005D0C74">
      <w:pPr>
        <w:spacing w:line="400" w:lineRule="exact"/>
        <w:rPr>
          <w:rFonts w:ascii="宋体" w:eastAsia="宋体" w:hAnsi="宋体" w:hint="eastAsia"/>
          <w:sz w:val="28"/>
          <w:szCs w:val="28"/>
        </w:rPr>
      </w:pPr>
    </w:p>
    <w:tbl>
      <w:tblPr>
        <w:tblW w:w="5000" w:type="pct"/>
        <w:tblCellMar>
          <w:top w:w="15" w:type="dxa"/>
          <w:left w:w="15" w:type="dxa"/>
          <w:bottom w:w="15" w:type="dxa"/>
          <w:right w:w="15" w:type="dxa"/>
        </w:tblCellMar>
        <w:tblLook w:val="04A0" w:firstRow="1" w:lastRow="0" w:firstColumn="1" w:lastColumn="0" w:noHBand="0" w:noVBand="1"/>
      </w:tblPr>
      <w:tblGrid>
        <w:gridCol w:w="1268"/>
        <w:gridCol w:w="2522"/>
        <w:gridCol w:w="5321"/>
        <w:gridCol w:w="4733"/>
        <w:gridCol w:w="7071"/>
      </w:tblGrid>
      <w:tr w:rsidR="008506E9" w:rsidRPr="00EF7AFA" w14:paraId="30A5EE18" w14:textId="77777777" w:rsidTr="008E1F92">
        <w:trPr>
          <w:tblHeader/>
        </w:trPr>
        <w:tc>
          <w:tcPr>
            <w:tcW w:w="30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098CD17"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lastRenderedPageBreak/>
              <w:t>国家</w:t>
            </w:r>
          </w:p>
        </w:tc>
        <w:tc>
          <w:tcPr>
            <w:tcW w:w="60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1008DE7"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使用防御系统</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D508048"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防御策略</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4561352"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面对的攻击</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5301517"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突防效果</w:t>
            </w:r>
          </w:p>
        </w:tc>
      </w:tr>
      <w:tr w:rsidR="008506E9" w:rsidRPr="00EF7AFA" w14:paraId="14B2D3FC" w14:textId="77777777" w:rsidTr="008E1F92">
        <w:tc>
          <w:tcPr>
            <w:tcW w:w="30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8ABE748"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以色列</w:t>
            </w:r>
          </w:p>
        </w:tc>
        <w:tc>
          <w:tcPr>
            <w:tcW w:w="60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5D4A9D2"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箭 - 3反导系统</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A83B002"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大气层外 (80-150km) 中段拦截，动能碰撞杀伤，优先拦截中远程弹道导弹和高超音速滑翔器</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9042AF2"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伊朗 "法塔赫 - 2" 高超音速导弹、"霍拉姆沙赫尔" 系列中远程弹道导弹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FF0672D"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拦截成功率约65%，对机动变轨的高超音速目标拦截效果有限，约 35% 突破</w:t>
            </w:r>
          </w:p>
        </w:tc>
      </w:tr>
      <w:tr w:rsidR="008506E9" w:rsidRPr="00EF7AFA" w14:paraId="26C476A1" w14:textId="77777777" w:rsidTr="008E1F92">
        <w:tc>
          <w:tcPr>
            <w:tcW w:w="30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B7B2B96"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以色列</w:t>
            </w:r>
          </w:p>
        </w:tc>
        <w:tc>
          <w:tcPr>
            <w:tcW w:w="60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F43E672"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箭 - 2反导系统</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AEC6BCB"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大气层内 (10-80km) 高层拦截，作为箭 - 3 的候补，拦截中远程弹道导弹再入段</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AF0366B"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伊朗 "加德尔"、"伊马德" 中程弹道导弹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C648163"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拦截成功率约75%，有效弥补箭 - 3 的拦截盲区，部分诱饵弹和多弹头分导式导弹突破</w:t>
            </w:r>
          </w:p>
        </w:tc>
      </w:tr>
      <w:tr w:rsidR="008506E9" w:rsidRPr="00EF7AFA" w14:paraId="2673FAA6" w14:textId="77777777" w:rsidTr="008E1F92">
        <w:tc>
          <w:tcPr>
            <w:tcW w:w="30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A07B2C9"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以色列</w:t>
            </w:r>
          </w:p>
        </w:tc>
        <w:tc>
          <w:tcPr>
            <w:tcW w:w="60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462C0FA"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大卫投石索系统</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B922F9C"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中低层 (5-50km) 拦截，应对远程火箭弹、巡航导弹和中近程弹道导弹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2391FA9"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伊朗 "卡德尔" 巡航导弹、真主党远程火箭弹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4803B68"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拦截成功率约80%，对低空突防和多目标饱和攻击的应对能力较强</w:t>
            </w:r>
          </w:p>
        </w:tc>
      </w:tr>
      <w:tr w:rsidR="008506E9" w:rsidRPr="00EF7AFA" w14:paraId="1192EBD2" w14:textId="77777777" w:rsidTr="008E1F92">
        <w:tc>
          <w:tcPr>
            <w:tcW w:w="30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A637211"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以色列</w:t>
            </w:r>
          </w:p>
        </w:tc>
        <w:tc>
          <w:tcPr>
            <w:tcW w:w="60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41BE61E"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铁穹系统</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D57F4FA"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低层 (0-10km) 拦截，专门对付短程火箭弹和自杀式无人机</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25DD9C2"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伊朗 "见证者 - 136" 无人机、真主党短程火箭弹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577D77E"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拦截成功率约90%，但面对超饱和攻击 (单日超 200 架无人机) 时，约 10% 突破，且成本高昂 (单枚拦截弹约 4 万美元)</w:t>
            </w:r>
          </w:p>
        </w:tc>
      </w:tr>
      <w:tr w:rsidR="008506E9" w:rsidRPr="00EF7AFA" w14:paraId="6DD77F19" w14:textId="77777777" w:rsidTr="008E1F92">
        <w:tc>
          <w:tcPr>
            <w:tcW w:w="30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C6D9242"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以色列</w:t>
            </w:r>
          </w:p>
        </w:tc>
        <w:tc>
          <w:tcPr>
            <w:tcW w:w="60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290C5F2"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铁束 - M激光系统</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70691D5"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光速拦截 (50 千瓦级)，针对 "低慢小" 目标 (火箭弹、无人机)，单次成本仅 2-3.5 美元</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21565B5"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真主党 122mm/220mm 火箭弹、"阿比贝尔" 系列无人机</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9EB959D"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拦截成功率约95%，2026 年 3 月 1 日首次大规模实战，成功拦截多批次目标，无明显突破案例</w:t>
            </w:r>
          </w:p>
        </w:tc>
      </w:tr>
      <w:tr w:rsidR="008506E9" w:rsidRPr="00EF7AFA" w14:paraId="38B218FA" w14:textId="77777777" w:rsidTr="008E1F92">
        <w:tc>
          <w:tcPr>
            <w:tcW w:w="30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F33E4D4"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以色列</w:t>
            </w:r>
          </w:p>
        </w:tc>
        <w:tc>
          <w:tcPr>
            <w:tcW w:w="60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4DE97E0"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爱国者 PAC-3 MSE系统</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A750D6B"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协同防御，补充拦截中近程弹道导弹和巡航导弹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7909FAF"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伊朗各型弹道导弹、巡航导弹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24ABFEF"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拦截成功率约70%，与本土系统协同，形成多层拦截网</w:t>
            </w:r>
          </w:p>
        </w:tc>
      </w:tr>
      <w:tr w:rsidR="008506E9" w:rsidRPr="00EF7AFA" w14:paraId="0AEC6FFF" w14:textId="77777777" w:rsidTr="008E1F92">
        <w:tc>
          <w:tcPr>
            <w:tcW w:w="30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864F539"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国家</w:t>
            </w:r>
          </w:p>
        </w:tc>
        <w:tc>
          <w:tcPr>
            <w:tcW w:w="60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4203D62"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使用防御系统</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3DFC2DA"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防御策略</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A42EE8E"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面对的攻击</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4C66A65"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突防效果</w:t>
            </w:r>
          </w:p>
        </w:tc>
      </w:tr>
      <w:tr w:rsidR="008506E9" w:rsidRPr="00EF7AFA" w14:paraId="3C65D185" w14:textId="77777777" w:rsidTr="008E1F92">
        <w:tc>
          <w:tcPr>
            <w:tcW w:w="30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B91522B"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美国</w:t>
            </w:r>
          </w:p>
        </w:tc>
        <w:tc>
          <w:tcPr>
            <w:tcW w:w="60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10A0EDF" w14:textId="1A13F6DD"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萨德 (THAAD)系统</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9E92CEB"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末段高空 (40-150km) 拦截，采用 AN/TPY-2 雷达，动能碰撞杀伤</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16D1E26"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伊朗 "法塔赫 - 2" 高超音速导弹、中远程弹道导弹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22A50AD"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在 3 月 7 日打击中，四套萨德系统的 AN/TPY-2 雷达被伊朗导弹摧毁，系统瘫痪，突防率100%；未被攻击系统拦截成功率约70%</w:t>
            </w:r>
          </w:p>
        </w:tc>
      </w:tr>
      <w:tr w:rsidR="008506E9" w:rsidRPr="00EF7AFA" w14:paraId="322A3176" w14:textId="77777777" w:rsidTr="008E1F92">
        <w:tc>
          <w:tcPr>
            <w:tcW w:w="30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923A400"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美国</w:t>
            </w:r>
          </w:p>
        </w:tc>
        <w:tc>
          <w:tcPr>
            <w:tcW w:w="60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7574ED1"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爱国者 PAC-3系统</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B779851"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末段中低空 (0-40km) 拦截，部署于中东各军事基地</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61B46F3"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伊朗中近程弹道导弹、巡航导弹、无人机</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F7DA4DB"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拦截成功率约60%，面对无人机蜂群和高超音速导弹效果不佳，约 40% 突破，造成美军人员伤亡 (4 人死亡)</w:t>
            </w:r>
          </w:p>
        </w:tc>
      </w:tr>
      <w:tr w:rsidR="008506E9" w:rsidRPr="00EF7AFA" w14:paraId="30635C6D" w14:textId="77777777" w:rsidTr="008E1F92">
        <w:tc>
          <w:tcPr>
            <w:tcW w:w="30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7B855C9"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美国</w:t>
            </w:r>
          </w:p>
        </w:tc>
        <w:tc>
          <w:tcPr>
            <w:tcW w:w="60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5BFB24D"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宙斯盾舰 + 标准 - 3/6系统</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627E2E0"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海基中段 (标准 - 3) 和末段 (标准 - 6) 拦截，部署于波斯湾和地中海</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337A056"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伊朗中远程弹道导弹、反舰导弹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80EF1E9"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标准 - 3 拦截成功率约70%，标准 - 6 约80%，海基平台机动性强，受攻击概率低，整体突防率约 20%</w:t>
            </w:r>
          </w:p>
        </w:tc>
      </w:tr>
      <w:tr w:rsidR="008506E9" w:rsidRPr="00EF7AFA" w14:paraId="7248A42E" w14:textId="77777777" w:rsidTr="008E1F92">
        <w:tc>
          <w:tcPr>
            <w:tcW w:w="30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EDD80D6"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美国</w:t>
            </w:r>
          </w:p>
        </w:tc>
        <w:tc>
          <w:tcPr>
            <w:tcW w:w="60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2A47745"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天基预警卫星系统</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A8070B4"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提供早期预警，跟踪导弹发射轨迹，为拦</w:t>
            </w:r>
            <w:r w:rsidRPr="00EF7AFA">
              <w:rPr>
                <w:rFonts w:ascii="宋体" w:eastAsia="宋体" w:hAnsi="宋体"/>
                <w:sz w:val="28"/>
                <w:szCs w:val="28"/>
              </w:rPr>
              <w:lastRenderedPageBreak/>
              <w:t>截系统提供目标数据</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C706CAD"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lastRenderedPageBreak/>
              <w:t>伊朗全谱系弹道导弹、高超音速导弹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0060709"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预警成功率约98%，但对机动发射和隐身目标的探测存在</w:t>
            </w:r>
            <w:r w:rsidRPr="00EF7AFA">
              <w:rPr>
                <w:rFonts w:ascii="宋体" w:eastAsia="宋体" w:hAnsi="宋体"/>
                <w:sz w:val="28"/>
                <w:szCs w:val="28"/>
              </w:rPr>
              <w:lastRenderedPageBreak/>
              <w:t>延迟，部分导弹在发射后 30 秒内未被及时发现</w:t>
            </w:r>
          </w:p>
        </w:tc>
      </w:tr>
      <w:tr w:rsidR="008506E9" w:rsidRPr="00EF7AFA" w14:paraId="45488959" w14:textId="77777777" w:rsidTr="008E1F92">
        <w:tc>
          <w:tcPr>
            <w:tcW w:w="30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4C211AA"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lastRenderedPageBreak/>
              <w:t>国家</w:t>
            </w:r>
          </w:p>
        </w:tc>
        <w:tc>
          <w:tcPr>
            <w:tcW w:w="60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42C80C0"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使用防御系统</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A53FF00"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防御策略</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36A4DC8"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面对的攻击</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036E6FF"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突防效果</w:t>
            </w:r>
          </w:p>
        </w:tc>
      </w:tr>
      <w:tr w:rsidR="008506E9" w:rsidRPr="00EF7AFA" w14:paraId="45C0CA62" w14:textId="77777777" w:rsidTr="008E1F92">
        <w:tc>
          <w:tcPr>
            <w:tcW w:w="30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AC9E477"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沙特</w:t>
            </w:r>
          </w:p>
        </w:tc>
        <w:tc>
          <w:tcPr>
            <w:tcW w:w="60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E4E677E"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萨德 + 爱国者 PAC-3系统</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0E54ACE"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苏丹王子空军基地部署，形成高低搭配的反导网络</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7738865"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伊朗弹道导弹、巡航导弹、无人机</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6445013"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拦截成功率约60%，2026 年 3 月 7 日部分雷达设施遭攻击，防御能力下降，约 40% 目标突破</w:t>
            </w:r>
          </w:p>
        </w:tc>
      </w:tr>
      <w:tr w:rsidR="008506E9" w:rsidRPr="00EF7AFA" w14:paraId="38DAFC8E" w14:textId="77777777" w:rsidTr="008E1F92">
        <w:tc>
          <w:tcPr>
            <w:tcW w:w="30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020F782"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沙特</w:t>
            </w:r>
          </w:p>
        </w:tc>
        <w:tc>
          <w:tcPr>
            <w:tcW w:w="60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BC3EAE6"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中国红旗 - 9B系统 (2026 年 3 月紧急引进)</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6176DFF"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补充防御，增强远程防空和反导能力</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BE38D74"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伊朗各型导弹、无人机</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3B66F5B"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拦截成功率约75%，与美制系统协同，提升整体防御效能</w:t>
            </w:r>
          </w:p>
        </w:tc>
      </w:tr>
      <w:tr w:rsidR="008506E9" w:rsidRPr="00EF7AFA" w14:paraId="58B9C66A" w14:textId="77777777" w:rsidTr="008E1F92">
        <w:tc>
          <w:tcPr>
            <w:tcW w:w="30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5CD7B72"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国家</w:t>
            </w:r>
          </w:p>
        </w:tc>
        <w:tc>
          <w:tcPr>
            <w:tcW w:w="60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705B555"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使用防御系统</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10A4D74"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防御策略</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34A313C"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面对的攻击</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04F9953"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突防效果</w:t>
            </w:r>
          </w:p>
        </w:tc>
      </w:tr>
      <w:tr w:rsidR="008506E9" w:rsidRPr="00EF7AFA" w14:paraId="6A87FC63" w14:textId="77777777" w:rsidTr="008E1F92">
        <w:tc>
          <w:tcPr>
            <w:tcW w:w="30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9FDB25D"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阿联酋</w:t>
            </w:r>
          </w:p>
        </w:tc>
        <w:tc>
          <w:tcPr>
            <w:tcW w:w="60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4B07C2B"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萨德 + 爱国者 + 中国红旗 - 9B系统</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198440E"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构建全维度防空网，拦截伊朗导弹和无人机</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9779D0A"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伊朗 "法塔赫 - 2" 高超音速导弹、"见证者 - 136" 无人机</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CD034D7"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拦截成功率约70%，累计拦截 238 枚导弹和 1422 架无人机，约 30% 突破，未造成重大损失</w:t>
            </w:r>
          </w:p>
        </w:tc>
      </w:tr>
      <w:tr w:rsidR="008506E9" w:rsidRPr="00EF7AFA" w14:paraId="09415AF2" w14:textId="77777777" w:rsidTr="008E1F92">
        <w:tc>
          <w:tcPr>
            <w:tcW w:w="30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76099B1"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国家</w:t>
            </w:r>
          </w:p>
        </w:tc>
        <w:tc>
          <w:tcPr>
            <w:tcW w:w="60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FF50C38"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使用防御系统</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6E28FFF"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防御策略</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CBAE056"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面对的攻击</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83D0DA5"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突防效果</w:t>
            </w:r>
          </w:p>
        </w:tc>
      </w:tr>
      <w:tr w:rsidR="008506E9" w:rsidRPr="00EF7AFA" w14:paraId="32164EDC" w14:textId="77777777" w:rsidTr="008E1F92">
        <w:tc>
          <w:tcPr>
            <w:tcW w:w="30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B4AADE3"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伊朗</w:t>
            </w:r>
          </w:p>
        </w:tc>
        <w:tc>
          <w:tcPr>
            <w:tcW w:w="60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AFDAB3D"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巴瓦尔 - 373(国产远程防空系统)</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09F31D5"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区域防空，拦截美以战机和巡航导弹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64776CC"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美军 F-35 隐身战机、"战斧" 巡航导弹、JDAM 制导炸弹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EA52F59"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拦截成功率约40%，对隐身目标探测能力有限，约 60% 突破，部分关键设施 (如地下导弹城) 未被击中</w:t>
            </w:r>
          </w:p>
        </w:tc>
      </w:tr>
      <w:tr w:rsidR="008506E9" w:rsidRPr="00EF7AFA" w14:paraId="1D146FA4" w14:textId="77777777" w:rsidTr="008E1F92">
        <w:tc>
          <w:tcPr>
            <w:tcW w:w="30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CDC2C7C"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伊朗</w:t>
            </w:r>
          </w:p>
        </w:tc>
        <w:tc>
          <w:tcPr>
            <w:tcW w:w="60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5A34D5D"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俄制 S-300系统</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4DBCB18"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中远程防空，配合巴瓦尔 - 373 形成多层防御</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F0B172F"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美以各型战机、巡航导弹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7853A26"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拦截成功率约35%，老旧系统在电子战压制下效能降低，大部分目标突破</w:t>
            </w:r>
          </w:p>
        </w:tc>
      </w:tr>
      <w:tr w:rsidR="008506E9" w:rsidRPr="00EF7AFA" w14:paraId="71E09E85" w14:textId="77777777" w:rsidTr="008E1F92">
        <w:tc>
          <w:tcPr>
            <w:tcW w:w="30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40BA405"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伊朗</w:t>
            </w:r>
          </w:p>
        </w:tc>
        <w:tc>
          <w:tcPr>
            <w:tcW w:w="60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DA02B8F"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霍尔达德系列 (中近程防空系统)</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4B3DB53"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点防御，保护重要军事设施和城市</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2F1D8D7"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美以近程导弹、无人机</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3189A34"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拦截成功率约50%，对低空突防目标有一定拦截效果，部分精确制导武器突破</w:t>
            </w:r>
          </w:p>
        </w:tc>
      </w:tr>
      <w:tr w:rsidR="008506E9" w:rsidRPr="00EF7AFA" w14:paraId="029D4318" w14:textId="77777777" w:rsidTr="008E1F92">
        <w:tc>
          <w:tcPr>
            <w:tcW w:w="30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12E4828"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伊朗</w:t>
            </w:r>
          </w:p>
        </w:tc>
        <w:tc>
          <w:tcPr>
            <w:tcW w:w="60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792F979"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地下防御工事 + 机动部署</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C799A15"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核心战力 "埋入地下"，导弹发射车采用 "机动发射 + 分散部署" 模式，搭配假目标欺骗</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018ECAC"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美以精确打击武器、钻地弹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73C628C" w14:textId="77777777" w:rsidR="008506E9" w:rsidRPr="00EF7AFA" w:rsidRDefault="008506E9" w:rsidP="005D0C74">
            <w:pPr>
              <w:spacing w:line="400" w:lineRule="exact"/>
              <w:rPr>
                <w:rFonts w:ascii="宋体" w:eastAsia="宋体" w:hAnsi="宋体" w:hint="eastAsia"/>
                <w:sz w:val="28"/>
                <w:szCs w:val="28"/>
              </w:rPr>
            </w:pPr>
            <w:r w:rsidRPr="00EF7AFA">
              <w:rPr>
                <w:rFonts w:ascii="宋体" w:eastAsia="宋体" w:hAnsi="宋体"/>
                <w:sz w:val="28"/>
                <w:szCs w:val="28"/>
              </w:rPr>
              <w:t>防御成功率约80%，大部分导弹发射车和地下设施保存完好，确保反击能力</w:t>
            </w:r>
          </w:p>
        </w:tc>
      </w:tr>
    </w:tbl>
    <w:p w14:paraId="61B027F5" w14:textId="77777777" w:rsidR="008506E9" w:rsidRPr="00EF7AFA" w:rsidRDefault="008506E9" w:rsidP="005D0C74">
      <w:pPr>
        <w:spacing w:line="400" w:lineRule="exact"/>
        <w:rPr>
          <w:rFonts w:ascii="宋体" w:eastAsia="宋体" w:hAnsi="宋体" w:hint="eastAsia"/>
          <w:sz w:val="28"/>
          <w:szCs w:val="28"/>
        </w:rPr>
      </w:pPr>
    </w:p>
    <w:p w14:paraId="79255DB9" w14:textId="20429A36" w:rsidR="008546FB" w:rsidRDefault="008546FB" w:rsidP="005D0C74">
      <w:pPr>
        <w:pStyle w:val="a9"/>
        <w:numPr>
          <w:ilvl w:val="0"/>
          <w:numId w:val="1"/>
        </w:numPr>
        <w:spacing w:line="400" w:lineRule="exact"/>
        <w:rPr>
          <w:rFonts w:ascii="宋体" w:eastAsia="宋体" w:hAnsi="宋体"/>
          <w:sz w:val="28"/>
          <w:szCs w:val="28"/>
        </w:rPr>
      </w:pPr>
      <w:r w:rsidRPr="00EF7AFA">
        <w:rPr>
          <w:rFonts w:ascii="宋体" w:eastAsia="宋体" w:hAnsi="宋体" w:hint="eastAsia"/>
          <w:sz w:val="28"/>
          <w:szCs w:val="28"/>
        </w:rPr>
        <w:t>主要事件</w:t>
      </w:r>
    </w:p>
    <w:p w14:paraId="6F33BAED" w14:textId="77777777" w:rsidR="00A8109B" w:rsidRDefault="00A8109B" w:rsidP="00A8109B">
      <w:pPr>
        <w:spacing w:line="400" w:lineRule="exact"/>
        <w:rPr>
          <w:rFonts w:ascii="宋体" w:eastAsia="宋体" w:hAnsi="宋体" w:hint="eastAsia"/>
          <w:sz w:val="28"/>
          <w:szCs w:val="28"/>
        </w:rPr>
      </w:pPr>
    </w:p>
    <w:p w14:paraId="673AE7CE" w14:textId="77777777" w:rsidR="00A8109B" w:rsidRDefault="00A8109B" w:rsidP="00A8109B">
      <w:pPr>
        <w:rPr>
          <w:rFonts w:ascii="宋体" w:eastAsia="宋体" w:hAnsi="宋体"/>
          <w:sz w:val="28"/>
          <w:szCs w:val="28"/>
        </w:rPr>
      </w:pPr>
    </w:p>
    <w:p w14:paraId="5EBAA0A0" w14:textId="5D036956" w:rsidR="00A8109B" w:rsidRPr="00A8109B" w:rsidRDefault="00A8109B" w:rsidP="00A8109B">
      <w:pPr>
        <w:rPr>
          <w:rFonts w:ascii="宋体" w:eastAsia="宋体" w:hAnsi="宋体" w:hint="eastAsia"/>
          <w:sz w:val="28"/>
          <w:szCs w:val="28"/>
        </w:rPr>
      </w:pPr>
      <w:r>
        <w:rPr>
          <w:rFonts w:ascii="宋体" w:eastAsia="宋体" w:hAnsi="宋体"/>
          <w:noProof/>
          <w:sz w:val="28"/>
          <w:szCs w:val="28"/>
        </w:rPr>
        <w:drawing>
          <wp:inline distT="0" distB="0" distL="0" distR="0" wp14:anchorId="66ECE680" wp14:editId="09C7E4D4">
            <wp:extent cx="13220700" cy="6318250"/>
            <wp:effectExtent l="38100" t="0" r="57150" b="0"/>
            <wp:docPr id="1613399689" name="图示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 r:lo="rId30" r:qs="rId31" r:cs="rId32"/>
              </a:graphicData>
            </a:graphic>
          </wp:inline>
        </w:drawing>
      </w:r>
    </w:p>
    <w:p w14:paraId="1C8AB9D0" w14:textId="52785F9C" w:rsidR="00083264" w:rsidRPr="00083264" w:rsidRDefault="00083264" w:rsidP="00083264">
      <w:pPr>
        <w:spacing w:line="400" w:lineRule="exact"/>
        <w:rPr>
          <w:rFonts w:ascii="宋体" w:eastAsia="宋体" w:hAnsi="宋体" w:hint="eastAsia"/>
          <w:sz w:val="28"/>
          <w:szCs w:val="28"/>
        </w:rPr>
      </w:pPr>
    </w:p>
    <w:p w14:paraId="50785302" w14:textId="77777777"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t>第一章 战争爆发的宏观背景与结构性诱因</w:t>
      </w:r>
    </w:p>
    <w:p w14:paraId="331557AF" w14:textId="77777777"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t>2026年2月28日爆发的美以伊战争，并非单一偶发事件的产物，而是长期地缘政治摩擦、核不扩散僵局以及伊朗内部社会动荡共同作用下的结构性爆发。这场冲突标志着中东地区自2003年伊拉克战争以来最严峻的安全危机，其深度与广度远超2025年6月发生的“12日战争” 。</w:t>
      </w:r>
    </w:p>
    <w:p w14:paraId="54D193E3" w14:textId="77777777"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t>第一节 外交谈判的终结与战略误判</w:t>
      </w:r>
    </w:p>
    <w:p w14:paraId="072357F7" w14:textId="77777777"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t>冲突的直接导火索可追溯至2026年2月中下旬日内瓦外交斡旋的彻底失败。尽管阿曼作为中间人极力协调，但在2月26日的第三轮间接谈判中，美伊双方展现了不可调和</w:t>
      </w:r>
      <w:r w:rsidRPr="00EF7AFA">
        <w:rPr>
          <w:rFonts w:ascii="宋体" w:eastAsia="宋体" w:hAnsi="宋体"/>
          <w:sz w:val="28"/>
          <w:szCs w:val="28"/>
        </w:rPr>
        <w:lastRenderedPageBreak/>
        <w:t>的底线。美国要求伊朗彻底拆除福尔多（Fordow）、纳坦兹（Natanz）和伊斯法罕（Esfahan）的核设施，并将所有高浓缩铀移交给美国；而伊朗则坚持要求全面解除自2018年以来的经济制裁，并保留民用核循环体系 。</w:t>
      </w:r>
    </w:p>
    <w:p w14:paraId="71F252CE" w14:textId="77777777"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t>特朗普政府在此期间表现出了鲜明的战略急躁。2月19日，美方已将2月底设定为外交解决的最后期限。当2月27日美方认定伊朗无意在核心条款上妥协时，特朗普在白宫宣布外交努力已经“失败”，并暗示将采取“重大决定” 。</w:t>
      </w:r>
    </w:p>
    <w:p w14:paraId="785F8BE3" w14:textId="77777777"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t>第二节 伊朗内乱与政权脆弱性的暴露</w:t>
      </w:r>
    </w:p>
    <w:p w14:paraId="048688C4" w14:textId="77777777"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t>2026年初，伊朗国内因经济长期萎缩和基础设施老化爆发了前所未有的抗议浪潮。1月间的民众示威导致政权合法性降至历史低点，当局通过强力手段镇压导致数万人伤亡，这种内部动荡被美以情报部门解读为实施“政权更迭”的最佳窗口期 。这种“内忧”催化了外部势力的军事干预决心。</w:t>
      </w:r>
    </w:p>
    <w:p w14:paraId="38398013" w14:textId="77777777"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t>第二章 2月28日：“史诗之怒”行动与权力中枢的瓦解</w:t>
      </w:r>
    </w:p>
    <w:p w14:paraId="10F32D93" w14:textId="77777777"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t>2026年2月27日20:38 UTC，美国总统下达了执行“史诗之怒”行动（Operation Epic Fury）的指令 。2月28日清晨，大规模动力打击正式拉开帷幕。</w:t>
      </w:r>
    </w:p>
    <w:p w14:paraId="5C281D9E" w14:textId="77777777"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t>第一节 斩首行动：阿里·哈梅内伊之死</w:t>
      </w:r>
    </w:p>
    <w:p w14:paraId="0A051F9A" w14:textId="77777777"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t>2月28日，以色列空军与美国海军联合对德黑兰发起定点清除。打击目标高度明确：伊朗最高领导层。据卫星图像和情报证实，伊朗最高领袖阿里·哈梅内伊的办公区和居住区在首波空袭中被彻底摧毁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5"/>
        <w:gridCol w:w="5970"/>
        <w:gridCol w:w="5145"/>
      </w:tblGrid>
      <w:tr w:rsidR="00F52DF1" w:rsidRPr="00EF7AFA" w14:paraId="04EB9DA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9A0B53" w14:textId="77777777"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t>关键目标分类</w:t>
            </w:r>
          </w:p>
        </w:tc>
        <w:tc>
          <w:tcPr>
            <w:tcW w:w="0" w:type="auto"/>
            <w:tcBorders>
              <w:top w:val="single" w:sz="6" w:space="0" w:color="auto"/>
              <w:left w:val="single" w:sz="6" w:space="0" w:color="auto"/>
              <w:bottom w:val="single" w:sz="6" w:space="0" w:color="auto"/>
              <w:right w:val="single" w:sz="6" w:space="0" w:color="auto"/>
            </w:tcBorders>
            <w:vAlign w:val="center"/>
            <w:hideMark/>
          </w:tcPr>
          <w:p w14:paraId="0DB1215C" w14:textId="77777777"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t>打击重点</w:t>
            </w:r>
          </w:p>
        </w:tc>
        <w:tc>
          <w:tcPr>
            <w:tcW w:w="0" w:type="auto"/>
            <w:tcBorders>
              <w:top w:val="single" w:sz="6" w:space="0" w:color="auto"/>
              <w:left w:val="single" w:sz="6" w:space="0" w:color="auto"/>
              <w:bottom w:val="single" w:sz="6" w:space="0" w:color="auto"/>
              <w:right w:val="single" w:sz="6" w:space="0" w:color="auto"/>
            </w:tcBorders>
            <w:vAlign w:val="center"/>
            <w:hideMark/>
          </w:tcPr>
          <w:p w14:paraId="5F596E5C" w14:textId="77777777"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t>战略意图</w:t>
            </w:r>
          </w:p>
        </w:tc>
      </w:tr>
      <w:tr w:rsidR="00F52DF1" w:rsidRPr="00EF7AFA" w14:paraId="435172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0B9968" w14:textId="77777777"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t>权力核心</w:t>
            </w:r>
          </w:p>
        </w:tc>
        <w:tc>
          <w:tcPr>
            <w:tcW w:w="0" w:type="auto"/>
            <w:tcBorders>
              <w:top w:val="single" w:sz="6" w:space="0" w:color="auto"/>
              <w:left w:val="single" w:sz="6" w:space="0" w:color="auto"/>
              <w:bottom w:val="single" w:sz="6" w:space="0" w:color="auto"/>
              <w:right w:val="single" w:sz="6" w:space="0" w:color="auto"/>
            </w:tcBorders>
            <w:vAlign w:val="center"/>
            <w:hideMark/>
          </w:tcPr>
          <w:p w14:paraId="7E091C25" w14:textId="77777777"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t xml:space="preserve">最高领袖办公区、总统办公室、专家会议所在地 </w:t>
            </w:r>
          </w:p>
        </w:tc>
        <w:tc>
          <w:tcPr>
            <w:tcW w:w="0" w:type="auto"/>
            <w:tcBorders>
              <w:top w:val="single" w:sz="6" w:space="0" w:color="auto"/>
              <w:left w:val="single" w:sz="6" w:space="0" w:color="auto"/>
              <w:bottom w:val="single" w:sz="6" w:space="0" w:color="auto"/>
              <w:right w:val="single" w:sz="6" w:space="0" w:color="auto"/>
            </w:tcBorders>
            <w:vAlign w:val="center"/>
            <w:hideMark/>
          </w:tcPr>
          <w:p w14:paraId="3E89B0D3" w14:textId="77777777"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t xml:space="preserve">造成指挥真空，诱发系统性崩溃 </w:t>
            </w:r>
          </w:p>
        </w:tc>
      </w:tr>
      <w:tr w:rsidR="00F52DF1" w:rsidRPr="00EF7AFA" w14:paraId="60845C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9DEA60" w14:textId="77777777"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t>军事支柱</w:t>
            </w:r>
          </w:p>
        </w:tc>
        <w:tc>
          <w:tcPr>
            <w:tcW w:w="0" w:type="auto"/>
            <w:tcBorders>
              <w:top w:val="single" w:sz="6" w:space="0" w:color="auto"/>
              <w:left w:val="single" w:sz="6" w:space="0" w:color="auto"/>
              <w:bottom w:val="single" w:sz="6" w:space="0" w:color="auto"/>
              <w:right w:val="single" w:sz="6" w:space="0" w:color="auto"/>
            </w:tcBorders>
            <w:vAlign w:val="center"/>
            <w:hideMark/>
          </w:tcPr>
          <w:p w14:paraId="13353760" w14:textId="77777777"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t xml:space="preserve">革命卫队（IRGC）总部、导弹指挥中心 </w:t>
            </w:r>
          </w:p>
        </w:tc>
        <w:tc>
          <w:tcPr>
            <w:tcW w:w="0" w:type="auto"/>
            <w:tcBorders>
              <w:top w:val="single" w:sz="6" w:space="0" w:color="auto"/>
              <w:left w:val="single" w:sz="6" w:space="0" w:color="auto"/>
              <w:bottom w:val="single" w:sz="6" w:space="0" w:color="auto"/>
              <w:right w:val="single" w:sz="6" w:space="0" w:color="auto"/>
            </w:tcBorders>
            <w:vAlign w:val="center"/>
            <w:hideMark/>
          </w:tcPr>
          <w:p w14:paraId="7B9A10D3" w14:textId="77777777"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t xml:space="preserve">剥夺伊朗的远程打击和组织化抵抗能力 </w:t>
            </w:r>
          </w:p>
        </w:tc>
      </w:tr>
      <w:tr w:rsidR="00F52DF1" w:rsidRPr="00EF7AFA" w14:paraId="1D6899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D4B961" w14:textId="77777777"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t>能源命脉</w:t>
            </w:r>
          </w:p>
        </w:tc>
        <w:tc>
          <w:tcPr>
            <w:tcW w:w="0" w:type="auto"/>
            <w:tcBorders>
              <w:top w:val="single" w:sz="6" w:space="0" w:color="auto"/>
              <w:left w:val="single" w:sz="6" w:space="0" w:color="auto"/>
              <w:bottom w:val="single" w:sz="6" w:space="0" w:color="auto"/>
              <w:right w:val="single" w:sz="6" w:space="0" w:color="auto"/>
            </w:tcBorders>
            <w:vAlign w:val="center"/>
            <w:hideMark/>
          </w:tcPr>
          <w:p w14:paraId="0BD890D0" w14:textId="77777777"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t xml:space="preserve">哈尔克岛（Kharg Island）出口终端、炼油厂 </w:t>
            </w:r>
          </w:p>
        </w:tc>
        <w:tc>
          <w:tcPr>
            <w:tcW w:w="0" w:type="auto"/>
            <w:tcBorders>
              <w:top w:val="single" w:sz="6" w:space="0" w:color="auto"/>
              <w:left w:val="single" w:sz="6" w:space="0" w:color="auto"/>
              <w:bottom w:val="single" w:sz="6" w:space="0" w:color="auto"/>
              <w:right w:val="single" w:sz="6" w:space="0" w:color="auto"/>
            </w:tcBorders>
            <w:vAlign w:val="center"/>
            <w:hideMark/>
          </w:tcPr>
          <w:p w14:paraId="0E38357C" w14:textId="77777777"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t xml:space="preserve">切断战争财政来源，向政权施加极限压力 </w:t>
            </w:r>
          </w:p>
        </w:tc>
      </w:tr>
    </w:tbl>
    <w:p w14:paraId="50C97052" w14:textId="77777777"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t>此次行动导致包括哈梅内伊在内的48名军政高官死亡 。以色列利用数字足迹追踪和高精度监测系统，实现了对受严密保护目标的精准定位，这标志着现代化战争中“情报先导”的极端威力 。</w:t>
      </w:r>
    </w:p>
    <w:p w14:paraId="5AE6E83B" w14:textId="77777777"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t>第二节 米纳卜小学事件：技术与人道的双重灾难</w:t>
      </w:r>
    </w:p>
    <w:p w14:paraId="67681598" w14:textId="77777777"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t>在2月28日的军事行动中，位于伊朗南部米纳卜（Minab）的一所名为“沙贾拉·塔耶贝”（Shajarah Tayyebeh）的小学遭到一枚美军战斧巡航导弹（Tomahawk）的直接命中 。</w:t>
      </w:r>
    </w:p>
    <w:p w14:paraId="1F115338" w14:textId="77777777"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t>这一事件造成了极其严重的平民伤亡。初步调查显示，至少160至175人遇难，其中绝大多数是学生 。随后的美方调查承认，这是一起基于过时情报的严重误炸。该建筑在多年前曾是革命卫队营地的一部分，但在2013年至2016年间已明确划为学校使用 。讽刺的是，该打击坐标的生成涉及了美军最新引入的AI目标系统（如Palantir的Maven系统），AI未能有效识别出建筑用途的社会性变更，导致了这一人道主义悲剧 。</w:t>
      </w:r>
    </w:p>
    <w:p w14:paraId="76B24D81" w14:textId="77777777"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t>第三章 伊朗的“马赛克”防御与区域报复（3月1日—3月7日）</w:t>
      </w:r>
    </w:p>
    <w:p w14:paraId="3154369D" w14:textId="77777777"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t>面对指挥核心的丧失，伊朗并未如美以预想般迅速崩溃，而是启动了预设的去中心化防御机制。</w:t>
      </w:r>
    </w:p>
    <w:p w14:paraId="06BFFC7B" w14:textId="77777777"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t>第一节 马赛克战略与战区自治</w:t>
      </w:r>
    </w:p>
    <w:p w14:paraId="0E45AD30" w14:textId="77777777"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t>伊朗将其领土划分为多个独立战区，赋予各级指挥官自主决策权 。这种模式虽然存在协调不畅的风险，但极大增强了国家的抗打击能力。即使德黑兰的中枢神经被切断，位于克尔曼、伊斯法罕或胡齐斯坦的导弹部队仍能独立发起攻击 。伊朗甚至为每个关键职位准备了至少三名备选人员，显著降低了“斩首行动”的持久威慑效果 。</w:t>
      </w:r>
    </w:p>
    <w:p w14:paraId="2211CE40" w14:textId="77777777"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t>第二节 区域代理人与导弹火雨</w:t>
      </w:r>
    </w:p>
    <w:p w14:paraId="20222F7D" w14:textId="77777777"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t>3月2日起，伊朗开启了所谓的“毁灭性报复”。反击范围不再局限于以色列，而是扩大到所有容纳美军基地的海湾国家。</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5"/>
        <w:gridCol w:w="4850"/>
        <w:gridCol w:w="4585"/>
      </w:tblGrid>
      <w:tr w:rsidR="00F52DF1" w:rsidRPr="00EF7AFA" w14:paraId="1561983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8497C3" w14:textId="77777777"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lastRenderedPageBreak/>
              <w:t>受袭国家/地区</w:t>
            </w:r>
          </w:p>
        </w:tc>
        <w:tc>
          <w:tcPr>
            <w:tcW w:w="0" w:type="auto"/>
            <w:tcBorders>
              <w:top w:val="single" w:sz="6" w:space="0" w:color="auto"/>
              <w:left w:val="single" w:sz="6" w:space="0" w:color="auto"/>
              <w:bottom w:val="single" w:sz="6" w:space="0" w:color="auto"/>
              <w:right w:val="single" w:sz="6" w:space="0" w:color="auto"/>
            </w:tcBorders>
            <w:vAlign w:val="center"/>
            <w:hideMark/>
          </w:tcPr>
          <w:p w14:paraId="2BBF0D60" w14:textId="77777777"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t>关键受袭目标</w:t>
            </w:r>
          </w:p>
        </w:tc>
        <w:tc>
          <w:tcPr>
            <w:tcW w:w="0" w:type="auto"/>
            <w:tcBorders>
              <w:top w:val="single" w:sz="6" w:space="0" w:color="auto"/>
              <w:left w:val="single" w:sz="6" w:space="0" w:color="auto"/>
              <w:bottom w:val="single" w:sz="6" w:space="0" w:color="auto"/>
              <w:right w:val="single" w:sz="6" w:space="0" w:color="auto"/>
            </w:tcBorders>
            <w:vAlign w:val="center"/>
            <w:hideMark/>
          </w:tcPr>
          <w:p w14:paraId="5B70E72D" w14:textId="77777777"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t>武器类型</w:t>
            </w:r>
          </w:p>
        </w:tc>
      </w:tr>
      <w:tr w:rsidR="00F52DF1" w:rsidRPr="00EF7AFA" w14:paraId="15451F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1A55C4" w14:textId="77777777"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t>以色列</w:t>
            </w:r>
          </w:p>
        </w:tc>
        <w:tc>
          <w:tcPr>
            <w:tcW w:w="0" w:type="auto"/>
            <w:tcBorders>
              <w:top w:val="single" w:sz="6" w:space="0" w:color="auto"/>
              <w:left w:val="single" w:sz="6" w:space="0" w:color="auto"/>
              <w:bottom w:val="single" w:sz="6" w:space="0" w:color="auto"/>
              <w:right w:val="single" w:sz="6" w:space="0" w:color="auto"/>
            </w:tcBorders>
            <w:vAlign w:val="center"/>
            <w:hideMark/>
          </w:tcPr>
          <w:p w14:paraId="795938D6" w14:textId="77777777"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t xml:space="preserve">特拉维夫、海法、本·古里安机场 </w:t>
            </w:r>
          </w:p>
        </w:tc>
        <w:tc>
          <w:tcPr>
            <w:tcW w:w="0" w:type="auto"/>
            <w:tcBorders>
              <w:top w:val="single" w:sz="6" w:space="0" w:color="auto"/>
              <w:left w:val="single" w:sz="6" w:space="0" w:color="auto"/>
              <w:bottom w:val="single" w:sz="6" w:space="0" w:color="auto"/>
              <w:right w:val="single" w:sz="6" w:space="0" w:color="auto"/>
            </w:tcBorders>
            <w:vAlign w:val="center"/>
            <w:hideMark/>
          </w:tcPr>
          <w:p w14:paraId="6EE65483" w14:textId="77777777"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t xml:space="preserve">Emad、Ghadr、Kheybar Shekan 导弹 </w:t>
            </w:r>
          </w:p>
        </w:tc>
      </w:tr>
      <w:tr w:rsidR="00F52DF1" w:rsidRPr="00EF7AFA" w14:paraId="5AA42A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DBF91A" w14:textId="77777777"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t>阿联酋</w:t>
            </w:r>
          </w:p>
        </w:tc>
        <w:tc>
          <w:tcPr>
            <w:tcW w:w="0" w:type="auto"/>
            <w:tcBorders>
              <w:top w:val="single" w:sz="6" w:space="0" w:color="auto"/>
              <w:left w:val="single" w:sz="6" w:space="0" w:color="auto"/>
              <w:bottom w:val="single" w:sz="6" w:space="0" w:color="auto"/>
              <w:right w:val="single" w:sz="6" w:space="0" w:color="auto"/>
            </w:tcBorders>
            <w:vAlign w:val="center"/>
            <w:hideMark/>
          </w:tcPr>
          <w:p w14:paraId="6CF00D18" w14:textId="77777777"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t xml:space="preserve">迪拜国际机场、杰贝阿里港 </w:t>
            </w:r>
          </w:p>
        </w:tc>
        <w:tc>
          <w:tcPr>
            <w:tcW w:w="0" w:type="auto"/>
            <w:tcBorders>
              <w:top w:val="single" w:sz="6" w:space="0" w:color="auto"/>
              <w:left w:val="single" w:sz="6" w:space="0" w:color="auto"/>
              <w:bottom w:val="single" w:sz="6" w:space="0" w:color="auto"/>
              <w:right w:val="single" w:sz="6" w:space="0" w:color="auto"/>
            </w:tcBorders>
            <w:vAlign w:val="center"/>
            <w:hideMark/>
          </w:tcPr>
          <w:p w14:paraId="503349D4" w14:textId="77777777"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t xml:space="preserve">远程无人机、巡航导弹 </w:t>
            </w:r>
          </w:p>
        </w:tc>
      </w:tr>
      <w:tr w:rsidR="00F52DF1" w:rsidRPr="00EF7AFA" w14:paraId="62ECB9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FD4ED9" w14:textId="77777777"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t>卡塔尔</w:t>
            </w:r>
          </w:p>
        </w:tc>
        <w:tc>
          <w:tcPr>
            <w:tcW w:w="0" w:type="auto"/>
            <w:tcBorders>
              <w:top w:val="single" w:sz="6" w:space="0" w:color="auto"/>
              <w:left w:val="single" w:sz="6" w:space="0" w:color="auto"/>
              <w:bottom w:val="single" w:sz="6" w:space="0" w:color="auto"/>
              <w:right w:val="single" w:sz="6" w:space="0" w:color="auto"/>
            </w:tcBorders>
            <w:vAlign w:val="center"/>
            <w:hideMark/>
          </w:tcPr>
          <w:p w14:paraId="1EC6C934" w14:textId="77777777"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t xml:space="preserve">乌代德空军基地、拉斯拉凡天然气设施 </w:t>
            </w:r>
          </w:p>
        </w:tc>
        <w:tc>
          <w:tcPr>
            <w:tcW w:w="0" w:type="auto"/>
            <w:tcBorders>
              <w:top w:val="single" w:sz="6" w:space="0" w:color="auto"/>
              <w:left w:val="single" w:sz="6" w:space="0" w:color="auto"/>
              <w:bottom w:val="single" w:sz="6" w:space="0" w:color="auto"/>
              <w:right w:val="single" w:sz="6" w:space="0" w:color="auto"/>
            </w:tcBorders>
            <w:vAlign w:val="center"/>
            <w:hideMark/>
          </w:tcPr>
          <w:p w14:paraId="4B2198B8" w14:textId="77777777"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t xml:space="preserve">精准打击无人机、弹道导弹 </w:t>
            </w:r>
          </w:p>
        </w:tc>
      </w:tr>
      <w:tr w:rsidR="00F52DF1" w:rsidRPr="00EF7AFA" w14:paraId="499817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A6FA85" w14:textId="77777777"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t>沙特阿拉伯</w:t>
            </w:r>
          </w:p>
        </w:tc>
        <w:tc>
          <w:tcPr>
            <w:tcW w:w="0" w:type="auto"/>
            <w:tcBorders>
              <w:top w:val="single" w:sz="6" w:space="0" w:color="auto"/>
              <w:left w:val="single" w:sz="6" w:space="0" w:color="auto"/>
              <w:bottom w:val="single" w:sz="6" w:space="0" w:color="auto"/>
              <w:right w:val="single" w:sz="6" w:space="0" w:color="auto"/>
            </w:tcBorders>
            <w:vAlign w:val="center"/>
            <w:hideMark/>
          </w:tcPr>
          <w:p w14:paraId="56E58639" w14:textId="77777777"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t xml:space="preserve">达兰基地、谢巴油田 </w:t>
            </w:r>
          </w:p>
        </w:tc>
        <w:tc>
          <w:tcPr>
            <w:tcW w:w="0" w:type="auto"/>
            <w:tcBorders>
              <w:top w:val="single" w:sz="6" w:space="0" w:color="auto"/>
              <w:left w:val="single" w:sz="6" w:space="0" w:color="auto"/>
              <w:bottom w:val="single" w:sz="6" w:space="0" w:color="auto"/>
              <w:right w:val="single" w:sz="6" w:space="0" w:color="auto"/>
            </w:tcBorders>
            <w:vAlign w:val="center"/>
            <w:hideMark/>
          </w:tcPr>
          <w:p w14:paraId="3E5B249B" w14:textId="77777777"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t xml:space="preserve">远程自杀式无人机 </w:t>
            </w:r>
          </w:p>
        </w:tc>
      </w:tr>
      <w:tr w:rsidR="00F52DF1" w:rsidRPr="00EF7AFA" w14:paraId="48BACC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C52871" w14:textId="77777777"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t>巴林</w:t>
            </w:r>
          </w:p>
        </w:tc>
        <w:tc>
          <w:tcPr>
            <w:tcW w:w="0" w:type="auto"/>
            <w:tcBorders>
              <w:top w:val="single" w:sz="6" w:space="0" w:color="auto"/>
              <w:left w:val="single" w:sz="6" w:space="0" w:color="auto"/>
              <w:bottom w:val="single" w:sz="6" w:space="0" w:color="auto"/>
              <w:right w:val="single" w:sz="6" w:space="0" w:color="auto"/>
            </w:tcBorders>
            <w:vAlign w:val="center"/>
            <w:hideMark/>
          </w:tcPr>
          <w:p w14:paraId="28AD7934" w14:textId="77777777"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t xml:space="preserve">美国第五舰队司令部 </w:t>
            </w:r>
          </w:p>
        </w:tc>
        <w:tc>
          <w:tcPr>
            <w:tcW w:w="0" w:type="auto"/>
            <w:tcBorders>
              <w:top w:val="single" w:sz="6" w:space="0" w:color="auto"/>
              <w:left w:val="single" w:sz="6" w:space="0" w:color="auto"/>
              <w:bottom w:val="single" w:sz="6" w:space="0" w:color="auto"/>
              <w:right w:val="single" w:sz="6" w:space="0" w:color="auto"/>
            </w:tcBorders>
            <w:vAlign w:val="center"/>
            <w:hideMark/>
          </w:tcPr>
          <w:p w14:paraId="220F8700" w14:textId="77777777"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t xml:space="preserve">弹道导弹 </w:t>
            </w:r>
          </w:p>
        </w:tc>
      </w:tr>
    </w:tbl>
    <w:p w14:paraId="4154E708" w14:textId="77777777"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t>伊朗的策略是利用数量优势。虽然美以拥有“萨德”（THAAD）和“爱国者”系统，且阿联酋等国的拦截率一度达到92%，但伊朗通过饱和攻击成功消耗了昂贵的拦截弹储备 。</w:t>
      </w:r>
    </w:p>
    <w:p w14:paraId="7130018F" w14:textId="77777777"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t>第四章 霍尔木兹海峡封锁与全球能源震荡</w:t>
      </w:r>
    </w:p>
    <w:p w14:paraId="59B8BB1E" w14:textId="77777777"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t>战争对全球经济最剧烈的打击发生在海上。3月初，伊朗宣布封锁霍尔木兹海峡，将其界定为“不欢迎敌对势力的禁区” 。</w:t>
      </w:r>
    </w:p>
    <w:p w14:paraId="1EEF4498" w14:textId="77777777"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t>第一节 航道的停滞与风险溢价</w:t>
      </w:r>
    </w:p>
    <w:p w14:paraId="5C2734C3" w14:textId="77777777"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t>通常情况下，每日有约2000万桶原油（占全球销量的20%）及20%的液化天然气经过霍尔木兹海峡 。封锁导致航道流量在48小时内下降了96% 。</w:t>
      </w:r>
    </w:p>
    <w:p w14:paraId="672009DC" w14:textId="77777777" w:rsidR="00F52DF1" w:rsidRPr="00EF7AFA" w:rsidRDefault="00F52DF1" w:rsidP="005D0C74">
      <w:pPr>
        <w:numPr>
          <w:ilvl w:val="0"/>
          <w:numId w:val="2"/>
        </w:numPr>
        <w:spacing w:line="400" w:lineRule="exact"/>
        <w:rPr>
          <w:rFonts w:ascii="宋体" w:eastAsia="宋体" w:hAnsi="宋体" w:hint="eastAsia"/>
          <w:sz w:val="28"/>
          <w:szCs w:val="28"/>
        </w:rPr>
      </w:pPr>
      <w:r w:rsidRPr="00EF7AFA">
        <w:rPr>
          <w:rFonts w:ascii="宋体" w:eastAsia="宋体" w:hAnsi="宋体"/>
          <w:sz w:val="28"/>
          <w:szCs w:val="28"/>
        </w:rPr>
        <w:t>保险成本： 船舶战争险费率从战前的0.05%暴涨至1.5% 。</w:t>
      </w:r>
    </w:p>
    <w:p w14:paraId="532721C6" w14:textId="501906B9" w:rsidR="00F52DF1" w:rsidRPr="00EF7AFA" w:rsidRDefault="00F52DF1" w:rsidP="005D0C74">
      <w:pPr>
        <w:numPr>
          <w:ilvl w:val="0"/>
          <w:numId w:val="2"/>
        </w:numPr>
        <w:spacing w:line="400" w:lineRule="exact"/>
        <w:rPr>
          <w:rFonts w:ascii="宋体" w:eastAsia="宋体" w:hAnsi="宋体" w:hint="eastAsia"/>
          <w:sz w:val="28"/>
          <w:szCs w:val="28"/>
        </w:rPr>
      </w:pPr>
      <w:r w:rsidRPr="00EF7AFA">
        <w:rPr>
          <w:rFonts w:ascii="宋体" w:eastAsia="宋体" w:hAnsi="宋体"/>
          <w:sz w:val="28"/>
          <w:szCs w:val="28"/>
        </w:rPr>
        <w:t>运费： 标准20英尺集装箱的运输成本增加了1500至3500美元。</w:t>
      </w:r>
    </w:p>
    <w:p w14:paraId="1F479581" w14:textId="6B23C158" w:rsidR="00F52DF1" w:rsidRPr="00EF7AFA" w:rsidRDefault="00F52DF1" w:rsidP="005D0C74">
      <w:pPr>
        <w:numPr>
          <w:ilvl w:val="0"/>
          <w:numId w:val="2"/>
        </w:numPr>
        <w:spacing w:line="400" w:lineRule="exact"/>
        <w:rPr>
          <w:rFonts w:ascii="宋体" w:eastAsia="宋体" w:hAnsi="宋体" w:hint="eastAsia"/>
          <w:sz w:val="28"/>
          <w:szCs w:val="28"/>
        </w:rPr>
      </w:pPr>
      <w:r w:rsidRPr="00EF7AFA">
        <w:rPr>
          <w:rFonts w:ascii="宋体" w:eastAsia="宋体" w:hAnsi="宋体"/>
          <w:sz w:val="28"/>
          <w:szCs w:val="28"/>
        </w:rPr>
        <w:t>能源价格： 布伦特原油在3月2日即跳涨13%，突破80美元，并随后震荡于90至110美元区间。</w:t>
      </w:r>
    </w:p>
    <w:p w14:paraId="183F30E9" w14:textId="77777777"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t>第二节 贾斯克港口的“生命线”作用</w:t>
      </w:r>
    </w:p>
    <w:p w14:paraId="4B441337" w14:textId="058B67C8"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t>作为应对封锁的备选，伊朗激活了位于海峡以外的贾斯克（Jask）终端。尽管其设计产能可达100万桶/日，但在实战中仅能维持约30万桶的流出 。然而，通过这一终端，伊朗维持了与中国的“暗箭舰队”（Dark Fleet）贸易，至3月11日已向中方输送了约1200万桶原油，这成为伊朗在战时获取外汇的关键手段。</w:t>
      </w:r>
    </w:p>
    <w:p w14:paraId="0DA20425" w14:textId="77777777"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t>第五章 权力过渡：从临时委员会到莫杰塔巴时代</w:t>
      </w:r>
    </w:p>
    <w:p w14:paraId="1B85A6C8" w14:textId="77777777"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t>哈梅内伊遇刺后，伊朗的权力结构经历了短暂但剧烈的调整。</w:t>
      </w:r>
    </w:p>
    <w:p w14:paraId="715C07FE" w14:textId="77777777"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t>第一节 临时三方委员会（3月1日—3月7日）</w:t>
      </w:r>
    </w:p>
    <w:p w14:paraId="72AB8418" w14:textId="77777777"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t>依据伊朗宪法第111条，由总统佩泽希齐扬（Masoud Pezeshkian）、司法总监埃杰伊（Mohseni-Ejei）和宪法监护委员会成员阿拉菲（Alireza Arafi）组成的临时领导小组接管了国家权力 。该委员会代表了改革派与保守派的妥协，旨在维持战时社会的最低稳定性，并组织新任领袖的选拔。</w:t>
      </w:r>
    </w:p>
    <w:p w14:paraId="38F7916B" w14:textId="77777777"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t>第二节 莫杰塔巴·哈梅内伊的崛起（3月8日）</w:t>
      </w:r>
    </w:p>
    <w:p w14:paraId="0C9283BA" w14:textId="77777777"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t>3月8日，专家会议宣布推选阿里·哈梅内伊之子莫杰塔巴·哈梅内伊（Mojtaba Khamenei）为新任最高领袖 。</w:t>
      </w:r>
    </w:p>
    <w:p w14:paraId="6BD41F7B" w14:textId="77777777" w:rsidR="00F52DF1" w:rsidRPr="00EF7AFA" w:rsidRDefault="00F52DF1" w:rsidP="005D0C74">
      <w:pPr>
        <w:numPr>
          <w:ilvl w:val="0"/>
          <w:numId w:val="3"/>
        </w:numPr>
        <w:spacing w:line="400" w:lineRule="exact"/>
        <w:rPr>
          <w:rFonts w:ascii="宋体" w:eastAsia="宋体" w:hAnsi="宋体" w:hint="eastAsia"/>
          <w:sz w:val="28"/>
          <w:szCs w:val="28"/>
        </w:rPr>
      </w:pPr>
      <w:r w:rsidRPr="00EF7AFA">
        <w:rPr>
          <w:rFonts w:ascii="宋体" w:eastAsia="宋体" w:hAnsi="宋体"/>
          <w:sz w:val="28"/>
          <w:szCs w:val="28"/>
        </w:rPr>
        <w:t>接班逻辑： 在战争压力下，保守派认为只有具有“哈梅内伊”血统和革命卫队深厚背景的人物才能凝聚军心。</w:t>
      </w:r>
    </w:p>
    <w:p w14:paraId="43C89244" w14:textId="77777777" w:rsidR="00F52DF1" w:rsidRPr="00EF7AFA" w:rsidRDefault="00F52DF1" w:rsidP="005D0C74">
      <w:pPr>
        <w:numPr>
          <w:ilvl w:val="0"/>
          <w:numId w:val="3"/>
        </w:numPr>
        <w:spacing w:line="400" w:lineRule="exact"/>
        <w:rPr>
          <w:rFonts w:ascii="宋体" w:eastAsia="宋体" w:hAnsi="宋体" w:hint="eastAsia"/>
          <w:sz w:val="28"/>
          <w:szCs w:val="28"/>
        </w:rPr>
      </w:pPr>
      <w:r w:rsidRPr="00EF7AFA">
        <w:rPr>
          <w:rFonts w:ascii="宋体" w:eastAsia="宋体" w:hAnsi="宋体"/>
          <w:sz w:val="28"/>
          <w:szCs w:val="28"/>
        </w:rPr>
        <w:t>合法性危机： 这是伊朗伊斯兰革命以来首次出现家族式继承，引发了包括总统佩泽希齐扬在内的改革势力和普通民众的强烈质疑 。</w:t>
      </w:r>
    </w:p>
    <w:p w14:paraId="00A019CB" w14:textId="77777777" w:rsidR="00F52DF1" w:rsidRPr="00EF7AFA" w:rsidRDefault="00F52DF1" w:rsidP="005D0C74">
      <w:pPr>
        <w:numPr>
          <w:ilvl w:val="0"/>
          <w:numId w:val="3"/>
        </w:numPr>
        <w:spacing w:line="400" w:lineRule="exact"/>
        <w:rPr>
          <w:rFonts w:ascii="宋体" w:eastAsia="宋体" w:hAnsi="宋体" w:hint="eastAsia"/>
          <w:sz w:val="28"/>
          <w:szCs w:val="28"/>
        </w:rPr>
      </w:pPr>
      <w:r w:rsidRPr="00EF7AFA">
        <w:rPr>
          <w:rFonts w:ascii="宋体" w:eastAsia="宋体" w:hAnsi="宋体"/>
          <w:sz w:val="28"/>
          <w:szCs w:val="28"/>
        </w:rPr>
        <w:t>国际立场： 特朗普政府迅速宣布不承认莫杰塔巴的地位，并称其为“不可接受的专制延续” 。</w:t>
      </w:r>
    </w:p>
    <w:p w14:paraId="190A211E" w14:textId="77777777"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t>第六章 大国暗流：中俄的角色与战术平衡</w:t>
      </w:r>
    </w:p>
    <w:p w14:paraId="34A5415C" w14:textId="77777777"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t>在这场美以主导的攻势中，俄罗斯与中国虽然避免了直接军事介入，但其提供的“技术锚点”极大地改变了战局的演进速度。</w:t>
      </w:r>
    </w:p>
    <w:p w14:paraId="42C93403" w14:textId="77777777"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t>第一节 俄罗斯：实战战术的跨境转移</w:t>
      </w:r>
    </w:p>
    <w:p w14:paraId="3BDD2128" w14:textId="77777777"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lastRenderedPageBreak/>
        <w:t>俄罗斯利用其在乌克兰战场积累的经验，为伊朗提供了针对性支持。</w:t>
      </w:r>
    </w:p>
    <w:p w14:paraId="2D4DD765" w14:textId="77777777" w:rsidR="00F52DF1" w:rsidRPr="00EF7AFA" w:rsidRDefault="00F52DF1" w:rsidP="005D0C74">
      <w:pPr>
        <w:numPr>
          <w:ilvl w:val="0"/>
          <w:numId w:val="4"/>
        </w:numPr>
        <w:spacing w:line="400" w:lineRule="exact"/>
        <w:rPr>
          <w:rFonts w:ascii="宋体" w:eastAsia="宋体" w:hAnsi="宋体" w:hint="eastAsia"/>
          <w:sz w:val="28"/>
          <w:szCs w:val="28"/>
        </w:rPr>
      </w:pPr>
      <w:r w:rsidRPr="00EF7AFA">
        <w:rPr>
          <w:rFonts w:ascii="宋体" w:eastAsia="宋体" w:hAnsi="宋体"/>
          <w:sz w:val="28"/>
          <w:szCs w:val="28"/>
        </w:rPr>
        <w:t>坐标共享： 据情报显示，俄方为伊朗提供了美军及其盟友军舰和飞机的精准定位 。</w:t>
      </w:r>
    </w:p>
    <w:p w14:paraId="1E4D0BB2" w14:textId="77777777" w:rsidR="00F52DF1" w:rsidRPr="00EF7AFA" w:rsidRDefault="00F52DF1" w:rsidP="005D0C74">
      <w:pPr>
        <w:numPr>
          <w:ilvl w:val="0"/>
          <w:numId w:val="4"/>
        </w:numPr>
        <w:spacing w:line="400" w:lineRule="exact"/>
        <w:rPr>
          <w:rFonts w:ascii="宋体" w:eastAsia="宋体" w:hAnsi="宋体" w:hint="eastAsia"/>
          <w:sz w:val="28"/>
          <w:szCs w:val="28"/>
        </w:rPr>
      </w:pPr>
      <w:r w:rsidRPr="00EF7AFA">
        <w:rPr>
          <w:rFonts w:ascii="宋体" w:eastAsia="宋体" w:hAnsi="宋体"/>
          <w:sz w:val="28"/>
          <w:szCs w:val="28"/>
        </w:rPr>
        <w:t>无人机进化： 俄罗斯协助伊朗改进了“见证者”无人机的飞行路径和抗干扰逻辑，使其能够更有效地穿透海湾国家的防空系统 。</w:t>
      </w:r>
    </w:p>
    <w:p w14:paraId="0CC66284" w14:textId="77777777" w:rsidR="00F52DF1" w:rsidRPr="00EF7AFA" w:rsidRDefault="00F52DF1" w:rsidP="005D0C74">
      <w:pPr>
        <w:numPr>
          <w:ilvl w:val="0"/>
          <w:numId w:val="4"/>
        </w:numPr>
        <w:spacing w:line="400" w:lineRule="exact"/>
        <w:rPr>
          <w:rFonts w:ascii="宋体" w:eastAsia="宋体" w:hAnsi="宋体" w:hint="eastAsia"/>
          <w:sz w:val="28"/>
          <w:szCs w:val="28"/>
        </w:rPr>
      </w:pPr>
      <w:r w:rsidRPr="00EF7AFA">
        <w:rPr>
          <w:rFonts w:ascii="宋体" w:eastAsia="宋体" w:hAnsi="宋体"/>
          <w:sz w:val="28"/>
          <w:szCs w:val="28"/>
        </w:rPr>
        <w:t>预警支持： 俄方操作的“雷 resonance”雷达系统和“海亚姆”卫星帮助伊朗追踪美军的隐身战机动态 。</w:t>
      </w:r>
    </w:p>
    <w:p w14:paraId="31BE13EE" w14:textId="77777777"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t>第二节 中国：非对称博弈的底层支撑</w:t>
      </w:r>
    </w:p>
    <w:p w14:paraId="640F7138" w14:textId="77777777"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t>中国在维持中立外交姿态的同时，通过技术与供应链对伊朗形成了事实上的保护。</w:t>
      </w:r>
    </w:p>
    <w:p w14:paraId="3F77506E" w14:textId="4F4A2BC1" w:rsidR="00F52DF1" w:rsidRPr="00EF7AFA" w:rsidRDefault="00F52DF1" w:rsidP="005D0C74">
      <w:pPr>
        <w:numPr>
          <w:ilvl w:val="0"/>
          <w:numId w:val="5"/>
        </w:numPr>
        <w:spacing w:line="400" w:lineRule="exact"/>
        <w:rPr>
          <w:rFonts w:ascii="宋体" w:eastAsia="宋体" w:hAnsi="宋体" w:hint="eastAsia"/>
          <w:sz w:val="28"/>
          <w:szCs w:val="28"/>
        </w:rPr>
      </w:pPr>
      <w:r w:rsidRPr="00EF7AFA">
        <w:rPr>
          <w:rFonts w:ascii="宋体" w:eastAsia="宋体" w:hAnsi="宋体"/>
          <w:sz w:val="28"/>
          <w:szCs w:val="28"/>
        </w:rPr>
        <w:t>导航系统集成： 证据表明，伊朗的部分高精度导弹已接入中国的北斗导航网络，其定位可靠性达到98%，使美军的GPS干扰战术失效。</w:t>
      </w:r>
    </w:p>
    <w:p w14:paraId="5F5552B1" w14:textId="77777777" w:rsidR="00F52DF1" w:rsidRPr="00EF7AFA" w:rsidRDefault="00F52DF1" w:rsidP="005D0C74">
      <w:pPr>
        <w:numPr>
          <w:ilvl w:val="0"/>
          <w:numId w:val="5"/>
        </w:numPr>
        <w:spacing w:line="400" w:lineRule="exact"/>
        <w:rPr>
          <w:rFonts w:ascii="宋体" w:eastAsia="宋体" w:hAnsi="宋体" w:hint="eastAsia"/>
          <w:sz w:val="28"/>
          <w:szCs w:val="28"/>
        </w:rPr>
      </w:pPr>
      <w:r w:rsidRPr="00EF7AFA">
        <w:rPr>
          <w:rFonts w:ascii="宋体" w:eastAsia="宋体" w:hAnsi="宋体"/>
          <w:sz w:val="28"/>
          <w:szCs w:val="28"/>
        </w:rPr>
        <w:t>饱和攻击赋能： 中国提供的民用和双用途零部件支持了伊朗的“蜂群”无人机生产，这种“以量克质”的策略极大地消耗了西方军队的财政预算 。</w:t>
      </w:r>
    </w:p>
    <w:p w14:paraId="67523C1F" w14:textId="77777777" w:rsidR="00F52DF1" w:rsidRPr="00EF7AFA" w:rsidRDefault="00F52DF1" w:rsidP="005D0C74">
      <w:pPr>
        <w:numPr>
          <w:ilvl w:val="0"/>
          <w:numId w:val="5"/>
        </w:numPr>
        <w:spacing w:line="400" w:lineRule="exact"/>
        <w:rPr>
          <w:rFonts w:ascii="宋体" w:eastAsia="宋体" w:hAnsi="宋体" w:hint="eastAsia"/>
          <w:sz w:val="28"/>
          <w:szCs w:val="28"/>
        </w:rPr>
      </w:pPr>
      <w:r w:rsidRPr="00EF7AFA">
        <w:rPr>
          <w:rFonts w:ascii="宋体" w:eastAsia="宋体" w:hAnsi="宋体"/>
          <w:sz w:val="28"/>
          <w:szCs w:val="28"/>
        </w:rPr>
        <w:t>战略物资供应： 3月11日，仍有载有固体燃料前驱体（如高氯酸钠）的中国货轮抵达伊朗，为伊朗的导弹生产线提供原材料 。</w:t>
      </w:r>
    </w:p>
    <w:p w14:paraId="58D959B6" w14:textId="77777777"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t>第七章 3月11日：外交与军事的双重博弈点</w:t>
      </w:r>
    </w:p>
    <w:p w14:paraId="25537CE7" w14:textId="77777777"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t>至3月11日，战争进入了一个关键的平衡期。</w:t>
      </w:r>
    </w:p>
    <w:p w14:paraId="0EEB5EF8" w14:textId="77777777"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t>第一节 联合国安理会第2817号决议</w:t>
      </w:r>
    </w:p>
    <w:p w14:paraId="76A71AA5" w14:textId="77777777"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t>联合国安理会就两项决议草案进行了表决，其结果反映了国际社会的深刻裂痕 。</w:t>
      </w:r>
    </w:p>
    <w:p w14:paraId="03B621E2" w14:textId="77777777" w:rsidR="00F52DF1" w:rsidRPr="00EF7AFA" w:rsidRDefault="00F52DF1" w:rsidP="005D0C74">
      <w:pPr>
        <w:numPr>
          <w:ilvl w:val="0"/>
          <w:numId w:val="6"/>
        </w:numPr>
        <w:spacing w:line="400" w:lineRule="exact"/>
        <w:rPr>
          <w:rFonts w:ascii="宋体" w:eastAsia="宋体" w:hAnsi="宋体" w:hint="eastAsia"/>
          <w:sz w:val="28"/>
          <w:szCs w:val="28"/>
        </w:rPr>
      </w:pPr>
      <w:r w:rsidRPr="00EF7AFA">
        <w:rPr>
          <w:rFonts w:ascii="宋体" w:eastAsia="宋体" w:hAnsi="宋体"/>
          <w:sz w:val="28"/>
          <w:szCs w:val="28"/>
        </w:rPr>
        <w:t>巴林/海合会决议（通过）： 严厉谴责伊朗对区域国家的导弹袭击，并要求其停止封锁霍尔木兹海峡。中国与俄罗斯投了弃权票，该决议获得13票赞成 。</w:t>
      </w:r>
    </w:p>
    <w:p w14:paraId="7D3E8AFA" w14:textId="77777777" w:rsidR="00F52DF1" w:rsidRPr="00EF7AFA" w:rsidRDefault="00F52DF1" w:rsidP="005D0C74">
      <w:pPr>
        <w:numPr>
          <w:ilvl w:val="0"/>
          <w:numId w:val="6"/>
        </w:numPr>
        <w:spacing w:line="400" w:lineRule="exact"/>
        <w:rPr>
          <w:rFonts w:ascii="宋体" w:eastAsia="宋体" w:hAnsi="宋体" w:hint="eastAsia"/>
          <w:sz w:val="28"/>
          <w:szCs w:val="28"/>
        </w:rPr>
      </w:pPr>
      <w:r w:rsidRPr="00EF7AFA">
        <w:rPr>
          <w:rFonts w:ascii="宋体" w:eastAsia="宋体" w:hAnsi="宋体"/>
          <w:sz w:val="28"/>
          <w:szCs w:val="28"/>
        </w:rPr>
        <w:t>俄罗斯决议（未通过）： 呼吁全面停火但未点名批评伊朗。美国动用否决权将其击毁，指责其无视伊朗作为“侵略根源”的现实 。</w:t>
      </w:r>
    </w:p>
    <w:p w14:paraId="63669BA5" w14:textId="77777777"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t>第二节 战场的最新动态</w:t>
      </w:r>
    </w:p>
    <w:p w14:paraId="726DE879" w14:textId="77777777" w:rsidR="00F52DF1" w:rsidRPr="00EF7AFA" w:rsidRDefault="00F52DF1" w:rsidP="005D0C74">
      <w:pPr>
        <w:spacing w:line="400" w:lineRule="exact"/>
        <w:rPr>
          <w:rFonts w:ascii="宋体" w:eastAsia="宋体" w:hAnsi="宋体" w:hint="eastAsia"/>
          <w:sz w:val="28"/>
          <w:szCs w:val="28"/>
        </w:rPr>
      </w:pPr>
      <w:r w:rsidRPr="00EF7AFA">
        <w:rPr>
          <w:rFonts w:ascii="宋体" w:eastAsia="宋体" w:hAnsi="宋体"/>
          <w:sz w:val="28"/>
          <w:szCs w:val="28"/>
        </w:rPr>
        <w:t>美以联军在3月10日至12日期间强化了对伊朗内部维稳力量——巴斯基（Basij）和执法部队设施的打击 。</w:t>
      </w:r>
    </w:p>
    <w:p w14:paraId="7D7C5A7F" w14:textId="77777777" w:rsidR="00F52DF1" w:rsidRPr="00EF7AFA" w:rsidRDefault="00F52DF1" w:rsidP="005D0C74">
      <w:pPr>
        <w:numPr>
          <w:ilvl w:val="0"/>
          <w:numId w:val="7"/>
        </w:numPr>
        <w:spacing w:line="400" w:lineRule="exact"/>
        <w:rPr>
          <w:rFonts w:ascii="宋体" w:eastAsia="宋体" w:hAnsi="宋体" w:hint="eastAsia"/>
          <w:sz w:val="28"/>
          <w:szCs w:val="28"/>
        </w:rPr>
      </w:pPr>
      <w:r w:rsidRPr="00EF7AFA">
        <w:rPr>
          <w:rFonts w:ascii="宋体" w:eastAsia="宋体" w:hAnsi="宋体"/>
          <w:sz w:val="28"/>
          <w:szCs w:val="28"/>
        </w:rPr>
        <w:t>海军歼灭战： 美国中央司令部（CENTCOM）宣布已击沉超过60艘伊朗舰船，并摧毁了所有四艘苏莱曼尼级先进战舰 。</w:t>
      </w:r>
    </w:p>
    <w:p w14:paraId="26A8B3BF" w14:textId="77777777" w:rsidR="00F52DF1" w:rsidRPr="00EF7AFA" w:rsidRDefault="00F52DF1" w:rsidP="005D0C74">
      <w:pPr>
        <w:numPr>
          <w:ilvl w:val="0"/>
          <w:numId w:val="7"/>
        </w:numPr>
        <w:spacing w:line="400" w:lineRule="exact"/>
        <w:rPr>
          <w:rFonts w:ascii="宋体" w:eastAsia="宋体" w:hAnsi="宋体" w:hint="eastAsia"/>
          <w:sz w:val="28"/>
          <w:szCs w:val="28"/>
        </w:rPr>
      </w:pPr>
      <w:r w:rsidRPr="00EF7AFA">
        <w:rPr>
          <w:rFonts w:ascii="宋体" w:eastAsia="宋体" w:hAnsi="宋体"/>
          <w:sz w:val="28"/>
          <w:szCs w:val="28"/>
        </w:rPr>
        <w:t>空域控制： 美军宣称已在伊朗“大部分省份”建立空中优势，打击目标数已累计突破5500个 。</w:t>
      </w:r>
    </w:p>
    <w:p w14:paraId="310478BC" w14:textId="77777777" w:rsidR="00F52DF1" w:rsidRPr="00EF7AFA" w:rsidRDefault="00F52DF1" w:rsidP="005D0C74">
      <w:pPr>
        <w:numPr>
          <w:ilvl w:val="0"/>
          <w:numId w:val="7"/>
        </w:numPr>
        <w:spacing w:line="400" w:lineRule="exact"/>
        <w:rPr>
          <w:rFonts w:ascii="宋体" w:eastAsia="宋体" w:hAnsi="宋体" w:hint="eastAsia"/>
          <w:sz w:val="28"/>
          <w:szCs w:val="28"/>
        </w:rPr>
      </w:pPr>
      <w:r w:rsidRPr="00EF7AFA">
        <w:rPr>
          <w:rFonts w:ascii="宋体" w:eastAsia="宋体" w:hAnsi="宋体"/>
          <w:sz w:val="28"/>
          <w:szCs w:val="28"/>
        </w:rPr>
        <w:t>经济干扰： 通过网络与动力打击，伊朗的塞帕银行（Bank Sepah）支付系统瘫痪，导致军方人员工资发放出现困难 。</w:t>
      </w:r>
    </w:p>
    <w:p w14:paraId="19F9D3E4" w14:textId="77777777" w:rsidR="008546FB" w:rsidRPr="00EF7AFA" w:rsidRDefault="008546FB" w:rsidP="005D0C74">
      <w:pPr>
        <w:spacing w:line="400" w:lineRule="exact"/>
        <w:rPr>
          <w:rFonts w:ascii="宋体" w:eastAsia="宋体" w:hAnsi="宋体" w:hint="eastAsia"/>
          <w:sz w:val="28"/>
          <w:szCs w:val="28"/>
        </w:rPr>
      </w:pPr>
    </w:p>
    <w:sectPr w:rsidR="008546FB" w:rsidRPr="00EF7AFA" w:rsidSect="005D0C74">
      <w:pgSz w:w="23811" w:h="16838" w:orient="landscape" w:code="8"/>
      <w:pgMar w:top="1800" w:right="1440" w:bottom="180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C9020" w14:textId="77777777" w:rsidR="000C55E9" w:rsidRDefault="000C55E9" w:rsidP="00061605">
      <w:pPr>
        <w:rPr>
          <w:rFonts w:hint="eastAsia"/>
        </w:rPr>
      </w:pPr>
      <w:r>
        <w:separator/>
      </w:r>
    </w:p>
  </w:endnote>
  <w:endnote w:type="continuationSeparator" w:id="0">
    <w:p w14:paraId="6182467A" w14:textId="77777777" w:rsidR="000C55E9" w:rsidRDefault="000C55E9" w:rsidP="0006160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247F2" w14:textId="77777777" w:rsidR="000C55E9" w:rsidRDefault="000C55E9" w:rsidP="00061605">
      <w:pPr>
        <w:rPr>
          <w:rFonts w:hint="eastAsia"/>
        </w:rPr>
      </w:pPr>
      <w:r>
        <w:separator/>
      </w:r>
    </w:p>
  </w:footnote>
  <w:footnote w:type="continuationSeparator" w:id="0">
    <w:p w14:paraId="27B643EB" w14:textId="77777777" w:rsidR="000C55E9" w:rsidRDefault="000C55E9" w:rsidP="00061605">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85188"/>
    <w:multiLevelType w:val="multilevel"/>
    <w:tmpl w:val="23DAB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A207D8"/>
    <w:multiLevelType w:val="multilevel"/>
    <w:tmpl w:val="45B2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92B14"/>
    <w:multiLevelType w:val="multilevel"/>
    <w:tmpl w:val="C9C4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1A12D4"/>
    <w:multiLevelType w:val="multilevel"/>
    <w:tmpl w:val="242A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CA12BD"/>
    <w:multiLevelType w:val="multilevel"/>
    <w:tmpl w:val="31FE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65605A"/>
    <w:multiLevelType w:val="hybridMultilevel"/>
    <w:tmpl w:val="EEE8EAAC"/>
    <w:lvl w:ilvl="0" w:tplc="AFE80722">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2854783"/>
    <w:multiLevelType w:val="multilevel"/>
    <w:tmpl w:val="56BA8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3D5382"/>
    <w:multiLevelType w:val="multilevel"/>
    <w:tmpl w:val="DC0A0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7A46FF"/>
    <w:multiLevelType w:val="multilevel"/>
    <w:tmpl w:val="D4242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B21A7A"/>
    <w:multiLevelType w:val="multilevel"/>
    <w:tmpl w:val="C19A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9704796">
    <w:abstractNumId w:val="5"/>
  </w:num>
  <w:num w:numId="2" w16cid:durableId="125590261">
    <w:abstractNumId w:val="1"/>
  </w:num>
  <w:num w:numId="3" w16cid:durableId="1164511602">
    <w:abstractNumId w:val="4"/>
  </w:num>
  <w:num w:numId="4" w16cid:durableId="1857619720">
    <w:abstractNumId w:val="0"/>
  </w:num>
  <w:num w:numId="5" w16cid:durableId="1039815683">
    <w:abstractNumId w:val="9"/>
  </w:num>
  <w:num w:numId="6" w16cid:durableId="721707547">
    <w:abstractNumId w:val="6"/>
  </w:num>
  <w:num w:numId="7" w16cid:durableId="488983476">
    <w:abstractNumId w:val="8"/>
  </w:num>
  <w:num w:numId="8" w16cid:durableId="452867937">
    <w:abstractNumId w:val="7"/>
  </w:num>
  <w:num w:numId="9" w16cid:durableId="922688795">
    <w:abstractNumId w:val="2"/>
  </w:num>
  <w:num w:numId="10" w16cid:durableId="6180736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6BB"/>
    <w:rsid w:val="00017431"/>
    <w:rsid w:val="0002519B"/>
    <w:rsid w:val="0003569E"/>
    <w:rsid w:val="000378BF"/>
    <w:rsid w:val="000405DC"/>
    <w:rsid w:val="000503B5"/>
    <w:rsid w:val="00053886"/>
    <w:rsid w:val="000578A9"/>
    <w:rsid w:val="00061605"/>
    <w:rsid w:val="0006593B"/>
    <w:rsid w:val="00070F20"/>
    <w:rsid w:val="00083264"/>
    <w:rsid w:val="000878B0"/>
    <w:rsid w:val="000C4065"/>
    <w:rsid w:val="000C55E9"/>
    <w:rsid w:val="000D48F7"/>
    <w:rsid w:val="000D7A31"/>
    <w:rsid w:val="000F702F"/>
    <w:rsid w:val="001015A5"/>
    <w:rsid w:val="00105B6C"/>
    <w:rsid w:val="001348DC"/>
    <w:rsid w:val="00134F74"/>
    <w:rsid w:val="00156664"/>
    <w:rsid w:val="00163A81"/>
    <w:rsid w:val="0017309E"/>
    <w:rsid w:val="00175EC9"/>
    <w:rsid w:val="001813C3"/>
    <w:rsid w:val="00183C8A"/>
    <w:rsid w:val="001855D0"/>
    <w:rsid w:val="001F2033"/>
    <w:rsid w:val="00206B84"/>
    <w:rsid w:val="00227B57"/>
    <w:rsid w:val="0023739A"/>
    <w:rsid w:val="00245E3F"/>
    <w:rsid w:val="00254E8C"/>
    <w:rsid w:val="0025606E"/>
    <w:rsid w:val="002572F8"/>
    <w:rsid w:val="00280980"/>
    <w:rsid w:val="002B3EAD"/>
    <w:rsid w:val="002B5568"/>
    <w:rsid w:val="002D302F"/>
    <w:rsid w:val="002E503F"/>
    <w:rsid w:val="003159C1"/>
    <w:rsid w:val="00324CEA"/>
    <w:rsid w:val="003565A0"/>
    <w:rsid w:val="0036039F"/>
    <w:rsid w:val="00373D24"/>
    <w:rsid w:val="00383478"/>
    <w:rsid w:val="003945EE"/>
    <w:rsid w:val="003C1F7C"/>
    <w:rsid w:val="003D58EF"/>
    <w:rsid w:val="003E2CF4"/>
    <w:rsid w:val="003E74AE"/>
    <w:rsid w:val="003E76BB"/>
    <w:rsid w:val="0040333C"/>
    <w:rsid w:val="00403498"/>
    <w:rsid w:val="00413F8A"/>
    <w:rsid w:val="0043662A"/>
    <w:rsid w:val="00437501"/>
    <w:rsid w:val="00464EB2"/>
    <w:rsid w:val="004668A3"/>
    <w:rsid w:val="004954AE"/>
    <w:rsid w:val="00497B40"/>
    <w:rsid w:val="004B3ECF"/>
    <w:rsid w:val="004C7296"/>
    <w:rsid w:val="004E2A23"/>
    <w:rsid w:val="004E6B30"/>
    <w:rsid w:val="004F0313"/>
    <w:rsid w:val="00505EE8"/>
    <w:rsid w:val="00507A4E"/>
    <w:rsid w:val="0051065A"/>
    <w:rsid w:val="00512BD2"/>
    <w:rsid w:val="00527A11"/>
    <w:rsid w:val="00534E1A"/>
    <w:rsid w:val="00537E9E"/>
    <w:rsid w:val="00544BA3"/>
    <w:rsid w:val="005507A9"/>
    <w:rsid w:val="00555C0B"/>
    <w:rsid w:val="00580C10"/>
    <w:rsid w:val="005B20C0"/>
    <w:rsid w:val="005B2533"/>
    <w:rsid w:val="005C4BCE"/>
    <w:rsid w:val="005D0C74"/>
    <w:rsid w:val="006010B5"/>
    <w:rsid w:val="00614813"/>
    <w:rsid w:val="00615765"/>
    <w:rsid w:val="00621545"/>
    <w:rsid w:val="006223C2"/>
    <w:rsid w:val="00623D46"/>
    <w:rsid w:val="00624DEB"/>
    <w:rsid w:val="00626327"/>
    <w:rsid w:val="006444D1"/>
    <w:rsid w:val="0066577C"/>
    <w:rsid w:val="00695ADE"/>
    <w:rsid w:val="006C16BE"/>
    <w:rsid w:val="006C461E"/>
    <w:rsid w:val="006F61E6"/>
    <w:rsid w:val="00707546"/>
    <w:rsid w:val="007322C5"/>
    <w:rsid w:val="00735483"/>
    <w:rsid w:val="00743E1C"/>
    <w:rsid w:val="00771D63"/>
    <w:rsid w:val="007D130D"/>
    <w:rsid w:val="007D1C5B"/>
    <w:rsid w:val="007D2BA9"/>
    <w:rsid w:val="007D5219"/>
    <w:rsid w:val="007D5E3D"/>
    <w:rsid w:val="00823024"/>
    <w:rsid w:val="0082331E"/>
    <w:rsid w:val="00841EE4"/>
    <w:rsid w:val="0084428C"/>
    <w:rsid w:val="008467AC"/>
    <w:rsid w:val="008506E9"/>
    <w:rsid w:val="008546FB"/>
    <w:rsid w:val="008671AF"/>
    <w:rsid w:val="008717E4"/>
    <w:rsid w:val="00895497"/>
    <w:rsid w:val="00895E26"/>
    <w:rsid w:val="008A3AC2"/>
    <w:rsid w:val="008A3D1C"/>
    <w:rsid w:val="008B148C"/>
    <w:rsid w:val="008B55D1"/>
    <w:rsid w:val="008B6390"/>
    <w:rsid w:val="008E1F92"/>
    <w:rsid w:val="00906DE9"/>
    <w:rsid w:val="009129A8"/>
    <w:rsid w:val="00912D5E"/>
    <w:rsid w:val="00937CCD"/>
    <w:rsid w:val="00946489"/>
    <w:rsid w:val="00960847"/>
    <w:rsid w:val="00960986"/>
    <w:rsid w:val="00966787"/>
    <w:rsid w:val="00977E82"/>
    <w:rsid w:val="00984563"/>
    <w:rsid w:val="00986CE7"/>
    <w:rsid w:val="009917A5"/>
    <w:rsid w:val="009A1516"/>
    <w:rsid w:val="009A40D5"/>
    <w:rsid w:val="009A5846"/>
    <w:rsid w:val="009D5212"/>
    <w:rsid w:val="009F762B"/>
    <w:rsid w:val="00A36259"/>
    <w:rsid w:val="00A612CF"/>
    <w:rsid w:val="00A67345"/>
    <w:rsid w:val="00A8109B"/>
    <w:rsid w:val="00A93361"/>
    <w:rsid w:val="00A9441D"/>
    <w:rsid w:val="00AA7A3F"/>
    <w:rsid w:val="00AC139E"/>
    <w:rsid w:val="00AC1CC0"/>
    <w:rsid w:val="00AC4D32"/>
    <w:rsid w:val="00AD09D8"/>
    <w:rsid w:val="00AF46EC"/>
    <w:rsid w:val="00B279F0"/>
    <w:rsid w:val="00B4264D"/>
    <w:rsid w:val="00B61A44"/>
    <w:rsid w:val="00B67732"/>
    <w:rsid w:val="00B93506"/>
    <w:rsid w:val="00BC09A4"/>
    <w:rsid w:val="00BC3FE3"/>
    <w:rsid w:val="00BD0914"/>
    <w:rsid w:val="00BD5E3B"/>
    <w:rsid w:val="00BD5E67"/>
    <w:rsid w:val="00BF1EE3"/>
    <w:rsid w:val="00BF6F1C"/>
    <w:rsid w:val="00C3292E"/>
    <w:rsid w:val="00C351A5"/>
    <w:rsid w:val="00C46C82"/>
    <w:rsid w:val="00C46DC8"/>
    <w:rsid w:val="00C50F3F"/>
    <w:rsid w:val="00C75F7E"/>
    <w:rsid w:val="00C77FD9"/>
    <w:rsid w:val="00CA143D"/>
    <w:rsid w:val="00CC1F90"/>
    <w:rsid w:val="00CC6F9D"/>
    <w:rsid w:val="00CE49FA"/>
    <w:rsid w:val="00D00411"/>
    <w:rsid w:val="00D51652"/>
    <w:rsid w:val="00D560C5"/>
    <w:rsid w:val="00D900E5"/>
    <w:rsid w:val="00DA6A0F"/>
    <w:rsid w:val="00DB0FDC"/>
    <w:rsid w:val="00DC2752"/>
    <w:rsid w:val="00DD126C"/>
    <w:rsid w:val="00E05F7A"/>
    <w:rsid w:val="00E07F91"/>
    <w:rsid w:val="00E23588"/>
    <w:rsid w:val="00E32E75"/>
    <w:rsid w:val="00E36C97"/>
    <w:rsid w:val="00E3779A"/>
    <w:rsid w:val="00E44951"/>
    <w:rsid w:val="00E478F3"/>
    <w:rsid w:val="00E5179D"/>
    <w:rsid w:val="00E72489"/>
    <w:rsid w:val="00E73F47"/>
    <w:rsid w:val="00E76F20"/>
    <w:rsid w:val="00E774ED"/>
    <w:rsid w:val="00E811BC"/>
    <w:rsid w:val="00E83A37"/>
    <w:rsid w:val="00EA1C91"/>
    <w:rsid w:val="00EA59EE"/>
    <w:rsid w:val="00EB25F5"/>
    <w:rsid w:val="00ED7E7D"/>
    <w:rsid w:val="00EF1AC4"/>
    <w:rsid w:val="00EF7AFA"/>
    <w:rsid w:val="00F01A1C"/>
    <w:rsid w:val="00F119EA"/>
    <w:rsid w:val="00F30ABA"/>
    <w:rsid w:val="00F52DF1"/>
    <w:rsid w:val="00F74794"/>
    <w:rsid w:val="00F84FBB"/>
    <w:rsid w:val="00F920D2"/>
    <w:rsid w:val="00FA56C6"/>
    <w:rsid w:val="00FB3C63"/>
    <w:rsid w:val="00FB7B35"/>
    <w:rsid w:val="00FC1DBA"/>
    <w:rsid w:val="00FC486A"/>
    <w:rsid w:val="00FC5896"/>
    <w:rsid w:val="00FD093D"/>
    <w:rsid w:val="00FD5549"/>
    <w:rsid w:val="00FD7E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2FF8EA"/>
  <w15:chartTrackingRefBased/>
  <w15:docId w15:val="{FAF853D5-B063-4D2F-8A4A-1D2FC78C5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E76B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E76B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E76B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E76B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E76B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E76B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E76B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E76B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E76BB"/>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E76B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E76B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E76B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E76BB"/>
    <w:rPr>
      <w:rFonts w:cstheme="majorBidi"/>
      <w:color w:val="0F4761" w:themeColor="accent1" w:themeShade="BF"/>
      <w:sz w:val="28"/>
      <w:szCs w:val="28"/>
    </w:rPr>
  </w:style>
  <w:style w:type="character" w:customStyle="1" w:styleId="50">
    <w:name w:val="标题 5 字符"/>
    <w:basedOn w:val="a0"/>
    <w:link w:val="5"/>
    <w:uiPriority w:val="9"/>
    <w:semiHidden/>
    <w:rsid w:val="003E76BB"/>
    <w:rPr>
      <w:rFonts w:cstheme="majorBidi"/>
      <w:color w:val="0F4761" w:themeColor="accent1" w:themeShade="BF"/>
      <w:sz w:val="24"/>
      <w:szCs w:val="24"/>
    </w:rPr>
  </w:style>
  <w:style w:type="character" w:customStyle="1" w:styleId="60">
    <w:name w:val="标题 6 字符"/>
    <w:basedOn w:val="a0"/>
    <w:link w:val="6"/>
    <w:uiPriority w:val="9"/>
    <w:semiHidden/>
    <w:rsid w:val="003E76BB"/>
    <w:rPr>
      <w:rFonts w:cstheme="majorBidi"/>
      <w:b/>
      <w:bCs/>
      <w:color w:val="0F4761" w:themeColor="accent1" w:themeShade="BF"/>
    </w:rPr>
  </w:style>
  <w:style w:type="character" w:customStyle="1" w:styleId="70">
    <w:name w:val="标题 7 字符"/>
    <w:basedOn w:val="a0"/>
    <w:link w:val="7"/>
    <w:uiPriority w:val="9"/>
    <w:semiHidden/>
    <w:rsid w:val="003E76BB"/>
    <w:rPr>
      <w:rFonts w:cstheme="majorBidi"/>
      <w:b/>
      <w:bCs/>
      <w:color w:val="595959" w:themeColor="text1" w:themeTint="A6"/>
    </w:rPr>
  </w:style>
  <w:style w:type="character" w:customStyle="1" w:styleId="80">
    <w:name w:val="标题 8 字符"/>
    <w:basedOn w:val="a0"/>
    <w:link w:val="8"/>
    <w:uiPriority w:val="9"/>
    <w:semiHidden/>
    <w:rsid w:val="003E76BB"/>
    <w:rPr>
      <w:rFonts w:cstheme="majorBidi"/>
      <w:color w:val="595959" w:themeColor="text1" w:themeTint="A6"/>
    </w:rPr>
  </w:style>
  <w:style w:type="character" w:customStyle="1" w:styleId="90">
    <w:name w:val="标题 9 字符"/>
    <w:basedOn w:val="a0"/>
    <w:link w:val="9"/>
    <w:uiPriority w:val="9"/>
    <w:semiHidden/>
    <w:rsid w:val="003E76BB"/>
    <w:rPr>
      <w:rFonts w:eastAsiaTheme="majorEastAsia" w:cstheme="majorBidi"/>
      <w:color w:val="595959" w:themeColor="text1" w:themeTint="A6"/>
    </w:rPr>
  </w:style>
  <w:style w:type="paragraph" w:styleId="a3">
    <w:name w:val="Title"/>
    <w:basedOn w:val="a"/>
    <w:next w:val="a"/>
    <w:link w:val="a4"/>
    <w:uiPriority w:val="10"/>
    <w:qFormat/>
    <w:rsid w:val="003E76B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E76B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E76B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E76B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E76BB"/>
    <w:pPr>
      <w:spacing w:before="160" w:after="160"/>
      <w:jc w:val="center"/>
    </w:pPr>
    <w:rPr>
      <w:i/>
      <w:iCs/>
      <w:color w:val="404040" w:themeColor="text1" w:themeTint="BF"/>
    </w:rPr>
  </w:style>
  <w:style w:type="character" w:customStyle="1" w:styleId="a8">
    <w:name w:val="引用 字符"/>
    <w:basedOn w:val="a0"/>
    <w:link w:val="a7"/>
    <w:uiPriority w:val="29"/>
    <w:rsid w:val="003E76BB"/>
    <w:rPr>
      <w:i/>
      <w:iCs/>
      <w:color w:val="404040" w:themeColor="text1" w:themeTint="BF"/>
    </w:rPr>
  </w:style>
  <w:style w:type="paragraph" w:styleId="a9">
    <w:name w:val="List Paragraph"/>
    <w:basedOn w:val="a"/>
    <w:uiPriority w:val="34"/>
    <w:qFormat/>
    <w:rsid w:val="003E76BB"/>
    <w:pPr>
      <w:ind w:left="720"/>
      <w:contextualSpacing/>
    </w:pPr>
  </w:style>
  <w:style w:type="character" w:styleId="aa">
    <w:name w:val="Intense Emphasis"/>
    <w:basedOn w:val="a0"/>
    <w:uiPriority w:val="21"/>
    <w:qFormat/>
    <w:rsid w:val="003E76BB"/>
    <w:rPr>
      <w:i/>
      <w:iCs/>
      <w:color w:val="0F4761" w:themeColor="accent1" w:themeShade="BF"/>
    </w:rPr>
  </w:style>
  <w:style w:type="paragraph" w:styleId="ab">
    <w:name w:val="Intense Quote"/>
    <w:basedOn w:val="a"/>
    <w:next w:val="a"/>
    <w:link w:val="ac"/>
    <w:uiPriority w:val="30"/>
    <w:qFormat/>
    <w:rsid w:val="003E76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E76BB"/>
    <w:rPr>
      <w:i/>
      <w:iCs/>
      <w:color w:val="0F4761" w:themeColor="accent1" w:themeShade="BF"/>
    </w:rPr>
  </w:style>
  <w:style w:type="character" w:styleId="ad">
    <w:name w:val="Intense Reference"/>
    <w:basedOn w:val="a0"/>
    <w:uiPriority w:val="32"/>
    <w:qFormat/>
    <w:rsid w:val="003E76BB"/>
    <w:rPr>
      <w:b/>
      <w:bCs/>
      <w:smallCaps/>
      <w:color w:val="0F4761" w:themeColor="accent1" w:themeShade="BF"/>
      <w:spacing w:val="5"/>
    </w:rPr>
  </w:style>
  <w:style w:type="character" w:styleId="ae">
    <w:name w:val="Strong"/>
    <w:basedOn w:val="a0"/>
    <w:uiPriority w:val="22"/>
    <w:qFormat/>
    <w:rsid w:val="008506E9"/>
    <w:rPr>
      <w:b/>
      <w:bCs/>
    </w:rPr>
  </w:style>
  <w:style w:type="table" w:styleId="af">
    <w:name w:val="Table Grid"/>
    <w:basedOn w:val="a1"/>
    <w:uiPriority w:val="39"/>
    <w:rsid w:val="009129A8"/>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header"/>
    <w:basedOn w:val="a"/>
    <w:link w:val="af1"/>
    <w:uiPriority w:val="99"/>
    <w:unhideWhenUsed/>
    <w:rsid w:val="00061605"/>
    <w:pPr>
      <w:tabs>
        <w:tab w:val="center" w:pos="4513"/>
        <w:tab w:val="right" w:pos="9026"/>
      </w:tabs>
      <w:snapToGrid w:val="0"/>
      <w:jc w:val="center"/>
    </w:pPr>
    <w:rPr>
      <w:sz w:val="18"/>
      <w:szCs w:val="18"/>
    </w:rPr>
  </w:style>
  <w:style w:type="character" w:customStyle="1" w:styleId="af1">
    <w:name w:val="页眉 字符"/>
    <w:basedOn w:val="a0"/>
    <w:link w:val="af0"/>
    <w:uiPriority w:val="99"/>
    <w:rsid w:val="00061605"/>
    <w:rPr>
      <w:sz w:val="18"/>
      <w:szCs w:val="18"/>
    </w:rPr>
  </w:style>
  <w:style w:type="paragraph" w:styleId="af2">
    <w:name w:val="footer"/>
    <w:basedOn w:val="a"/>
    <w:link w:val="af3"/>
    <w:uiPriority w:val="99"/>
    <w:unhideWhenUsed/>
    <w:rsid w:val="00061605"/>
    <w:pPr>
      <w:tabs>
        <w:tab w:val="center" w:pos="4513"/>
        <w:tab w:val="right" w:pos="9026"/>
      </w:tabs>
      <w:snapToGrid w:val="0"/>
      <w:jc w:val="left"/>
    </w:pPr>
    <w:rPr>
      <w:sz w:val="18"/>
      <w:szCs w:val="18"/>
    </w:rPr>
  </w:style>
  <w:style w:type="character" w:customStyle="1" w:styleId="af3">
    <w:name w:val="页脚 字符"/>
    <w:basedOn w:val="a0"/>
    <w:link w:val="af2"/>
    <w:uiPriority w:val="99"/>
    <w:rsid w:val="00061605"/>
    <w:rPr>
      <w:sz w:val="18"/>
      <w:szCs w:val="18"/>
    </w:rPr>
  </w:style>
  <w:style w:type="character" w:styleId="af4">
    <w:name w:val="annotation reference"/>
    <w:basedOn w:val="a0"/>
    <w:uiPriority w:val="99"/>
    <w:semiHidden/>
    <w:unhideWhenUsed/>
    <w:rsid w:val="00070F20"/>
    <w:rPr>
      <w:sz w:val="21"/>
      <w:szCs w:val="21"/>
    </w:rPr>
  </w:style>
  <w:style w:type="paragraph" w:styleId="af5">
    <w:name w:val="annotation text"/>
    <w:basedOn w:val="a"/>
    <w:link w:val="af6"/>
    <w:uiPriority w:val="99"/>
    <w:unhideWhenUsed/>
    <w:rsid w:val="00070F20"/>
    <w:pPr>
      <w:jc w:val="left"/>
    </w:pPr>
  </w:style>
  <w:style w:type="character" w:customStyle="1" w:styleId="af6">
    <w:name w:val="批注文字 字符"/>
    <w:basedOn w:val="a0"/>
    <w:link w:val="af5"/>
    <w:uiPriority w:val="99"/>
    <w:rsid w:val="00070F20"/>
  </w:style>
  <w:style w:type="paragraph" w:styleId="af7">
    <w:name w:val="annotation subject"/>
    <w:basedOn w:val="af5"/>
    <w:next w:val="af5"/>
    <w:link w:val="af8"/>
    <w:uiPriority w:val="99"/>
    <w:semiHidden/>
    <w:unhideWhenUsed/>
    <w:rsid w:val="00070F20"/>
    <w:rPr>
      <w:b/>
      <w:bCs/>
    </w:rPr>
  </w:style>
  <w:style w:type="character" w:customStyle="1" w:styleId="af8">
    <w:name w:val="批注主题 字符"/>
    <w:basedOn w:val="af6"/>
    <w:link w:val="af7"/>
    <w:uiPriority w:val="99"/>
    <w:semiHidden/>
    <w:rsid w:val="00070F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microsoft.com/office/2007/relationships/diagramDrawing" Target="diagrams/drawing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diagramData" Target="diagrams/data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diagramLayout" Target="diagrams/layout1.xml"/><Relationship Id="rId35" Type="http://schemas.openxmlformats.org/officeDocument/2006/relationships/theme" Target="theme/theme1.xml"/><Relationship Id="rId8" Type="http://schemas.openxmlformats.org/officeDocument/2006/relationships/image" Target="media/image1.jpe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F69EB68-6CFF-4289-95A7-D99AB7036DEB}" type="doc">
      <dgm:prSet loTypeId="urn:microsoft.com/office/officeart/2005/8/layout/process1" loCatId="process" qsTypeId="urn:microsoft.com/office/officeart/2005/8/quickstyle/simple1" qsCatId="simple" csTypeId="urn:microsoft.com/office/officeart/2005/8/colors/accent1_2" csCatId="accent1" phldr="1"/>
      <dgm:spPr/>
      <dgm:t>
        <a:bodyPr/>
        <a:lstStyle/>
        <a:p>
          <a:endParaRPr lang="zh-CN" altLang="en-US"/>
        </a:p>
      </dgm:t>
    </dgm:pt>
    <dgm:pt modelId="{4E87D555-634E-4B0D-A0D2-4D6357B949BC}">
      <dgm:prSet phldrT="[文本]" custT="1"/>
      <dgm:spPr>
        <a:solidFill>
          <a:schemeClr val="accent2">
            <a:lumMod val="75000"/>
          </a:schemeClr>
        </a:solidFill>
      </dgm:spPr>
      <dgm:t>
        <a:bodyPr anchor="t" anchorCtr="0"/>
        <a:lstStyle/>
        <a:p>
          <a:pPr>
            <a:lnSpc>
              <a:spcPct val="100000"/>
            </a:lnSpc>
            <a:spcBef>
              <a:spcPts val="0"/>
            </a:spcBef>
            <a:spcAft>
              <a:spcPts val="0"/>
            </a:spcAft>
          </a:pPr>
          <a:r>
            <a:rPr lang="zh-CN" altLang="en-US" sz="2200" b="1">
              <a:latin typeface="宋体" panose="02010600030101010101" pitchFamily="2" charset="-122"/>
              <a:ea typeface="宋体" panose="02010600030101010101" pitchFamily="2" charset="-122"/>
            </a:rPr>
            <a:t>冲突起因</a:t>
          </a:r>
          <a:endParaRPr lang="en-US" altLang="zh-CN" sz="2200" b="1">
            <a:latin typeface="宋体" panose="02010600030101010101" pitchFamily="2" charset="-122"/>
            <a:ea typeface="宋体" panose="02010600030101010101" pitchFamily="2" charset="-122"/>
          </a:endParaRPr>
        </a:p>
        <a:p>
          <a:pPr>
            <a:lnSpc>
              <a:spcPct val="100000"/>
            </a:lnSpc>
            <a:spcBef>
              <a:spcPts val="0"/>
            </a:spcBef>
            <a:spcAft>
              <a:spcPts val="0"/>
            </a:spcAft>
          </a:pPr>
          <a:r>
            <a:rPr lang="en-US" sz="1600">
              <a:latin typeface="宋体" panose="02010600030101010101" pitchFamily="2" charset="-122"/>
              <a:ea typeface="宋体" panose="02010600030101010101" pitchFamily="2" charset="-122"/>
            </a:rPr>
            <a:t>2.26</a:t>
          </a:r>
          <a:r>
            <a:rPr lang="zh-CN" sz="1600">
              <a:latin typeface="宋体" panose="02010600030101010101" pitchFamily="2" charset="-122"/>
              <a:ea typeface="宋体" panose="02010600030101010101" pitchFamily="2" charset="-122"/>
            </a:rPr>
            <a:t>日内瓦谈判崩塌</a:t>
          </a:r>
          <a:r>
            <a:rPr lang="zh-CN" altLang="en-US" sz="1600">
              <a:latin typeface="宋体" panose="02010600030101010101" pitchFamily="2" charset="-122"/>
              <a:ea typeface="宋体" panose="02010600030101010101" pitchFamily="2" charset="-122"/>
            </a:rPr>
            <a:t>，</a:t>
          </a:r>
          <a:r>
            <a:rPr lang="zh-CN" sz="1600">
              <a:latin typeface="宋体" panose="02010600030101010101" pitchFamily="2" charset="-122"/>
              <a:ea typeface="宋体" panose="02010600030101010101" pitchFamily="2" charset="-122"/>
            </a:rPr>
            <a:t>特朗普为兑现</a:t>
          </a:r>
          <a:r>
            <a:rPr lang="en-US" sz="1600">
              <a:latin typeface="宋体" panose="02010600030101010101" pitchFamily="2" charset="-122"/>
              <a:ea typeface="宋体" panose="02010600030101010101" pitchFamily="2" charset="-122"/>
            </a:rPr>
            <a:t>“</a:t>
          </a:r>
          <a:r>
            <a:rPr lang="zh-CN" sz="1600">
              <a:latin typeface="宋体" panose="02010600030101010101" pitchFamily="2" charset="-122"/>
              <a:ea typeface="宋体" panose="02010600030101010101" pitchFamily="2" charset="-122"/>
            </a:rPr>
            <a:t>月底期限</a:t>
          </a:r>
          <a:r>
            <a:rPr lang="en-US" sz="1600">
              <a:latin typeface="宋体" panose="02010600030101010101" pitchFamily="2" charset="-122"/>
              <a:ea typeface="宋体" panose="02010600030101010101" pitchFamily="2" charset="-122"/>
            </a:rPr>
            <a:t>”</a:t>
          </a:r>
          <a:r>
            <a:rPr lang="zh-CN" sz="1600">
              <a:latin typeface="宋体" panose="02010600030101010101" pitchFamily="2" charset="-122"/>
              <a:ea typeface="宋体" panose="02010600030101010101" pitchFamily="2" charset="-122"/>
            </a:rPr>
            <a:t>诉诸武力 </a:t>
          </a:r>
          <a:r>
            <a:rPr lang="zh-CN" altLang="en-US" sz="1600">
              <a:latin typeface="宋体" panose="02010600030101010101" pitchFamily="2" charset="-122"/>
              <a:ea typeface="宋体" panose="02010600030101010101" pitchFamily="2" charset="-122"/>
            </a:rPr>
            <a:t>，</a:t>
          </a:r>
          <a:r>
            <a:rPr lang="zh-CN" sz="1600">
              <a:latin typeface="宋体" panose="02010600030101010101" pitchFamily="2" charset="-122"/>
              <a:ea typeface="宋体" panose="02010600030101010101" pitchFamily="2" charset="-122"/>
            </a:rPr>
            <a:t>结束了长达数年的外交接触期，开启全面对抗模式 </a:t>
          </a:r>
          <a:r>
            <a:rPr lang="zh-CN" sz="1800">
              <a:latin typeface="宋体" panose="02010600030101010101" pitchFamily="2" charset="-122"/>
              <a:ea typeface="宋体" panose="02010600030101010101" pitchFamily="2" charset="-122"/>
            </a:rPr>
            <a:t> </a:t>
          </a:r>
          <a:endParaRPr lang="en-US" altLang="zh-CN" sz="1800">
            <a:latin typeface="宋体" panose="02010600030101010101" pitchFamily="2" charset="-122"/>
            <a:ea typeface="宋体" panose="02010600030101010101" pitchFamily="2" charset="-122"/>
          </a:endParaRPr>
        </a:p>
      </dgm:t>
    </dgm:pt>
    <dgm:pt modelId="{AF2D9826-D838-41F3-9335-6094905CBE20}" type="parTrans" cxnId="{C59FDECB-26BB-428A-B046-0F8CBCF9AA08}">
      <dgm:prSet/>
      <dgm:spPr/>
      <dgm:t>
        <a:bodyPr/>
        <a:lstStyle/>
        <a:p>
          <a:pPr>
            <a:lnSpc>
              <a:spcPct val="100000"/>
            </a:lnSpc>
            <a:spcBef>
              <a:spcPts val="0"/>
            </a:spcBef>
            <a:spcAft>
              <a:spcPts val="0"/>
            </a:spcAft>
          </a:pPr>
          <a:endParaRPr lang="zh-CN" altLang="en-US">
            <a:latin typeface="宋体" panose="02010600030101010101" pitchFamily="2" charset="-122"/>
            <a:ea typeface="宋体" panose="02010600030101010101" pitchFamily="2" charset="-122"/>
          </a:endParaRPr>
        </a:p>
      </dgm:t>
    </dgm:pt>
    <dgm:pt modelId="{272DA5B2-AFF1-41B1-B613-DE061BD593F0}" type="sibTrans" cxnId="{C59FDECB-26BB-428A-B046-0F8CBCF9AA08}">
      <dgm:prSet/>
      <dgm:spPr/>
      <dgm:t>
        <a:bodyPr/>
        <a:lstStyle/>
        <a:p>
          <a:pPr>
            <a:lnSpc>
              <a:spcPct val="100000"/>
            </a:lnSpc>
            <a:spcBef>
              <a:spcPts val="0"/>
            </a:spcBef>
            <a:spcAft>
              <a:spcPts val="0"/>
            </a:spcAft>
          </a:pPr>
          <a:endParaRPr lang="zh-CN" altLang="en-US">
            <a:latin typeface="宋体" panose="02010600030101010101" pitchFamily="2" charset="-122"/>
            <a:ea typeface="宋体" panose="02010600030101010101" pitchFamily="2" charset="-122"/>
          </a:endParaRPr>
        </a:p>
      </dgm:t>
    </dgm:pt>
    <dgm:pt modelId="{318F05D6-F4CA-4F4F-8DCD-0450EECED538}">
      <dgm:prSet phldrT="[文本]" custT="1"/>
      <dgm:spPr/>
      <dgm:t>
        <a:bodyPr anchor="t" anchorCtr="0"/>
        <a:lstStyle/>
        <a:p>
          <a:pPr>
            <a:lnSpc>
              <a:spcPct val="100000"/>
            </a:lnSpc>
            <a:spcBef>
              <a:spcPts val="0"/>
            </a:spcBef>
            <a:spcAft>
              <a:spcPts val="0"/>
            </a:spcAft>
          </a:pPr>
          <a:r>
            <a:rPr lang="zh-CN" sz="2200" b="1">
              <a:latin typeface="宋体" panose="02010600030101010101" pitchFamily="2" charset="-122"/>
              <a:ea typeface="宋体" panose="02010600030101010101" pitchFamily="2" charset="-122"/>
            </a:rPr>
            <a:t>权力打击</a:t>
          </a:r>
          <a:endParaRPr lang="en-US" sz="1600" b="1">
            <a:latin typeface="宋体" panose="02010600030101010101" pitchFamily="2" charset="-122"/>
            <a:ea typeface="宋体" panose="02010600030101010101" pitchFamily="2" charset="-122"/>
          </a:endParaRPr>
        </a:p>
        <a:p>
          <a:pPr>
            <a:lnSpc>
              <a:spcPct val="100000"/>
            </a:lnSpc>
            <a:spcBef>
              <a:spcPts val="0"/>
            </a:spcBef>
            <a:spcAft>
              <a:spcPts val="0"/>
            </a:spcAft>
          </a:pPr>
          <a:r>
            <a:rPr lang="en-US" sz="1600">
              <a:latin typeface="宋体" panose="02010600030101010101" pitchFamily="2" charset="-122"/>
              <a:ea typeface="宋体" panose="02010600030101010101" pitchFamily="2" charset="-122"/>
            </a:rPr>
            <a:t>2.28 </a:t>
          </a:r>
          <a:r>
            <a:rPr lang="zh-CN" sz="1600">
              <a:latin typeface="宋体" panose="02010600030101010101" pitchFamily="2" charset="-122"/>
              <a:ea typeface="宋体" panose="02010600030101010101" pitchFamily="2" charset="-122"/>
            </a:rPr>
            <a:t>德黑兰大空袭 </a:t>
          </a:r>
          <a:r>
            <a:rPr lang="zh-CN" altLang="en-US" sz="1600">
              <a:latin typeface="宋体" panose="02010600030101010101" pitchFamily="2" charset="-122"/>
              <a:ea typeface="宋体" panose="02010600030101010101" pitchFamily="2" charset="-122"/>
            </a:rPr>
            <a:t>，</a:t>
          </a:r>
          <a:r>
            <a:rPr lang="zh-CN" sz="1600">
              <a:latin typeface="宋体" panose="02010600030101010101" pitchFamily="2" charset="-122"/>
              <a:ea typeface="宋体" panose="02010600030101010101" pitchFamily="2" charset="-122"/>
            </a:rPr>
            <a:t>斩首核心领袖哈梅内伊</a:t>
          </a:r>
          <a:r>
            <a:rPr lang="zh-CN" altLang="en-US" sz="1600">
              <a:latin typeface="宋体" panose="02010600030101010101" pitchFamily="2" charset="-122"/>
              <a:ea typeface="宋体" panose="02010600030101010101" pitchFamily="2" charset="-122"/>
            </a:rPr>
            <a:t>，</a:t>
          </a:r>
          <a:r>
            <a:rPr lang="zh-CN" sz="1600">
              <a:latin typeface="宋体" panose="02010600030101010101" pitchFamily="2" charset="-122"/>
              <a:ea typeface="宋体" panose="02010600030101010101" pitchFamily="2" charset="-122"/>
            </a:rPr>
            <a:t>诱发伊朗政权内部的生存危机和不确定的权力过渡 </a:t>
          </a:r>
          <a:endParaRPr lang="zh-CN" altLang="en-US" sz="1600">
            <a:latin typeface="宋体" panose="02010600030101010101" pitchFamily="2" charset="-122"/>
            <a:ea typeface="宋体" panose="02010600030101010101" pitchFamily="2" charset="-122"/>
          </a:endParaRPr>
        </a:p>
      </dgm:t>
    </dgm:pt>
    <dgm:pt modelId="{DCF67E5B-A446-4189-BCE3-19C32DA4182D}" type="parTrans" cxnId="{231E51ED-87EE-4E27-8E5E-D4C4525CBF35}">
      <dgm:prSet/>
      <dgm:spPr/>
      <dgm:t>
        <a:bodyPr/>
        <a:lstStyle/>
        <a:p>
          <a:pPr>
            <a:lnSpc>
              <a:spcPct val="100000"/>
            </a:lnSpc>
            <a:spcBef>
              <a:spcPts val="0"/>
            </a:spcBef>
            <a:spcAft>
              <a:spcPts val="0"/>
            </a:spcAft>
          </a:pPr>
          <a:endParaRPr lang="zh-CN" altLang="en-US">
            <a:latin typeface="宋体" panose="02010600030101010101" pitchFamily="2" charset="-122"/>
            <a:ea typeface="宋体" panose="02010600030101010101" pitchFamily="2" charset="-122"/>
          </a:endParaRPr>
        </a:p>
      </dgm:t>
    </dgm:pt>
    <dgm:pt modelId="{93D85ED9-C1E6-4B5B-8FD1-BCA896C5E6FE}" type="sibTrans" cxnId="{231E51ED-87EE-4E27-8E5E-D4C4525CBF35}">
      <dgm:prSet/>
      <dgm:spPr/>
      <dgm:t>
        <a:bodyPr/>
        <a:lstStyle/>
        <a:p>
          <a:pPr>
            <a:lnSpc>
              <a:spcPct val="100000"/>
            </a:lnSpc>
            <a:spcBef>
              <a:spcPts val="0"/>
            </a:spcBef>
            <a:spcAft>
              <a:spcPts val="0"/>
            </a:spcAft>
          </a:pPr>
          <a:endParaRPr lang="zh-CN" altLang="en-US">
            <a:latin typeface="宋体" panose="02010600030101010101" pitchFamily="2" charset="-122"/>
            <a:ea typeface="宋体" panose="02010600030101010101" pitchFamily="2" charset="-122"/>
          </a:endParaRPr>
        </a:p>
      </dgm:t>
    </dgm:pt>
    <dgm:pt modelId="{85FA9436-864B-4518-9E8D-F8490665A51F}">
      <dgm:prSet phldrT="[文本]" custT="1"/>
      <dgm:spPr>
        <a:solidFill>
          <a:schemeClr val="accent6">
            <a:lumMod val="75000"/>
          </a:schemeClr>
        </a:solidFill>
      </dgm:spPr>
      <dgm:t>
        <a:bodyPr anchor="t" anchorCtr="0"/>
        <a:lstStyle/>
        <a:p>
          <a:pPr algn="ctr">
            <a:lnSpc>
              <a:spcPct val="100000"/>
            </a:lnSpc>
            <a:spcBef>
              <a:spcPts val="0"/>
            </a:spcBef>
            <a:spcAft>
              <a:spcPts val="0"/>
            </a:spcAft>
            <a:buNone/>
          </a:pPr>
          <a:r>
            <a:rPr lang="zh-CN" sz="2200" b="1">
              <a:latin typeface="宋体" panose="02010600030101010101" pitchFamily="2" charset="-122"/>
              <a:ea typeface="宋体" panose="02010600030101010101" pitchFamily="2" charset="-122"/>
            </a:rPr>
            <a:t>社会变数</a:t>
          </a:r>
          <a:endParaRPr lang="en-US" altLang="zh-CN" sz="2200" b="1">
            <a:latin typeface="宋体" panose="02010600030101010101" pitchFamily="2" charset="-122"/>
            <a:ea typeface="宋体" panose="02010600030101010101" pitchFamily="2" charset="-122"/>
          </a:endParaRPr>
        </a:p>
        <a:p>
          <a:pPr algn="ctr">
            <a:lnSpc>
              <a:spcPct val="100000"/>
            </a:lnSpc>
            <a:spcBef>
              <a:spcPts val="0"/>
            </a:spcBef>
            <a:spcAft>
              <a:spcPts val="0"/>
            </a:spcAft>
            <a:buNone/>
          </a:pPr>
          <a:r>
            <a:rPr lang="zh-CN" sz="1600">
              <a:latin typeface="宋体" panose="02010600030101010101" pitchFamily="2" charset="-122"/>
              <a:ea typeface="宋体" panose="02010600030101010101" pitchFamily="2" charset="-122"/>
            </a:rPr>
            <a:t>米纳卜小学误炸事件 </a:t>
          </a:r>
          <a:r>
            <a:rPr lang="zh-CN" altLang="en-US" sz="1600">
              <a:latin typeface="宋体" panose="02010600030101010101" pitchFamily="2" charset="-122"/>
              <a:ea typeface="宋体" panose="02010600030101010101" pitchFamily="2" charset="-122"/>
            </a:rPr>
            <a:t>，</a:t>
          </a:r>
          <a:r>
            <a:rPr lang="en-US" sz="1600">
              <a:latin typeface="宋体" panose="02010600030101010101" pitchFamily="2" charset="-122"/>
              <a:ea typeface="宋体" panose="02010600030101010101" pitchFamily="2" charset="-122"/>
            </a:rPr>
            <a:t>AI</a:t>
          </a:r>
          <a:r>
            <a:rPr lang="zh-CN" sz="1600">
              <a:latin typeface="宋体" panose="02010600030101010101" pitchFamily="2" charset="-122"/>
              <a:ea typeface="宋体" panose="02010600030101010101" pitchFamily="2" charset="-122"/>
            </a:rPr>
            <a:t>辅助打击与过时情报的冲突，产生巨大平民伤亡 </a:t>
          </a:r>
          <a:r>
            <a:rPr lang="zh-CN" altLang="en-US" sz="1600">
              <a:latin typeface="宋体" panose="02010600030101010101" pitchFamily="2" charset="-122"/>
              <a:ea typeface="宋体" panose="02010600030101010101" pitchFamily="2" charset="-122"/>
            </a:rPr>
            <a:t>，</a:t>
          </a:r>
          <a:r>
            <a:rPr lang="zh-CN" sz="1600">
              <a:latin typeface="宋体" panose="02010600030101010101" pitchFamily="2" charset="-122"/>
              <a:ea typeface="宋体" panose="02010600030101010101" pitchFamily="2" charset="-122"/>
            </a:rPr>
            <a:t>削弱了美以打击的道德合法性，激化伊朗民众反美情绪 </a:t>
          </a:r>
          <a:endParaRPr lang="zh-CN" altLang="en-US" sz="1600">
            <a:latin typeface="宋体" panose="02010600030101010101" pitchFamily="2" charset="-122"/>
            <a:ea typeface="宋体" panose="02010600030101010101" pitchFamily="2" charset="-122"/>
          </a:endParaRPr>
        </a:p>
      </dgm:t>
    </dgm:pt>
    <dgm:pt modelId="{8E1A0980-3C82-4203-84C4-B2553C4B3177}" type="parTrans" cxnId="{BE2CEF05-D962-4641-B7C7-62128047ED7D}">
      <dgm:prSet/>
      <dgm:spPr/>
      <dgm:t>
        <a:bodyPr/>
        <a:lstStyle/>
        <a:p>
          <a:pPr>
            <a:lnSpc>
              <a:spcPct val="100000"/>
            </a:lnSpc>
            <a:spcBef>
              <a:spcPts val="0"/>
            </a:spcBef>
            <a:spcAft>
              <a:spcPts val="0"/>
            </a:spcAft>
          </a:pPr>
          <a:endParaRPr lang="zh-CN" altLang="en-US">
            <a:latin typeface="宋体" panose="02010600030101010101" pitchFamily="2" charset="-122"/>
            <a:ea typeface="宋体" panose="02010600030101010101" pitchFamily="2" charset="-122"/>
          </a:endParaRPr>
        </a:p>
      </dgm:t>
    </dgm:pt>
    <dgm:pt modelId="{C6997AE1-EFA4-4330-BC66-5F2F642ED86C}" type="sibTrans" cxnId="{BE2CEF05-D962-4641-B7C7-62128047ED7D}">
      <dgm:prSet/>
      <dgm:spPr/>
      <dgm:t>
        <a:bodyPr/>
        <a:lstStyle/>
        <a:p>
          <a:pPr>
            <a:lnSpc>
              <a:spcPct val="100000"/>
            </a:lnSpc>
            <a:spcBef>
              <a:spcPts val="0"/>
            </a:spcBef>
            <a:spcAft>
              <a:spcPts val="0"/>
            </a:spcAft>
          </a:pPr>
          <a:endParaRPr lang="zh-CN" altLang="en-US">
            <a:latin typeface="宋体" panose="02010600030101010101" pitchFamily="2" charset="-122"/>
            <a:ea typeface="宋体" panose="02010600030101010101" pitchFamily="2" charset="-122"/>
          </a:endParaRPr>
        </a:p>
      </dgm:t>
    </dgm:pt>
    <dgm:pt modelId="{4DA0C6E0-1AEB-48A4-9B7A-E42753CC42CB}">
      <dgm:prSet phldrT="[文本]" custT="1"/>
      <dgm:spPr/>
      <dgm:t>
        <a:bodyPr anchor="t" anchorCtr="0"/>
        <a:lstStyle/>
        <a:p>
          <a:pPr>
            <a:lnSpc>
              <a:spcPct val="100000"/>
            </a:lnSpc>
            <a:spcBef>
              <a:spcPts val="0"/>
            </a:spcBef>
            <a:spcAft>
              <a:spcPts val="0"/>
            </a:spcAft>
            <a:buNone/>
          </a:pPr>
          <a:r>
            <a:rPr lang="zh-CN" sz="2200" b="1">
              <a:latin typeface="宋体" panose="02010600030101010101" pitchFamily="2" charset="-122"/>
              <a:ea typeface="宋体" panose="02010600030101010101" pitchFamily="2" charset="-122"/>
            </a:rPr>
            <a:t>防御反击</a:t>
          </a:r>
          <a:endParaRPr lang="en-US" altLang="zh-CN" sz="2200" b="1">
            <a:latin typeface="宋体" panose="02010600030101010101" pitchFamily="2" charset="-122"/>
            <a:ea typeface="宋体" panose="02010600030101010101" pitchFamily="2" charset="-122"/>
          </a:endParaRPr>
        </a:p>
        <a:p>
          <a:pPr>
            <a:lnSpc>
              <a:spcPct val="100000"/>
            </a:lnSpc>
            <a:spcBef>
              <a:spcPts val="0"/>
            </a:spcBef>
            <a:spcAft>
              <a:spcPts val="0"/>
            </a:spcAft>
            <a:buNone/>
          </a:pPr>
          <a:r>
            <a:rPr lang="zh-CN" sz="1600">
              <a:latin typeface="宋体" panose="02010600030101010101" pitchFamily="2" charset="-122"/>
              <a:ea typeface="宋体" panose="02010600030101010101" pitchFamily="2" charset="-122"/>
            </a:rPr>
            <a:t>马赛克战略激活</a:t>
          </a:r>
          <a:r>
            <a:rPr lang="zh-CN" altLang="en-US" sz="1600">
              <a:latin typeface="宋体" panose="02010600030101010101" pitchFamily="2" charset="-122"/>
              <a:ea typeface="宋体" panose="02010600030101010101" pitchFamily="2" charset="-122"/>
            </a:rPr>
            <a:t>，</a:t>
          </a:r>
          <a:r>
            <a:rPr lang="zh-CN" sz="1600">
              <a:latin typeface="宋体" panose="02010600030101010101" pitchFamily="2" charset="-122"/>
              <a:ea typeface="宋体" panose="02010600030101010101" pitchFamily="2" charset="-122"/>
            </a:rPr>
            <a:t>指挥权下放，地方战区独立发起跨界报复 </a:t>
          </a:r>
          <a:r>
            <a:rPr lang="en-US" altLang="zh-CN" sz="1600">
              <a:latin typeface="宋体" panose="02010600030101010101" pitchFamily="2" charset="-122"/>
              <a:ea typeface="宋体" panose="02010600030101010101" pitchFamily="2" charset="-122"/>
            </a:rPr>
            <a:t>,</a:t>
          </a:r>
          <a:r>
            <a:rPr lang="zh-CN" sz="1600">
              <a:latin typeface="宋体" panose="02010600030101010101" pitchFamily="2" charset="-122"/>
              <a:ea typeface="宋体" panose="02010600030101010101" pitchFamily="2" charset="-122"/>
            </a:rPr>
            <a:t>战争迅速外溢至海湾六国，全球能源供应链面临断裂 </a:t>
          </a:r>
          <a:endParaRPr lang="zh-CN" altLang="en-US" sz="1600">
            <a:latin typeface="宋体" panose="02010600030101010101" pitchFamily="2" charset="-122"/>
            <a:ea typeface="宋体" panose="02010600030101010101" pitchFamily="2" charset="-122"/>
          </a:endParaRPr>
        </a:p>
      </dgm:t>
    </dgm:pt>
    <dgm:pt modelId="{76174883-1849-47C3-80A5-8E4EB989C993}" type="parTrans" cxnId="{A3C4D3ED-86FA-4842-8468-0DBD5A8774FE}">
      <dgm:prSet/>
      <dgm:spPr/>
      <dgm:t>
        <a:bodyPr/>
        <a:lstStyle/>
        <a:p>
          <a:pPr>
            <a:lnSpc>
              <a:spcPct val="100000"/>
            </a:lnSpc>
            <a:spcBef>
              <a:spcPts val="0"/>
            </a:spcBef>
            <a:spcAft>
              <a:spcPts val="0"/>
            </a:spcAft>
          </a:pPr>
          <a:endParaRPr lang="zh-CN" altLang="en-US">
            <a:latin typeface="宋体" panose="02010600030101010101" pitchFamily="2" charset="-122"/>
            <a:ea typeface="宋体" panose="02010600030101010101" pitchFamily="2" charset="-122"/>
          </a:endParaRPr>
        </a:p>
      </dgm:t>
    </dgm:pt>
    <dgm:pt modelId="{3EAE2B90-E74D-4A74-8F04-2C61E7C07BA8}" type="sibTrans" cxnId="{A3C4D3ED-86FA-4842-8468-0DBD5A8774FE}">
      <dgm:prSet/>
      <dgm:spPr/>
      <dgm:t>
        <a:bodyPr/>
        <a:lstStyle/>
        <a:p>
          <a:pPr>
            <a:lnSpc>
              <a:spcPct val="100000"/>
            </a:lnSpc>
            <a:spcBef>
              <a:spcPts val="0"/>
            </a:spcBef>
            <a:spcAft>
              <a:spcPts val="0"/>
            </a:spcAft>
          </a:pPr>
          <a:endParaRPr lang="zh-CN" altLang="en-US">
            <a:latin typeface="宋体" panose="02010600030101010101" pitchFamily="2" charset="-122"/>
            <a:ea typeface="宋体" panose="02010600030101010101" pitchFamily="2" charset="-122"/>
          </a:endParaRPr>
        </a:p>
      </dgm:t>
    </dgm:pt>
    <dgm:pt modelId="{EDB5D176-FC42-4974-93E7-438242D3E591}">
      <dgm:prSet phldrT="[文本]" custT="1"/>
      <dgm:spPr>
        <a:solidFill>
          <a:schemeClr val="accent2">
            <a:lumMod val="75000"/>
          </a:schemeClr>
        </a:solidFill>
      </dgm:spPr>
      <dgm:t>
        <a:bodyPr anchor="t" anchorCtr="0"/>
        <a:lstStyle/>
        <a:p>
          <a:pPr algn="ctr">
            <a:lnSpc>
              <a:spcPct val="100000"/>
            </a:lnSpc>
            <a:spcBef>
              <a:spcPts val="0"/>
            </a:spcBef>
            <a:spcAft>
              <a:spcPts val="0"/>
            </a:spcAft>
            <a:buNone/>
          </a:pPr>
          <a:r>
            <a:rPr lang="zh-CN" sz="2200" b="1">
              <a:latin typeface="宋体" panose="02010600030101010101" pitchFamily="2" charset="-122"/>
              <a:ea typeface="宋体" panose="02010600030101010101" pitchFamily="2" charset="-122"/>
            </a:rPr>
            <a:t>地缘对冲</a:t>
          </a:r>
          <a:endParaRPr lang="en-US" altLang="zh-CN" sz="2200" b="1">
            <a:latin typeface="宋体" panose="02010600030101010101" pitchFamily="2" charset="-122"/>
            <a:ea typeface="宋体" panose="02010600030101010101" pitchFamily="2" charset="-122"/>
          </a:endParaRPr>
        </a:p>
        <a:p>
          <a:pPr algn="ctr">
            <a:lnSpc>
              <a:spcPct val="100000"/>
            </a:lnSpc>
            <a:spcBef>
              <a:spcPts val="0"/>
            </a:spcBef>
            <a:spcAft>
              <a:spcPts val="0"/>
            </a:spcAft>
            <a:buNone/>
          </a:pPr>
          <a:r>
            <a:rPr lang="zh-CN" sz="1600">
              <a:latin typeface="宋体" panose="02010600030101010101" pitchFamily="2" charset="-122"/>
              <a:ea typeface="宋体" panose="02010600030101010101" pitchFamily="2" charset="-122"/>
            </a:rPr>
            <a:t>中俄影子介入 </a:t>
          </a:r>
          <a:r>
            <a:rPr lang="zh-CN" altLang="en-US" sz="1600">
              <a:latin typeface="宋体" panose="02010600030101010101" pitchFamily="2" charset="-122"/>
              <a:ea typeface="宋体" panose="02010600030101010101" pitchFamily="2" charset="-122"/>
            </a:rPr>
            <a:t>，</a:t>
          </a:r>
          <a:r>
            <a:rPr lang="zh-CN" sz="1600">
              <a:latin typeface="宋体" panose="02010600030101010101" pitchFamily="2" charset="-122"/>
              <a:ea typeface="宋体" panose="02010600030101010101" pitchFamily="2" charset="-122"/>
            </a:rPr>
            <a:t>俄罗斯提供动态情报，中国提供卫星导航与经济支付 </a:t>
          </a:r>
          <a:r>
            <a:rPr lang="zh-CN" altLang="en-US" sz="1600">
              <a:latin typeface="宋体" panose="02010600030101010101" pitchFamily="2" charset="-122"/>
              <a:ea typeface="宋体" panose="02010600030101010101" pitchFamily="2" charset="-122"/>
            </a:rPr>
            <a:t>，</a:t>
          </a:r>
          <a:r>
            <a:rPr lang="zh-CN" sz="1600">
              <a:latin typeface="宋体" panose="02010600030101010101" pitchFamily="2" charset="-122"/>
              <a:ea typeface="宋体" panose="02010600030101010101" pitchFamily="2" charset="-122"/>
            </a:rPr>
            <a:t>抵消美方技术霸权，使速战速决演变为持久消耗战 </a:t>
          </a:r>
          <a:endParaRPr lang="zh-CN" altLang="en-US" sz="1600">
            <a:latin typeface="宋体" panose="02010600030101010101" pitchFamily="2" charset="-122"/>
            <a:ea typeface="宋体" panose="02010600030101010101" pitchFamily="2" charset="-122"/>
          </a:endParaRPr>
        </a:p>
      </dgm:t>
    </dgm:pt>
    <dgm:pt modelId="{F29E8400-2749-464B-A146-95FECB439566}" type="parTrans" cxnId="{BF08B4EC-E236-402F-B166-A005FE8B2431}">
      <dgm:prSet/>
      <dgm:spPr/>
      <dgm:t>
        <a:bodyPr/>
        <a:lstStyle/>
        <a:p>
          <a:pPr>
            <a:lnSpc>
              <a:spcPct val="100000"/>
            </a:lnSpc>
            <a:spcBef>
              <a:spcPts val="0"/>
            </a:spcBef>
            <a:spcAft>
              <a:spcPts val="0"/>
            </a:spcAft>
          </a:pPr>
          <a:endParaRPr lang="zh-CN" altLang="en-US">
            <a:latin typeface="宋体" panose="02010600030101010101" pitchFamily="2" charset="-122"/>
            <a:ea typeface="宋体" panose="02010600030101010101" pitchFamily="2" charset="-122"/>
          </a:endParaRPr>
        </a:p>
      </dgm:t>
    </dgm:pt>
    <dgm:pt modelId="{D1F8DBB8-141B-4728-9E1B-839FF30CA6BE}" type="sibTrans" cxnId="{BF08B4EC-E236-402F-B166-A005FE8B2431}">
      <dgm:prSet/>
      <dgm:spPr/>
      <dgm:t>
        <a:bodyPr/>
        <a:lstStyle/>
        <a:p>
          <a:pPr>
            <a:lnSpc>
              <a:spcPct val="100000"/>
            </a:lnSpc>
            <a:spcBef>
              <a:spcPts val="0"/>
            </a:spcBef>
            <a:spcAft>
              <a:spcPts val="0"/>
            </a:spcAft>
          </a:pPr>
          <a:endParaRPr lang="zh-CN" altLang="en-US">
            <a:latin typeface="宋体" panose="02010600030101010101" pitchFamily="2" charset="-122"/>
            <a:ea typeface="宋体" panose="02010600030101010101" pitchFamily="2" charset="-122"/>
          </a:endParaRPr>
        </a:p>
      </dgm:t>
    </dgm:pt>
    <dgm:pt modelId="{9D391BB6-3644-401F-AE80-CEF2729231F7}">
      <dgm:prSet phldrT="[文本]" custT="1"/>
      <dgm:spPr/>
      <dgm:t>
        <a:bodyPr anchor="t" anchorCtr="0"/>
        <a:lstStyle/>
        <a:p>
          <a:pPr>
            <a:lnSpc>
              <a:spcPct val="100000"/>
            </a:lnSpc>
            <a:spcBef>
              <a:spcPts val="0"/>
            </a:spcBef>
            <a:spcAft>
              <a:spcPts val="0"/>
            </a:spcAft>
            <a:buNone/>
          </a:pPr>
          <a:r>
            <a:rPr lang="zh-CN" sz="2200" b="1">
              <a:latin typeface="宋体" panose="02010600030101010101" pitchFamily="2" charset="-122"/>
              <a:ea typeface="宋体" panose="02010600030101010101" pitchFamily="2" charset="-122"/>
            </a:rPr>
            <a:t>权力重塑</a:t>
          </a:r>
        </a:p>
        <a:p>
          <a:pPr>
            <a:lnSpc>
              <a:spcPct val="100000"/>
            </a:lnSpc>
            <a:spcBef>
              <a:spcPts val="0"/>
            </a:spcBef>
            <a:spcAft>
              <a:spcPts val="0"/>
            </a:spcAft>
            <a:buNone/>
          </a:pPr>
          <a:r>
            <a:rPr lang="en-US" sz="1600">
              <a:latin typeface="宋体" panose="02010600030101010101" pitchFamily="2" charset="-122"/>
              <a:ea typeface="宋体" panose="02010600030101010101" pitchFamily="2" charset="-122"/>
            </a:rPr>
            <a:t>3.08 </a:t>
          </a:r>
          <a:r>
            <a:rPr lang="zh-CN" sz="1600">
              <a:latin typeface="宋体" panose="02010600030101010101" pitchFamily="2" charset="-122"/>
              <a:ea typeface="宋体" panose="02010600030101010101" pitchFamily="2" charset="-122"/>
            </a:rPr>
            <a:t>莫杰塔巴继位 </a:t>
          </a:r>
          <a:r>
            <a:rPr lang="zh-CN" altLang="en-US" sz="1600">
              <a:latin typeface="宋体" panose="02010600030101010101" pitchFamily="2" charset="-122"/>
              <a:ea typeface="宋体" panose="02010600030101010101" pitchFamily="2" charset="-122"/>
            </a:rPr>
            <a:t>，</a:t>
          </a:r>
          <a:r>
            <a:rPr lang="zh-CN" sz="1600">
              <a:latin typeface="宋体" panose="02010600030101010101" pitchFamily="2" charset="-122"/>
              <a:ea typeface="宋体" panose="02010600030101010101" pitchFamily="2" charset="-122"/>
            </a:rPr>
            <a:t>战时紧急状态迫使保守派通过家族式继承维持稳态 </a:t>
          </a:r>
          <a:r>
            <a:rPr lang="zh-CN" altLang="en-US" sz="1600">
              <a:latin typeface="宋体" panose="02010600030101010101" pitchFamily="2" charset="-122"/>
              <a:ea typeface="宋体" panose="02010600030101010101" pitchFamily="2" charset="-122"/>
            </a:rPr>
            <a:t>，</a:t>
          </a:r>
          <a:r>
            <a:rPr lang="zh-CN" sz="1600">
              <a:latin typeface="宋体" panose="02010600030101010101" pitchFamily="2" charset="-122"/>
              <a:ea typeface="宋体" panose="02010600030101010101" pitchFamily="2" charset="-122"/>
            </a:rPr>
            <a:t>加深伊朗内部派系裂痕，国际社会外交认可度降至冰点 </a:t>
          </a:r>
          <a:endParaRPr lang="zh-CN" altLang="en-US" sz="1600">
            <a:latin typeface="宋体" panose="02010600030101010101" pitchFamily="2" charset="-122"/>
            <a:ea typeface="宋体" panose="02010600030101010101" pitchFamily="2" charset="-122"/>
          </a:endParaRPr>
        </a:p>
      </dgm:t>
    </dgm:pt>
    <dgm:pt modelId="{F04F3E17-2E2B-4C8B-8BE2-6EB1C4476A9A}" type="parTrans" cxnId="{26FF8BE3-C15B-4A82-A9EC-A4C3415B7F72}">
      <dgm:prSet/>
      <dgm:spPr/>
      <dgm:t>
        <a:bodyPr/>
        <a:lstStyle/>
        <a:p>
          <a:pPr>
            <a:lnSpc>
              <a:spcPct val="100000"/>
            </a:lnSpc>
            <a:spcBef>
              <a:spcPts val="0"/>
            </a:spcBef>
            <a:spcAft>
              <a:spcPts val="0"/>
            </a:spcAft>
          </a:pPr>
          <a:endParaRPr lang="zh-CN" altLang="en-US">
            <a:latin typeface="宋体" panose="02010600030101010101" pitchFamily="2" charset="-122"/>
            <a:ea typeface="宋体" panose="02010600030101010101" pitchFamily="2" charset="-122"/>
          </a:endParaRPr>
        </a:p>
      </dgm:t>
    </dgm:pt>
    <dgm:pt modelId="{20AAFC80-3CFF-42E4-A7A8-6DD962844CD8}" type="sibTrans" cxnId="{26FF8BE3-C15B-4A82-A9EC-A4C3415B7F72}">
      <dgm:prSet/>
      <dgm:spPr/>
      <dgm:t>
        <a:bodyPr/>
        <a:lstStyle/>
        <a:p>
          <a:pPr>
            <a:lnSpc>
              <a:spcPct val="100000"/>
            </a:lnSpc>
            <a:spcBef>
              <a:spcPts val="0"/>
            </a:spcBef>
            <a:spcAft>
              <a:spcPts val="0"/>
            </a:spcAft>
          </a:pPr>
          <a:endParaRPr lang="zh-CN" altLang="en-US">
            <a:latin typeface="宋体" panose="02010600030101010101" pitchFamily="2" charset="-122"/>
            <a:ea typeface="宋体" panose="02010600030101010101" pitchFamily="2" charset="-122"/>
          </a:endParaRPr>
        </a:p>
      </dgm:t>
    </dgm:pt>
    <dgm:pt modelId="{18F4968A-DAD9-4257-B689-F7CFB8A3C2B1}">
      <dgm:prSet phldrT="[文本]" custT="1"/>
      <dgm:spPr>
        <a:solidFill>
          <a:schemeClr val="accent6">
            <a:lumMod val="75000"/>
          </a:schemeClr>
        </a:solidFill>
      </dgm:spPr>
      <dgm:t>
        <a:bodyPr anchor="t" anchorCtr="0"/>
        <a:lstStyle/>
        <a:p>
          <a:pPr>
            <a:lnSpc>
              <a:spcPct val="100000"/>
            </a:lnSpc>
            <a:spcBef>
              <a:spcPts val="0"/>
            </a:spcBef>
            <a:spcAft>
              <a:spcPts val="0"/>
            </a:spcAft>
            <a:buNone/>
          </a:pPr>
          <a:r>
            <a:rPr lang="zh-CN" sz="2200" b="1">
              <a:latin typeface="宋体" panose="02010600030101010101" pitchFamily="2" charset="-122"/>
              <a:ea typeface="宋体" panose="02010600030101010101" pitchFamily="2" charset="-122"/>
            </a:rPr>
            <a:t>秩序博弈</a:t>
          </a:r>
        </a:p>
        <a:p>
          <a:pPr>
            <a:lnSpc>
              <a:spcPct val="100000"/>
            </a:lnSpc>
            <a:spcBef>
              <a:spcPts val="0"/>
            </a:spcBef>
            <a:spcAft>
              <a:spcPts val="0"/>
            </a:spcAft>
            <a:buNone/>
          </a:pPr>
          <a:r>
            <a:rPr lang="en-US" sz="1600">
              <a:latin typeface="宋体" panose="02010600030101010101" pitchFamily="2" charset="-122"/>
              <a:ea typeface="宋体" panose="02010600030101010101" pitchFamily="2" charset="-122"/>
            </a:rPr>
            <a:t>3.11 </a:t>
          </a:r>
          <a:r>
            <a:rPr lang="zh-CN" sz="1600">
              <a:latin typeface="宋体" panose="02010600030101010101" pitchFamily="2" charset="-122"/>
              <a:ea typeface="宋体" panose="02010600030101010101" pitchFamily="2" charset="-122"/>
            </a:rPr>
            <a:t>联合国决议对垒 </a:t>
          </a:r>
          <a:r>
            <a:rPr lang="zh-CN" altLang="en-US" sz="1600">
              <a:latin typeface="宋体" panose="02010600030101010101" pitchFamily="2" charset="-122"/>
              <a:ea typeface="宋体" panose="02010600030101010101" pitchFamily="2" charset="-122"/>
            </a:rPr>
            <a:t>，</a:t>
          </a:r>
          <a:r>
            <a:rPr lang="zh-CN" sz="1600">
              <a:latin typeface="宋体" panose="02010600030101010101" pitchFamily="2" charset="-122"/>
              <a:ea typeface="宋体" panose="02010600030101010101" pitchFamily="2" charset="-122"/>
            </a:rPr>
            <a:t>区域国家寻求主权保护，大国通过弃权</a:t>
          </a:r>
          <a:r>
            <a:rPr lang="en-US" sz="1600">
              <a:latin typeface="宋体" panose="02010600030101010101" pitchFamily="2" charset="-122"/>
              <a:ea typeface="宋体" panose="02010600030101010101" pitchFamily="2" charset="-122"/>
            </a:rPr>
            <a:t>/</a:t>
          </a:r>
          <a:r>
            <a:rPr lang="zh-CN" sz="1600">
              <a:latin typeface="宋体" panose="02010600030101010101" pitchFamily="2" charset="-122"/>
              <a:ea typeface="宋体" panose="02010600030101010101" pitchFamily="2" charset="-122"/>
            </a:rPr>
            <a:t>否决维护阵营 </a:t>
          </a:r>
          <a:r>
            <a:rPr lang="zh-CN" altLang="en-US" sz="1600">
              <a:latin typeface="宋体" panose="02010600030101010101" pitchFamily="2" charset="-122"/>
              <a:ea typeface="宋体" panose="02010600030101010101" pitchFamily="2" charset="-122"/>
            </a:rPr>
            <a:t>，</a:t>
          </a:r>
          <a:r>
            <a:rPr lang="zh-CN" sz="1600">
              <a:latin typeface="宋体" panose="02010600030101010101" pitchFamily="2" charset="-122"/>
              <a:ea typeface="宋体" panose="02010600030101010101" pitchFamily="2" charset="-122"/>
            </a:rPr>
            <a:t>国际治理体系在此次危机中表现出高度的功能失调</a:t>
          </a:r>
          <a:endParaRPr lang="zh-CN" altLang="en-US" sz="1600">
            <a:latin typeface="宋体" panose="02010600030101010101" pitchFamily="2" charset="-122"/>
            <a:ea typeface="宋体" panose="02010600030101010101" pitchFamily="2" charset="-122"/>
          </a:endParaRPr>
        </a:p>
      </dgm:t>
    </dgm:pt>
    <dgm:pt modelId="{8BF750C4-900F-4901-98B6-9CE91CC6ECAD}" type="parTrans" cxnId="{678D6372-739A-4BB8-8604-8DEB09B3B8EA}">
      <dgm:prSet/>
      <dgm:spPr/>
      <dgm:t>
        <a:bodyPr/>
        <a:lstStyle/>
        <a:p>
          <a:pPr>
            <a:lnSpc>
              <a:spcPct val="100000"/>
            </a:lnSpc>
            <a:spcBef>
              <a:spcPts val="0"/>
            </a:spcBef>
            <a:spcAft>
              <a:spcPts val="0"/>
            </a:spcAft>
          </a:pPr>
          <a:endParaRPr lang="zh-CN" altLang="en-US">
            <a:latin typeface="宋体" panose="02010600030101010101" pitchFamily="2" charset="-122"/>
            <a:ea typeface="宋体" panose="02010600030101010101" pitchFamily="2" charset="-122"/>
          </a:endParaRPr>
        </a:p>
      </dgm:t>
    </dgm:pt>
    <dgm:pt modelId="{ACC8684A-03CF-4D34-BC1B-4BDCE4125326}" type="sibTrans" cxnId="{678D6372-739A-4BB8-8604-8DEB09B3B8EA}">
      <dgm:prSet/>
      <dgm:spPr/>
      <dgm:t>
        <a:bodyPr/>
        <a:lstStyle/>
        <a:p>
          <a:pPr>
            <a:lnSpc>
              <a:spcPct val="100000"/>
            </a:lnSpc>
            <a:spcBef>
              <a:spcPts val="0"/>
            </a:spcBef>
            <a:spcAft>
              <a:spcPts val="0"/>
            </a:spcAft>
          </a:pPr>
          <a:endParaRPr lang="zh-CN" altLang="en-US">
            <a:latin typeface="宋体" panose="02010600030101010101" pitchFamily="2" charset="-122"/>
            <a:ea typeface="宋体" panose="02010600030101010101" pitchFamily="2" charset="-122"/>
          </a:endParaRPr>
        </a:p>
      </dgm:t>
    </dgm:pt>
    <dgm:pt modelId="{561D79DD-E431-4E22-B981-ADB89BB97E68}" type="pres">
      <dgm:prSet presAssocID="{EF69EB68-6CFF-4289-95A7-D99AB7036DEB}" presName="Name0" presStyleCnt="0">
        <dgm:presLayoutVars>
          <dgm:dir/>
          <dgm:resizeHandles val="exact"/>
        </dgm:presLayoutVars>
      </dgm:prSet>
      <dgm:spPr/>
    </dgm:pt>
    <dgm:pt modelId="{659CC6CD-A3AC-44BB-A168-519673B9E8EC}" type="pres">
      <dgm:prSet presAssocID="{4E87D555-634E-4B0D-A0D2-4D6357B949BC}" presName="node" presStyleLbl="node1" presStyleIdx="0" presStyleCnt="7">
        <dgm:presLayoutVars>
          <dgm:bulletEnabled val="1"/>
        </dgm:presLayoutVars>
      </dgm:prSet>
      <dgm:spPr/>
    </dgm:pt>
    <dgm:pt modelId="{47F87DFE-9143-4E75-80F4-FBBB8A96EB0E}" type="pres">
      <dgm:prSet presAssocID="{272DA5B2-AFF1-41B1-B613-DE061BD593F0}" presName="sibTrans" presStyleLbl="sibTrans2D1" presStyleIdx="0" presStyleCnt="6"/>
      <dgm:spPr/>
    </dgm:pt>
    <dgm:pt modelId="{75B9ECB7-DB9A-4B8D-9321-51B851A1E5A2}" type="pres">
      <dgm:prSet presAssocID="{272DA5B2-AFF1-41B1-B613-DE061BD593F0}" presName="connectorText" presStyleLbl="sibTrans2D1" presStyleIdx="0" presStyleCnt="6"/>
      <dgm:spPr/>
    </dgm:pt>
    <dgm:pt modelId="{F3D7A7CA-306C-482B-A85D-DBB0846C451E}" type="pres">
      <dgm:prSet presAssocID="{318F05D6-F4CA-4F4F-8DCD-0450EECED538}" presName="node" presStyleLbl="node1" presStyleIdx="1" presStyleCnt="7">
        <dgm:presLayoutVars>
          <dgm:bulletEnabled val="1"/>
        </dgm:presLayoutVars>
      </dgm:prSet>
      <dgm:spPr/>
    </dgm:pt>
    <dgm:pt modelId="{B7F6FC06-3707-41AA-908E-A0E9D64A8F93}" type="pres">
      <dgm:prSet presAssocID="{93D85ED9-C1E6-4B5B-8FD1-BCA896C5E6FE}" presName="sibTrans" presStyleLbl="sibTrans2D1" presStyleIdx="1" presStyleCnt="6"/>
      <dgm:spPr/>
    </dgm:pt>
    <dgm:pt modelId="{FF750FD5-9FC5-4C1F-B503-3BD113385DFC}" type="pres">
      <dgm:prSet presAssocID="{93D85ED9-C1E6-4B5B-8FD1-BCA896C5E6FE}" presName="connectorText" presStyleLbl="sibTrans2D1" presStyleIdx="1" presStyleCnt="6"/>
      <dgm:spPr/>
    </dgm:pt>
    <dgm:pt modelId="{F0810AEF-E7B5-4BDD-9B0B-EC8050050D66}" type="pres">
      <dgm:prSet presAssocID="{85FA9436-864B-4518-9E8D-F8490665A51F}" presName="node" presStyleLbl="node1" presStyleIdx="2" presStyleCnt="7">
        <dgm:presLayoutVars>
          <dgm:bulletEnabled val="1"/>
        </dgm:presLayoutVars>
      </dgm:prSet>
      <dgm:spPr/>
    </dgm:pt>
    <dgm:pt modelId="{1F41AB24-E2FB-4F09-BD40-C418831CB515}" type="pres">
      <dgm:prSet presAssocID="{C6997AE1-EFA4-4330-BC66-5F2F642ED86C}" presName="sibTrans" presStyleLbl="sibTrans2D1" presStyleIdx="2" presStyleCnt="6"/>
      <dgm:spPr/>
    </dgm:pt>
    <dgm:pt modelId="{726F0EFC-7010-438F-AD55-E0B6D94351EB}" type="pres">
      <dgm:prSet presAssocID="{C6997AE1-EFA4-4330-BC66-5F2F642ED86C}" presName="connectorText" presStyleLbl="sibTrans2D1" presStyleIdx="2" presStyleCnt="6"/>
      <dgm:spPr/>
    </dgm:pt>
    <dgm:pt modelId="{84E5C476-28D9-44B5-AD61-3EFA9B74243E}" type="pres">
      <dgm:prSet presAssocID="{4DA0C6E0-1AEB-48A4-9B7A-E42753CC42CB}" presName="node" presStyleLbl="node1" presStyleIdx="3" presStyleCnt="7">
        <dgm:presLayoutVars>
          <dgm:bulletEnabled val="1"/>
        </dgm:presLayoutVars>
      </dgm:prSet>
      <dgm:spPr/>
    </dgm:pt>
    <dgm:pt modelId="{48DFECF1-ECBE-4D98-8589-F50E80B82CCC}" type="pres">
      <dgm:prSet presAssocID="{3EAE2B90-E74D-4A74-8F04-2C61E7C07BA8}" presName="sibTrans" presStyleLbl="sibTrans2D1" presStyleIdx="3" presStyleCnt="6"/>
      <dgm:spPr/>
    </dgm:pt>
    <dgm:pt modelId="{DADF3A75-2853-4F12-8932-2B28A71304EC}" type="pres">
      <dgm:prSet presAssocID="{3EAE2B90-E74D-4A74-8F04-2C61E7C07BA8}" presName="connectorText" presStyleLbl="sibTrans2D1" presStyleIdx="3" presStyleCnt="6"/>
      <dgm:spPr/>
    </dgm:pt>
    <dgm:pt modelId="{C4DDC442-C66D-4C8B-BF40-DC3497E437C9}" type="pres">
      <dgm:prSet presAssocID="{EDB5D176-FC42-4974-93E7-438242D3E591}" presName="node" presStyleLbl="node1" presStyleIdx="4" presStyleCnt="7">
        <dgm:presLayoutVars>
          <dgm:bulletEnabled val="1"/>
        </dgm:presLayoutVars>
      </dgm:prSet>
      <dgm:spPr/>
    </dgm:pt>
    <dgm:pt modelId="{C8B344E6-5A9B-4B7F-95D1-05FEF59EFB7D}" type="pres">
      <dgm:prSet presAssocID="{D1F8DBB8-141B-4728-9E1B-839FF30CA6BE}" presName="sibTrans" presStyleLbl="sibTrans2D1" presStyleIdx="4" presStyleCnt="6"/>
      <dgm:spPr/>
    </dgm:pt>
    <dgm:pt modelId="{92552819-B9A6-41DD-94BF-25BFC7FDE016}" type="pres">
      <dgm:prSet presAssocID="{D1F8DBB8-141B-4728-9E1B-839FF30CA6BE}" presName="connectorText" presStyleLbl="sibTrans2D1" presStyleIdx="4" presStyleCnt="6"/>
      <dgm:spPr/>
    </dgm:pt>
    <dgm:pt modelId="{59E9E688-496D-4FD3-9BB7-1090E1DC7079}" type="pres">
      <dgm:prSet presAssocID="{9D391BB6-3644-401F-AE80-CEF2729231F7}" presName="node" presStyleLbl="node1" presStyleIdx="5" presStyleCnt="7">
        <dgm:presLayoutVars>
          <dgm:bulletEnabled val="1"/>
        </dgm:presLayoutVars>
      </dgm:prSet>
      <dgm:spPr/>
    </dgm:pt>
    <dgm:pt modelId="{8DC39EF2-C8C8-4AB5-8D95-0C80BC1D3D8F}" type="pres">
      <dgm:prSet presAssocID="{20AAFC80-3CFF-42E4-A7A8-6DD962844CD8}" presName="sibTrans" presStyleLbl="sibTrans2D1" presStyleIdx="5" presStyleCnt="6"/>
      <dgm:spPr/>
    </dgm:pt>
    <dgm:pt modelId="{62ACF053-6417-4CA9-89FB-3E466C63D058}" type="pres">
      <dgm:prSet presAssocID="{20AAFC80-3CFF-42E4-A7A8-6DD962844CD8}" presName="connectorText" presStyleLbl="sibTrans2D1" presStyleIdx="5" presStyleCnt="6"/>
      <dgm:spPr/>
    </dgm:pt>
    <dgm:pt modelId="{7C7770B8-B832-4DD5-AC31-EB6D28AB6DE6}" type="pres">
      <dgm:prSet presAssocID="{18F4968A-DAD9-4257-B689-F7CFB8A3C2B1}" presName="node" presStyleLbl="node1" presStyleIdx="6" presStyleCnt="7">
        <dgm:presLayoutVars>
          <dgm:bulletEnabled val="1"/>
        </dgm:presLayoutVars>
      </dgm:prSet>
      <dgm:spPr/>
    </dgm:pt>
  </dgm:ptLst>
  <dgm:cxnLst>
    <dgm:cxn modelId="{BE2CEF05-D962-4641-B7C7-62128047ED7D}" srcId="{EF69EB68-6CFF-4289-95A7-D99AB7036DEB}" destId="{85FA9436-864B-4518-9E8D-F8490665A51F}" srcOrd="2" destOrd="0" parTransId="{8E1A0980-3C82-4203-84C4-B2553C4B3177}" sibTransId="{C6997AE1-EFA4-4330-BC66-5F2F642ED86C}"/>
    <dgm:cxn modelId="{4A37E006-834F-40A1-AAFF-35EA6F3E15C6}" type="presOf" srcId="{93D85ED9-C1E6-4B5B-8FD1-BCA896C5E6FE}" destId="{FF750FD5-9FC5-4C1F-B503-3BD113385DFC}" srcOrd="1" destOrd="0" presId="urn:microsoft.com/office/officeart/2005/8/layout/process1"/>
    <dgm:cxn modelId="{9E4F5324-C9AF-446C-B42E-DC574266A85B}" type="presOf" srcId="{272DA5B2-AFF1-41B1-B613-DE061BD593F0}" destId="{47F87DFE-9143-4E75-80F4-FBBB8A96EB0E}" srcOrd="0" destOrd="0" presId="urn:microsoft.com/office/officeart/2005/8/layout/process1"/>
    <dgm:cxn modelId="{56C71F26-782A-43FA-8212-12327E211C01}" type="presOf" srcId="{20AAFC80-3CFF-42E4-A7A8-6DD962844CD8}" destId="{8DC39EF2-C8C8-4AB5-8D95-0C80BC1D3D8F}" srcOrd="0" destOrd="0" presId="urn:microsoft.com/office/officeart/2005/8/layout/process1"/>
    <dgm:cxn modelId="{3666E041-DE8A-408C-895D-AEB7CACB0602}" type="presOf" srcId="{318F05D6-F4CA-4F4F-8DCD-0450EECED538}" destId="{F3D7A7CA-306C-482B-A85D-DBB0846C451E}" srcOrd="0" destOrd="0" presId="urn:microsoft.com/office/officeart/2005/8/layout/process1"/>
    <dgm:cxn modelId="{7D57A84A-9CA5-4A51-97EF-19EB1F2F2B93}" type="presOf" srcId="{EDB5D176-FC42-4974-93E7-438242D3E591}" destId="{C4DDC442-C66D-4C8B-BF40-DC3497E437C9}" srcOrd="0" destOrd="0" presId="urn:microsoft.com/office/officeart/2005/8/layout/process1"/>
    <dgm:cxn modelId="{ECFAF44E-7005-4614-B130-593282BE919A}" type="presOf" srcId="{18F4968A-DAD9-4257-B689-F7CFB8A3C2B1}" destId="{7C7770B8-B832-4DD5-AC31-EB6D28AB6DE6}" srcOrd="0" destOrd="0" presId="urn:microsoft.com/office/officeart/2005/8/layout/process1"/>
    <dgm:cxn modelId="{FD716971-C0D7-4542-8DF0-10C6085560CB}" type="presOf" srcId="{4DA0C6E0-1AEB-48A4-9B7A-E42753CC42CB}" destId="{84E5C476-28D9-44B5-AD61-3EFA9B74243E}" srcOrd="0" destOrd="0" presId="urn:microsoft.com/office/officeart/2005/8/layout/process1"/>
    <dgm:cxn modelId="{678D6372-739A-4BB8-8604-8DEB09B3B8EA}" srcId="{EF69EB68-6CFF-4289-95A7-D99AB7036DEB}" destId="{18F4968A-DAD9-4257-B689-F7CFB8A3C2B1}" srcOrd="6" destOrd="0" parTransId="{8BF750C4-900F-4901-98B6-9CE91CC6ECAD}" sibTransId="{ACC8684A-03CF-4D34-BC1B-4BDCE4125326}"/>
    <dgm:cxn modelId="{262F87A3-01BB-4047-BD24-8FE43CCE0A0C}" type="presOf" srcId="{D1F8DBB8-141B-4728-9E1B-839FF30CA6BE}" destId="{C8B344E6-5A9B-4B7F-95D1-05FEF59EFB7D}" srcOrd="0" destOrd="0" presId="urn:microsoft.com/office/officeart/2005/8/layout/process1"/>
    <dgm:cxn modelId="{BF46B3AE-5E41-4A5C-955A-3A380D32C918}" type="presOf" srcId="{D1F8DBB8-141B-4728-9E1B-839FF30CA6BE}" destId="{92552819-B9A6-41DD-94BF-25BFC7FDE016}" srcOrd="1" destOrd="0" presId="urn:microsoft.com/office/officeart/2005/8/layout/process1"/>
    <dgm:cxn modelId="{EEB1A2B4-A8BB-4FB8-AA1B-FB723A22CB4E}" type="presOf" srcId="{4E87D555-634E-4B0D-A0D2-4D6357B949BC}" destId="{659CC6CD-A3AC-44BB-A168-519673B9E8EC}" srcOrd="0" destOrd="0" presId="urn:microsoft.com/office/officeart/2005/8/layout/process1"/>
    <dgm:cxn modelId="{C59FDECB-26BB-428A-B046-0F8CBCF9AA08}" srcId="{EF69EB68-6CFF-4289-95A7-D99AB7036DEB}" destId="{4E87D555-634E-4B0D-A0D2-4D6357B949BC}" srcOrd="0" destOrd="0" parTransId="{AF2D9826-D838-41F3-9335-6094905CBE20}" sibTransId="{272DA5B2-AFF1-41B1-B613-DE061BD593F0}"/>
    <dgm:cxn modelId="{136947CE-5171-43B2-9322-243381518CF6}" type="presOf" srcId="{272DA5B2-AFF1-41B1-B613-DE061BD593F0}" destId="{75B9ECB7-DB9A-4B8D-9321-51B851A1E5A2}" srcOrd="1" destOrd="0" presId="urn:microsoft.com/office/officeart/2005/8/layout/process1"/>
    <dgm:cxn modelId="{270E46D0-11E9-4D9D-947A-E802C2F2B704}" type="presOf" srcId="{EF69EB68-6CFF-4289-95A7-D99AB7036DEB}" destId="{561D79DD-E431-4E22-B981-ADB89BB97E68}" srcOrd="0" destOrd="0" presId="urn:microsoft.com/office/officeart/2005/8/layout/process1"/>
    <dgm:cxn modelId="{35C0D9D2-EDB6-4BEC-A96F-F1B62730358E}" type="presOf" srcId="{3EAE2B90-E74D-4A74-8F04-2C61E7C07BA8}" destId="{48DFECF1-ECBE-4D98-8589-F50E80B82CCC}" srcOrd="0" destOrd="0" presId="urn:microsoft.com/office/officeart/2005/8/layout/process1"/>
    <dgm:cxn modelId="{730167D4-2B5F-48F3-84D3-2E58B44DF43A}" type="presOf" srcId="{9D391BB6-3644-401F-AE80-CEF2729231F7}" destId="{59E9E688-496D-4FD3-9BB7-1090E1DC7079}" srcOrd="0" destOrd="0" presId="urn:microsoft.com/office/officeart/2005/8/layout/process1"/>
    <dgm:cxn modelId="{C3F6A3D6-F2FB-4413-9642-8E3674B60AC1}" type="presOf" srcId="{C6997AE1-EFA4-4330-BC66-5F2F642ED86C}" destId="{1F41AB24-E2FB-4F09-BD40-C418831CB515}" srcOrd="0" destOrd="0" presId="urn:microsoft.com/office/officeart/2005/8/layout/process1"/>
    <dgm:cxn modelId="{BC4C0DDA-86EB-4376-99FA-A5FE54D7942A}" type="presOf" srcId="{20AAFC80-3CFF-42E4-A7A8-6DD962844CD8}" destId="{62ACF053-6417-4CA9-89FB-3E466C63D058}" srcOrd="1" destOrd="0" presId="urn:microsoft.com/office/officeart/2005/8/layout/process1"/>
    <dgm:cxn modelId="{26FF8BE3-C15B-4A82-A9EC-A4C3415B7F72}" srcId="{EF69EB68-6CFF-4289-95A7-D99AB7036DEB}" destId="{9D391BB6-3644-401F-AE80-CEF2729231F7}" srcOrd="5" destOrd="0" parTransId="{F04F3E17-2E2B-4C8B-8BE2-6EB1C4476A9A}" sibTransId="{20AAFC80-3CFF-42E4-A7A8-6DD962844CD8}"/>
    <dgm:cxn modelId="{198001EB-CF9F-458D-BC25-492CC9FCE5C6}" type="presOf" srcId="{85FA9436-864B-4518-9E8D-F8490665A51F}" destId="{F0810AEF-E7B5-4BDD-9B0B-EC8050050D66}" srcOrd="0" destOrd="0" presId="urn:microsoft.com/office/officeart/2005/8/layout/process1"/>
    <dgm:cxn modelId="{BF08B4EC-E236-402F-B166-A005FE8B2431}" srcId="{EF69EB68-6CFF-4289-95A7-D99AB7036DEB}" destId="{EDB5D176-FC42-4974-93E7-438242D3E591}" srcOrd="4" destOrd="0" parTransId="{F29E8400-2749-464B-A146-95FECB439566}" sibTransId="{D1F8DBB8-141B-4728-9E1B-839FF30CA6BE}"/>
    <dgm:cxn modelId="{231E51ED-87EE-4E27-8E5E-D4C4525CBF35}" srcId="{EF69EB68-6CFF-4289-95A7-D99AB7036DEB}" destId="{318F05D6-F4CA-4F4F-8DCD-0450EECED538}" srcOrd="1" destOrd="0" parTransId="{DCF67E5B-A446-4189-BCE3-19C32DA4182D}" sibTransId="{93D85ED9-C1E6-4B5B-8FD1-BCA896C5E6FE}"/>
    <dgm:cxn modelId="{A3C4D3ED-86FA-4842-8468-0DBD5A8774FE}" srcId="{EF69EB68-6CFF-4289-95A7-D99AB7036DEB}" destId="{4DA0C6E0-1AEB-48A4-9B7A-E42753CC42CB}" srcOrd="3" destOrd="0" parTransId="{76174883-1849-47C3-80A5-8E4EB989C993}" sibTransId="{3EAE2B90-E74D-4A74-8F04-2C61E7C07BA8}"/>
    <dgm:cxn modelId="{7E301EF4-D4BB-468B-A45B-CD5BC75C04D4}" type="presOf" srcId="{3EAE2B90-E74D-4A74-8F04-2C61E7C07BA8}" destId="{DADF3A75-2853-4F12-8932-2B28A71304EC}" srcOrd="1" destOrd="0" presId="urn:microsoft.com/office/officeart/2005/8/layout/process1"/>
    <dgm:cxn modelId="{79A9D1F6-7646-4A59-860E-46E655B9F810}" type="presOf" srcId="{C6997AE1-EFA4-4330-BC66-5F2F642ED86C}" destId="{726F0EFC-7010-438F-AD55-E0B6D94351EB}" srcOrd="1" destOrd="0" presId="urn:microsoft.com/office/officeart/2005/8/layout/process1"/>
    <dgm:cxn modelId="{75F6EAF8-ED2D-4E2F-A6AF-F85D5E58B6B3}" type="presOf" srcId="{93D85ED9-C1E6-4B5B-8FD1-BCA896C5E6FE}" destId="{B7F6FC06-3707-41AA-908E-A0E9D64A8F93}" srcOrd="0" destOrd="0" presId="urn:microsoft.com/office/officeart/2005/8/layout/process1"/>
    <dgm:cxn modelId="{4C336DD4-BBF2-4A16-9841-5FB7C942D925}" type="presParOf" srcId="{561D79DD-E431-4E22-B981-ADB89BB97E68}" destId="{659CC6CD-A3AC-44BB-A168-519673B9E8EC}" srcOrd="0" destOrd="0" presId="urn:microsoft.com/office/officeart/2005/8/layout/process1"/>
    <dgm:cxn modelId="{4EFCED63-B44B-4815-A65B-BF4D4EE74553}" type="presParOf" srcId="{561D79DD-E431-4E22-B981-ADB89BB97E68}" destId="{47F87DFE-9143-4E75-80F4-FBBB8A96EB0E}" srcOrd="1" destOrd="0" presId="urn:microsoft.com/office/officeart/2005/8/layout/process1"/>
    <dgm:cxn modelId="{84F99573-B430-4952-B717-7A67289BA4A9}" type="presParOf" srcId="{47F87DFE-9143-4E75-80F4-FBBB8A96EB0E}" destId="{75B9ECB7-DB9A-4B8D-9321-51B851A1E5A2}" srcOrd="0" destOrd="0" presId="urn:microsoft.com/office/officeart/2005/8/layout/process1"/>
    <dgm:cxn modelId="{C67B9A18-4AE9-4F89-9C48-FF3E43294605}" type="presParOf" srcId="{561D79DD-E431-4E22-B981-ADB89BB97E68}" destId="{F3D7A7CA-306C-482B-A85D-DBB0846C451E}" srcOrd="2" destOrd="0" presId="urn:microsoft.com/office/officeart/2005/8/layout/process1"/>
    <dgm:cxn modelId="{6B8EA86F-DF17-43EE-981E-0F30B3FDA25A}" type="presParOf" srcId="{561D79DD-E431-4E22-B981-ADB89BB97E68}" destId="{B7F6FC06-3707-41AA-908E-A0E9D64A8F93}" srcOrd="3" destOrd="0" presId="urn:microsoft.com/office/officeart/2005/8/layout/process1"/>
    <dgm:cxn modelId="{2BFA9A9C-EF75-4DD8-9D32-C29E41EA5262}" type="presParOf" srcId="{B7F6FC06-3707-41AA-908E-A0E9D64A8F93}" destId="{FF750FD5-9FC5-4C1F-B503-3BD113385DFC}" srcOrd="0" destOrd="0" presId="urn:microsoft.com/office/officeart/2005/8/layout/process1"/>
    <dgm:cxn modelId="{A127AF84-F448-418F-99B1-5CDD66B7EC99}" type="presParOf" srcId="{561D79DD-E431-4E22-B981-ADB89BB97E68}" destId="{F0810AEF-E7B5-4BDD-9B0B-EC8050050D66}" srcOrd="4" destOrd="0" presId="urn:microsoft.com/office/officeart/2005/8/layout/process1"/>
    <dgm:cxn modelId="{15730CC7-488A-493B-ACF7-F60A7FA68866}" type="presParOf" srcId="{561D79DD-E431-4E22-B981-ADB89BB97E68}" destId="{1F41AB24-E2FB-4F09-BD40-C418831CB515}" srcOrd="5" destOrd="0" presId="urn:microsoft.com/office/officeart/2005/8/layout/process1"/>
    <dgm:cxn modelId="{09BDFBA8-92C2-400B-9ED8-F07A66DA99AF}" type="presParOf" srcId="{1F41AB24-E2FB-4F09-BD40-C418831CB515}" destId="{726F0EFC-7010-438F-AD55-E0B6D94351EB}" srcOrd="0" destOrd="0" presId="urn:microsoft.com/office/officeart/2005/8/layout/process1"/>
    <dgm:cxn modelId="{06D44DFB-9CDC-40EB-8529-9CB88C91C3F1}" type="presParOf" srcId="{561D79DD-E431-4E22-B981-ADB89BB97E68}" destId="{84E5C476-28D9-44B5-AD61-3EFA9B74243E}" srcOrd="6" destOrd="0" presId="urn:microsoft.com/office/officeart/2005/8/layout/process1"/>
    <dgm:cxn modelId="{298DAE6B-5403-4BE2-993B-A5C2E3634612}" type="presParOf" srcId="{561D79DD-E431-4E22-B981-ADB89BB97E68}" destId="{48DFECF1-ECBE-4D98-8589-F50E80B82CCC}" srcOrd="7" destOrd="0" presId="urn:microsoft.com/office/officeart/2005/8/layout/process1"/>
    <dgm:cxn modelId="{39441766-77A8-47E4-A638-33563048AA46}" type="presParOf" srcId="{48DFECF1-ECBE-4D98-8589-F50E80B82CCC}" destId="{DADF3A75-2853-4F12-8932-2B28A71304EC}" srcOrd="0" destOrd="0" presId="urn:microsoft.com/office/officeart/2005/8/layout/process1"/>
    <dgm:cxn modelId="{357A231A-81E6-4A57-9495-636E51F42E09}" type="presParOf" srcId="{561D79DD-E431-4E22-B981-ADB89BB97E68}" destId="{C4DDC442-C66D-4C8B-BF40-DC3497E437C9}" srcOrd="8" destOrd="0" presId="urn:microsoft.com/office/officeart/2005/8/layout/process1"/>
    <dgm:cxn modelId="{20447729-0285-4EB6-A235-C9375BD25A2A}" type="presParOf" srcId="{561D79DD-E431-4E22-B981-ADB89BB97E68}" destId="{C8B344E6-5A9B-4B7F-95D1-05FEF59EFB7D}" srcOrd="9" destOrd="0" presId="urn:microsoft.com/office/officeart/2005/8/layout/process1"/>
    <dgm:cxn modelId="{FE635C1A-328C-414D-B0E1-3065B1D756CE}" type="presParOf" srcId="{C8B344E6-5A9B-4B7F-95D1-05FEF59EFB7D}" destId="{92552819-B9A6-41DD-94BF-25BFC7FDE016}" srcOrd="0" destOrd="0" presId="urn:microsoft.com/office/officeart/2005/8/layout/process1"/>
    <dgm:cxn modelId="{A5AE074E-36AD-4B9D-83E9-0192776F8D95}" type="presParOf" srcId="{561D79DD-E431-4E22-B981-ADB89BB97E68}" destId="{59E9E688-496D-4FD3-9BB7-1090E1DC7079}" srcOrd="10" destOrd="0" presId="urn:microsoft.com/office/officeart/2005/8/layout/process1"/>
    <dgm:cxn modelId="{836ECAAD-93EC-445E-89BE-EC69EB0C3D8E}" type="presParOf" srcId="{561D79DD-E431-4E22-B981-ADB89BB97E68}" destId="{8DC39EF2-C8C8-4AB5-8D95-0C80BC1D3D8F}" srcOrd="11" destOrd="0" presId="urn:microsoft.com/office/officeart/2005/8/layout/process1"/>
    <dgm:cxn modelId="{F57F0B58-433A-4B0F-AD22-633A6E60924C}" type="presParOf" srcId="{8DC39EF2-C8C8-4AB5-8D95-0C80BC1D3D8F}" destId="{62ACF053-6417-4CA9-89FB-3E466C63D058}" srcOrd="0" destOrd="0" presId="urn:microsoft.com/office/officeart/2005/8/layout/process1"/>
    <dgm:cxn modelId="{7974F4F6-EB29-472D-B129-E27A5F166815}" type="presParOf" srcId="{561D79DD-E431-4E22-B981-ADB89BB97E68}" destId="{7C7770B8-B832-4DD5-AC31-EB6D28AB6DE6}" srcOrd="12" destOrd="0" presId="urn:microsoft.com/office/officeart/2005/8/layout/process1"/>
  </dgm:cxnLst>
  <dgm:bg>
    <a:noFill/>
  </dgm:bg>
  <dgm:whole/>
  <dgm:extLst>
    <a:ext uri="http://schemas.microsoft.com/office/drawing/2008/diagram">
      <dsp:dataModelExt xmlns:dsp="http://schemas.microsoft.com/office/drawing/2008/diagram" relId="rId3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59CC6CD-A3AC-44BB-A168-519673B9E8EC}">
      <dsp:nvSpPr>
        <dsp:cNvPr id="0" name=""/>
        <dsp:cNvSpPr/>
      </dsp:nvSpPr>
      <dsp:spPr>
        <a:xfrm>
          <a:off x="3711" y="1264544"/>
          <a:ext cx="1405667" cy="3789161"/>
        </a:xfrm>
        <a:prstGeom prst="roundRect">
          <a:avLst>
            <a:gd name="adj" fmla="val 10000"/>
          </a:avLst>
        </a:prstGeom>
        <a:solidFill>
          <a:schemeClr val="accent2">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3820" tIns="83820" rIns="83820" bIns="83820" numCol="1" spcCol="1270" anchor="t" anchorCtr="0">
          <a:noAutofit/>
        </a:bodyPr>
        <a:lstStyle/>
        <a:p>
          <a:pPr marL="0" lvl="0" indent="0" algn="ctr" defTabSz="977900">
            <a:lnSpc>
              <a:spcPct val="100000"/>
            </a:lnSpc>
            <a:spcBef>
              <a:spcPts val="0"/>
            </a:spcBef>
            <a:spcAft>
              <a:spcPts val="0"/>
            </a:spcAft>
            <a:buNone/>
          </a:pPr>
          <a:r>
            <a:rPr lang="zh-CN" altLang="en-US" sz="2200" b="1" kern="1200">
              <a:latin typeface="宋体" panose="02010600030101010101" pitchFamily="2" charset="-122"/>
              <a:ea typeface="宋体" panose="02010600030101010101" pitchFamily="2" charset="-122"/>
            </a:rPr>
            <a:t>冲突起因</a:t>
          </a:r>
          <a:endParaRPr lang="en-US" altLang="zh-CN" sz="2200" b="1" kern="1200">
            <a:latin typeface="宋体" panose="02010600030101010101" pitchFamily="2" charset="-122"/>
            <a:ea typeface="宋体" panose="02010600030101010101" pitchFamily="2" charset="-122"/>
          </a:endParaRPr>
        </a:p>
        <a:p>
          <a:pPr marL="0" lvl="0" indent="0" algn="ctr" defTabSz="977900">
            <a:lnSpc>
              <a:spcPct val="100000"/>
            </a:lnSpc>
            <a:spcBef>
              <a:spcPts val="0"/>
            </a:spcBef>
            <a:spcAft>
              <a:spcPts val="0"/>
            </a:spcAft>
            <a:buNone/>
          </a:pPr>
          <a:r>
            <a:rPr lang="en-US" sz="1600" kern="1200">
              <a:latin typeface="宋体" panose="02010600030101010101" pitchFamily="2" charset="-122"/>
              <a:ea typeface="宋体" panose="02010600030101010101" pitchFamily="2" charset="-122"/>
            </a:rPr>
            <a:t>2.26</a:t>
          </a:r>
          <a:r>
            <a:rPr lang="zh-CN" sz="1600" kern="1200">
              <a:latin typeface="宋体" panose="02010600030101010101" pitchFamily="2" charset="-122"/>
              <a:ea typeface="宋体" panose="02010600030101010101" pitchFamily="2" charset="-122"/>
            </a:rPr>
            <a:t>日内瓦谈判崩塌</a:t>
          </a:r>
          <a:r>
            <a:rPr lang="zh-CN" altLang="en-US" sz="1600" kern="1200">
              <a:latin typeface="宋体" panose="02010600030101010101" pitchFamily="2" charset="-122"/>
              <a:ea typeface="宋体" panose="02010600030101010101" pitchFamily="2" charset="-122"/>
            </a:rPr>
            <a:t>，</a:t>
          </a:r>
          <a:r>
            <a:rPr lang="zh-CN" sz="1600" kern="1200">
              <a:latin typeface="宋体" panose="02010600030101010101" pitchFamily="2" charset="-122"/>
              <a:ea typeface="宋体" panose="02010600030101010101" pitchFamily="2" charset="-122"/>
            </a:rPr>
            <a:t>特朗普为兑现</a:t>
          </a:r>
          <a:r>
            <a:rPr lang="en-US" sz="1600" kern="1200">
              <a:latin typeface="宋体" panose="02010600030101010101" pitchFamily="2" charset="-122"/>
              <a:ea typeface="宋体" panose="02010600030101010101" pitchFamily="2" charset="-122"/>
            </a:rPr>
            <a:t>“</a:t>
          </a:r>
          <a:r>
            <a:rPr lang="zh-CN" sz="1600" kern="1200">
              <a:latin typeface="宋体" panose="02010600030101010101" pitchFamily="2" charset="-122"/>
              <a:ea typeface="宋体" panose="02010600030101010101" pitchFamily="2" charset="-122"/>
            </a:rPr>
            <a:t>月底期限</a:t>
          </a:r>
          <a:r>
            <a:rPr lang="en-US" sz="1600" kern="1200">
              <a:latin typeface="宋体" panose="02010600030101010101" pitchFamily="2" charset="-122"/>
              <a:ea typeface="宋体" panose="02010600030101010101" pitchFamily="2" charset="-122"/>
            </a:rPr>
            <a:t>”</a:t>
          </a:r>
          <a:r>
            <a:rPr lang="zh-CN" sz="1600" kern="1200">
              <a:latin typeface="宋体" panose="02010600030101010101" pitchFamily="2" charset="-122"/>
              <a:ea typeface="宋体" panose="02010600030101010101" pitchFamily="2" charset="-122"/>
            </a:rPr>
            <a:t>诉诸武力 </a:t>
          </a:r>
          <a:r>
            <a:rPr lang="zh-CN" altLang="en-US" sz="1600" kern="1200">
              <a:latin typeface="宋体" panose="02010600030101010101" pitchFamily="2" charset="-122"/>
              <a:ea typeface="宋体" panose="02010600030101010101" pitchFamily="2" charset="-122"/>
            </a:rPr>
            <a:t>，</a:t>
          </a:r>
          <a:r>
            <a:rPr lang="zh-CN" sz="1600" kern="1200">
              <a:latin typeface="宋体" panose="02010600030101010101" pitchFamily="2" charset="-122"/>
              <a:ea typeface="宋体" panose="02010600030101010101" pitchFamily="2" charset="-122"/>
            </a:rPr>
            <a:t>结束了长达数年的外交接触期，开启全面对抗模式 </a:t>
          </a:r>
          <a:r>
            <a:rPr lang="zh-CN" sz="1800" kern="1200">
              <a:latin typeface="宋体" panose="02010600030101010101" pitchFamily="2" charset="-122"/>
              <a:ea typeface="宋体" panose="02010600030101010101" pitchFamily="2" charset="-122"/>
            </a:rPr>
            <a:t> </a:t>
          </a:r>
          <a:endParaRPr lang="en-US" altLang="zh-CN" sz="1800" kern="1200">
            <a:latin typeface="宋体" panose="02010600030101010101" pitchFamily="2" charset="-122"/>
            <a:ea typeface="宋体" panose="02010600030101010101" pitchFamily="2" charset="-122"/>
          </a:endParaRPr>
        </a:p>
      </dsp:txBody>
      <dsp:txXfrm>
        <a:off x="44882" y="1305715"/>
        <a:ext cx="1323325" cy="3706819"/>
      </dsp:txXfrm>
    </dsp:sp>
    <dsp:sp modelId="{47F87DFE-9143-4E75-80F4-FBBB8A96EB0E}">
      <dsp:nvSpPr>
        <dsp:cNvPr id="0" name=""/>
        <dsp:cNvSpPr/>
      </dsp:nvSpPr>
      <dsp:spPr>
        <a:xfrm>
          <a:off x="1549946" y="2984822"/>
          <a:ext cx="298001" cy="34860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100000"/>
            </a:lnSpc>
            <a:spcBef>
              <a:spcPts val="0"/>
            </a:spcBef>
            <a:spcAft>
              <a:spcPts val="0"/>
            </a:spcAft>
            <a:buNone/>
          </a:pPr>
          <a:endParaRPr lang="zh-CN" altLang="en-US" sz="1200" kern="1200">
            <a:latin typeface="宋体" panose="02010600030101010101" pitchFamily="2" charset="-122"/>
            <a:ea typeface="宋体" panose="02010600030101010101" pitchFamily="2" charset="-122"/>
          </a:endParaRPr>
        </a:p>
      </dsp:txBody>
      <dsp:txXfrm>
        <a:off x="1549946" y="3054543"/>
        <a:ext cx="208601" cy="209163"/>
      </dsp:txXfrm>
    </dsp:sp>
    <dsp:sp modelId="{F3D7A7CA-306C-482B-A85D-DBB0846C451E}">
      <dsp:nvSpPr>
        <dsp:cNvPr id="0" name=""/>
        <dsp:cNvSpPr/>
      </dsp:nvSpPr>
      <dsp:spPr>
        <a:xfrm>
          <a:off x="1971646" y="1264544"/>
          <a:ext cx="1405667" cy="378916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3820" tIns="83820" rIns="83820" bIns="83820" numCol="1" spcCol="1270" anchor="t" anchorCtr="0">
          <a:noAutofit/>
        </a:bodyPr>
        <a:lstStyle/>
        <a:p>
          <a:pPr marL="0" lvl="0" indent="0" algn="ctr" defTabSz="977900">
            <a:lnSpc>
              <a:spcPct val="100000"/>
            </a:lnSpc>
            <a:spcBef>
              <a:spcPts val="0"/>
            </a:spcBef>
            <a:spcAft>
              <a:spcPts val="0"/>
            </a:spcAft>
            <a:buNone/>
          </a:pPr>
          <a:r>
            <a:rPr lang="zh-CN" sz="2200" b="1" kern="1200">
              <a:latin typeface="宋体" panose="02010600030101010101" pitchFamily="2" charset="-122"/>
              <a:ea typeface="宋体" panose="02010600030101010101" pitchFamily="2" charset="-122"/>
            </a:rPr>
            <a:t>权力打击</a:t>
          </a:r>
          <a:endParaRPr lang="en-US" sz="1600" b="1" kern="1200">
            <a:latin typeface="宋体" panose="02010600030101010101" pitchFamily="2" charset="-122"/>
            <a:ea typeface="宋体" panose="02010600030101010101" pitchFamily="2" charset="-122"/>
          </a:endParaRPr>
        </a:p>
        <a:p>
          <a:pPr marL="0" lvl="0" indent="0" algn="ctr" defTabSz="977900">
            <a:lnSpc>
              <a:spcPct val="100000"/>
            </a:lnSpc>
            <a:spcBef>
              <a:spcPts val="0"/>
            </a:spcBef>
            <a:spcAft>
              <a:spcPts val="0"/>
            </a:spcAft>
            <a:buNone/>
          </a:pPr>
          <a:r>
            <a:rPr lang="en-US" sz="1600" kern="1200">
              <a:latin typeface="宋体" panose="02010600030101010101" pitchFamily="2" charset="-122"/>
              <a:ea typeface="宋体" panose="02010600030101010101" pitchFamily="2" charset="-122"/>
            </a:rPr>
            <a:t>2.28 </a:t>
          </a:r>
          <a:r>
            <a:rPr lang="zh-CN" sz="1600" kern="1200">
              <a:latin typeface="宋体" panose="02010600030101010101" pitchFamily="2" charset="-122"/>
              <a:ea typeface="宋体" panose="02010600030101010101" pitchFamily="2" charset="-122"/>
            </a:rPr>
            <a:t>德黑兰大空袭 </a:t>
          </a:r>
          <a:r>
            <a:rPr lang="zh-CN" altLang="en-US" sz="1600" kern="1200">
              <a:latin typeface="宋体" panose="02010600030101010101" pitchFamily="2" charset="-122"/>
              <a:ea typeface="宋体" panose="02010600030101010101" pitchFamily="2" charset="-122"/>
            </a:rPr>
            <a:t>，</a:t>
          </a:r>
          <a:r>
            <a:rPr lang="zh-CN" sz="1600" kern="1200">
              <a:latin typeface="宋体" panose="02010600030101010101" pitchFamily="2" charset="-122"/>
              <a:ea typeface="宋体" panose="02010600030101010101" pitchFamily="2" charset="-122"/>
            </a:rPr>
            <a:t>斩首核心领袖哈梅内伊</a:t>
          </a:r>
          <a:r>
            <a:rPr lang="zh-CN" altLang="en-US" sz="1600" kern="1200">
              <a:latin typeface="宋体" panose="02010600030101010101" pitchFamily="2" charset="-122"/>
              <a:ea typeface="宋体" panose="02010600030101010101" pitchFamily="2" charset="-122"/>
            </a:rPr>
            <a:t>，</a:t>
          </a:r>
          <a:r>
            <a:rPr lang="zh-CN" sz="1600" kern="1200">
              <a:latin typeface="宋体" panose="02010600030101010101" pitchFamily="2" charset="-122"/>
              <a:ea typeface="宋体" panose="02010600030101010101" pitchFamily="2" charset="-122"/>
            </a:rPr>
            <a:t>诱发伊朗政权内部的生存危机和不确定的权力过渡 </a:t>
          </a:r>
          <a:endParaRPr lang="zh-CN" altLang="en-US" sz="1600" kern="1200">
            <a:latin typeface="宋体" panose="02010600030101010101" pitchFamily="2" charset="-122"/>
            <a:ea typeface="宋体" panose="02010600030101010101" pitchFamily="2" charset="-122"/>
          </a:endParaRPr>
        </a:p>
      </dsp:txBody>
      <dsp:txXfrm>
        <a:off x="2012817" y="1305715"/>
        <a:ext cx="1323325" cy="3706819"/>
      </dsp:txXfrm>
    </dsp:sp>
    <dsp:sp modelId="{B7F6FC06-3707-41AA-908E-A0E9D64A8F93}">
      <dsp:nvSpPr>
        <dsp:cNvPr id="0" name=""/>
        <dsp:cNvSpPr/>
      </dsp:nvSpPr>
      <dsp:spPr>
        <a:xfrm>
          <a:off x="3517881" y="2984822"/>
          <a:ext cx="298001" cy="34860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100000"/>
            </a:lnSpc>
            <a:spcBef>
              <a:spcPts val="0"/>
            </a:spcBef>
            <a:spcAft>
              <a:spcPts val="0"/>
            </a:spcAft>
            <a:buNone/>
          </a:pPr>
          <a:endParaRPr lang="zh-CN" altLang="en-US" sz="1200" kern="1200">
            <a:latin typeface="宋体" panose="02010600030101010101" pitchFamily="2" charset="-122"/>
            <a:ea typeface="宋体" panose="02010600030101010101" pitchFamily="2" charset="-122"/>
          </a:endParaRPr>
        </a:p>
      </dsp:txBody>
      <dsp:txXfrm>
        <a:off x="3517881" y="3054543"/>
        <a:ext cx="208601" cy="209163"/>
      </dsp:txXfrm>
    </dsp:sp>
    <dsp:sp modelId="{F0810AEF-E7B5-4BDD-9B0B-EC8050050D66}">
      <dsp:nvSpPr>
        <dsp:cNvPr id="0" name=""/>
        <dsp:cNvSpPr/>
      </dsp:nvSpPr>
      <dsp:spPr>
        <a:xfrm>
          <a:off x="3939581" y="1264544"/>
          <a:ext cx="1405667" cy="3789161"/>
        </a:xfrm>
        <a:prstGeom prst="roundRect">
          <a:avLst>
            <a:gd name="adj" fmla="val 10000"/>
          </a:avLst>
        </a:prstGeom>
        <a:solidFill>
          <a:schemeClr val="accent6">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3820" tIns="83820" rIns="83820" bIns="83820" numCol="1" spcCol="1270" anchor="t" anchorCtr="0">
          <a:noAutofit/>
        </a:bodyPr>
        <a:lstStyle/>
        <a:p>
          <a:pPr marL="0" lvl="0" indent="0" algn="ctr" defTabSz="977900">
            <a:lnSpc>
              <a:spcPct val="100000"/>
            </a:lnSpc>
            <a:spcBef>
              <a:spcPts val="0"/>
            </a:spcBef>
            <a:spcAft>
              <a:spcPts val="0"/>
            </a:spcAft>
            <a:buNone/>
          </a:pPr>
          <a:r>
            <a:rPr lang="zh-CN" sz="2200" b="1" kern="1200">
              <a:latin typeface="宋体" panose="02010600030101010101" pitchFamily="2" charset="-122"/>
              <a:ea typeface="宋体" panose="02010600030101010101" pitchFamily="2" charset="-122"/>
            </a:rPr>
            <a:t>社会变数</a:t>
          </a:r>
          <a:endParaRPr lang="en-US" altLang="zh-CN" sz="2200" b="1" kern="1200">
            <a:latin typeface="宋体" panose="02010600030101010101" pitchFamily="2" charset="-122"/>
            <a:ea typeface="宋体" panose="02010600030101010101" pitchFamily="2" charset="-122"/>
          </a:endParaRPr>
        </a:p>
        <a:p>
          <a:pPr marL="0" lvl="0" indent="0" algn="ctr" defTabSz="977900">
            <a:lnSpc>
              <a:spcPct val="100000"/>
            </a:lnSpc>
            <a:spcBef>
              <a:spcPts val="0"/>
            </a:spcBef>
            <a:spcAft>
              <a:spcPts val="0"/>
            </a:spcAft>
            <a:buNone/>
          </a:pPr>
          <a:r>
            <a:rPr lang="zh-CN" sz="1600" kern="1200">
              <a:latin typeface="宋体" panose="02010600030101010101" pitchFamily="2" charset="-122"/>
              <a:ea typeface="宋体" panose="02010600030101010101" pitchFamily="2" charset="-122"/>
            </a:rPr>
            <a:t>米纳卜小学误炸事件 </a:t>
          </a:r>
          <a:r>
            <a:rPr lang="zh-CN" altLang="en-US" sz="1600" kern="1200">
              <a:latin typeface="宋体" panose="02010600030101010101" pitchFamily="2" charset="-122"/>
              <a:ea typeface="宋体" panose="02010600030101010101" pitchFamily="2" charset="-122"/>
            </a:rPr>
            <a:t>，</a:t>
          </a:r>
          <a:r>
            <a:rPr lang="en-US" sz="1600" kern="1200">
              <a:latin typeface="宋体" panose="02010600030101010101" pitchFamily="2" charset="-122"/>
              <a:ea typeface="宋体" panose="02010600030101010101" pitchFamily="2" charset="-122"/>
            </a:rPr>
            <a:t>AI</a:t>
          </a:r>
          <a:r>
            <a:rPr lang="zh-CN" sz="1600" kern="1200">
              <a:latin typeface="宋体" panose="02010600030101010101" pitchFamily="2" charset="-122"/>
              <a:ea typeface="宋体" panose="02010600030101010101" pitchFamily="2" charset="-122"/>
            </a:rPr>
            <a:t>辅助打击与过时情报的冲突，产生巨大平民伤亡 </a:t>
          </a:r>
          <a:r>
            <a:rPr lang="zh-CN" altLang="en-US" sz="1600" kern="1200">
              <a:latin typeface="宋体" panose="02010600030101010101" pitchFamily="2" charset="-122"/>
              <a:ea typeface="宋体" panose="02010600030101010101" pitchFamily="2" charset="-122"/>
            </a:rPr>
            <a:t>，</a:t>
          </a:r>
          <a:r>
            <a:rPr lang="zh-CN" sz="1600" kern="1200">
              <a:latin typeface="宋体" panose="02010600030101010101" pitchFamily="2" charset="-122"/>
              <a:ea typeface="宋体" panose="02010600030101010101" pitchFamily="2" charset="-122"/>
            </a:rPr>
            <a:t>削弱了美以打击的道德合法性，激化伊朗民众反美情绪 </a:t>
          </a:r>
          <a:endParaRPr lang="zh-CN" altLang="en-US" sz="1600" kern="1200">
            <a:latin typeface="宋体" panose="02010600030101010101" pitchFamily="2" charset="-122"/>
            <a:ea typeface="宋体" panose="02010600030101010101" pitchFamily="2" charset="-122"/>
          </a:endParaRPr>
        </a:p>
      </dsp:txBody>
      <dsp:txXfrm>
        <a:off x="3980752" y="1305715"/>
        <a:ext cx="1323325" cy="3706819"/>
      </dsp:txXfrm>
    </dsp:sp>
    <dsp:sp modelId="{1F41AB24-E2FB-4F09-BD40-C418831CB515}">
      <dsp:nvSpPr>
        <dsp:cNvPr id="0" name=""/>
        <dsp:cNvSpPr/>
      </dsp:nvSpPr>
      <dsp:spPr>
        <a:xfrm>
          <a:off x="5485815" y="2984822"/>
          <a:ext cx="298001" cy="34860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100000"/>
            </a:lnSpc>
            <a:spcBef>
              <a:spcPts val="0"/>
            </a:spcBef>
            <a:spcAft>
              <a:spcPts val="0"/>
            </a:spcAft>
            <a:buNone/>
          </a:pPr>
          <a:endParaRPr lang="zh-CN" altLang="en-US" sz="1200" kern="1200">
            <a:latin typeface="宋体" panose="02010600030101010101" pitchFamily="2" charset="-122"/>
            <a:ea typeface="宋体" panose="02010600030101010101" pitchFamily="2" charset="-122"/>
          </a:endParaRPr>
        </a:p>
      </dsp:txBody>
      <dsp:txXfrm>
        <a:off x="5485815" y="3054543"/>
        <a:ext cx="208601" cy="209163"/>
      </dsp:txXfrm>
    </dsp:sp>
    <dsp:sp modelId="{84E5C476-28D9-44B5-AD61-3EFA9B74243E}">
      <dsp:nvSpPr>
        <dsp:cNvPr id="0" name=""/>
        <dsp:cNvSpPr/>
      </dsp:nvSpPr>
      <dsp:spPr>
        <a:xfrm>
          <a:off x="5907516" y="1264544"/>
          <a:ext cx="1405667" cy="378916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3820" tIns="83820" rIns="83820" bIns="83820" numCol="1" spcCol="1270" anchor="t" anchorCtr="0">
          <a:noAutofit/>
        </a:bodyPr>
        <a:lstStyle/>
        <a:p>
          <a:pPr marL="0" lvl="0" indent="0" algn="ctr" defTabSz="977900">
            <a:lnSpc>
              <a:spcPct val="100000"/>
            </a:lnSpc>
            <a:spcBef>
              <a:spcPts val="0"/>
            </a:spcBef>
            <a:spcAft>
              <a:spcPts val="0"/>
            </a:spcAft>
            <a:buNone/>
          </a:pPr>
          <a:r>
            <a:rPr lang="zh-CN" sz="2200" b="1" kern="1200">
              <a:latin typeface="宋体" panose="02010600030101010101" pitchFamily="2" charset="-122"/>
              <a:ea typeface="宋体" panose="02010600030101010101" pitchFamily="2" charset="-122"/>
            </a:rPr>
            <a:t>防御反击</a:t>
          </a:r>
          <a:endParaRPr lang="en-US" altLang="zh-CN" sz="2200" b="1" kern="1200">
            <a:latin typeface="宋体" panose="02010600030101010101" pitchFamily="2" charset="-122"/>
            <a:ea typeface="宋体" panose="02010600030101010101" pitchFamily="2" charset="-122"/>
          </a:endParaRPr>
        </a:p>
        <a:p>
          <a:pPr marL="0" lvl="0" indent="0" algn="ctr" defTabSz="977900">
            <a:lnSpc>
              <a:spcPct val="100000"/>
            </a:lnSpc>
            <a:spcBef>
              <a:spcPts val="0"/>
            </a:spcBef>
            <a:spcAft>
              <a:spcPts val="0"/>
            </a:spcAft>
            <a:buNone/>
          </a:pPr>
          <a:r>
            <a:rPr lang="zh-CN" sz="1600" kern="1200">
              <a:latin typeface="宋体" panose="02010600030101010101" pitchFamily="2" charset="-122"/>
              <a:ea typeface="宋体" panose="02010600030101010101" pitchFamily="2" charset="-122"/>
            </a:rPr>
            <a:t>马赛克战略激活</a:t>
          </a:r>
          <a:r>
            <a:rPr lang="zh-CN" altLang="en-US" sz="1600" kern="1200">
              <a:latin typeface="宋体" panose="02010600030101010101" pitchFamily="2" charset="-122"/>
              <a:ea typeface="宋体" panose="02010600030101010101" pitchFamily="2" charset="-122"/>
            </a:rPr>
            <a:t>，</a:t>
          </a:r>
          <a:r>
            <a:rPr lang="zh-CN" sz="1600" kern="1200">
              <a:latin typeface="宋体" panose="02010600030101010101" pitchFamily="2" charset="-122"/>
              <a:ea typeface="宋体" panose="02010600030101010101" pitchFamily="2" charset="-122"/>
            </a:rPr>
            <a:t>指挥权下放，地方战区独立发起跨界报复 </a:t>
          </a:r>
          <a:r>
            <a:rPr lang="en-US" altLang="zh-CN" sz="1600" kern="1200">
              <a:latin typeface="宋体" panose="02010600030101010101" pitchFamily="2" charset="-122"/>
              <a:ea typeface="宋体" panose="02010600030101010101" pitchFamily="2" charset="-122"/>
            </a:rPr>
            <a:t>,</a:t>
          </a:r>
          <a:r>
            <a:rPr lang="zh-CN" sz="1600" kern="1200">
              <a:latin typeface="宋体" panose="02010600030101010101" pitchFamily="2" charset="-122"/>
              <a:ea typeface="宋体" panose="02010600030101010101" pitchFamily="2" charset="-122"/>
            </a:rPr>
            <a:t>战争迅速外溢至海湾六国，全球能源供应链面临断裂 </a:t>
          </a:r>
          <a:endParaRPr lang="zh-CN" altLang="en-US" sz="1600" kern="1200">
            <a:latin typeface="宋体" panose="02010600030101010101" pitchFamily="2" charset="-122"/>
            <a:ea typeface="宋体" panose="02010600030101010101" pitchFamily="2" charset="-122"/>
          </a:endParaRPr>
        </a:p>
      </dsp:txBody>
      <dsp:txXfrm>
        <a:off x="5948687" y="1305715"/>
        <a:ext cx="1323325" cy="3706819"/>
      </dsp:txXfrm>
    </dsp:sp>
    <dsp:sp modelId="{48DFECF1-ECBE-4D98-8589-F50E80B82CCC}">
      <dsp:nvSpPr>
        <dsp:cNvPr id="0" name=""/>
        <dsp:cNvSpPr/>
      </dsp:nvSpPr>
      <dsp:spPr>
        <a:xfrm>
          <a:off x="7453750" y="2984822"/>
          <a:ext cx="298001" cy="34860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100000"/>
            </a:lnSpc>
            <a:spcBef>
              <a:spcPts val="0"/>
            </a:spcBef>
            <a:spcAft>
              <a:spcPts val="0"/>
            </a:spcAft>
            <a:buNone/>
          </a:pPr>
          <a:endParaRPr lang="zh-CN" altLang="en-US" sz="1200" kern="1200">
            <a:latin typeface="宋体" panose="02010600030101010101" pitchFamily="2" charset="-122"/>
            <a:ea typeface="宋体" panose="02010600030101010101" pitchFamily="2" charset="-122"/>
          </a:endParaRPr>
        </a:p>
      </dsp:txBody>
      <dsp:txXfrm>
        <a:off x="7453750" y="3054543"/>
        <a:ext cx="208601" cy="209163"/>
      </dsp:txXfrm>
    </dsp:sp>
    <dsp:sp modelId="{C4DDC442-C66D-4C8B-BF40-DC3497E437C9}">
      <dsp:nvSpPr>
        <dsp:cNvPr id="0" name=""/>
        <dsp:cNvSpPr/>
      </dsp:nvSpPr>
      <dsp:spPr>
        <a:xfrm>
          <a:off x="7875450" y="1264544"/>
          <a:ext cx="1405667" cy="3789161"/>
        </a:xfrm>
        <a:prstGeom prst="roundRect">
          <a:avLst>
            <a:gd name="adj" fmla="val 10000"/>
          </a:avLst>
        </a:prstGeom>
        <a:solidFill>
          <a:schemeClr val="accent2">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3820" tIns="83820" rIns="83820" bIns="83820" numCol="1" spcCol="1270" anchor="t" anchorCtr="0">
          <a:noAutofit/>
        </a:bodyPr>
        <a:lstStyle/>
        <a:p>
          <a:pPr marL="0" lvl="0" indent="0" algn="ctr" defTabSz="977900">
            <a:lnSpc>
              <a:spcPct val="100000"/>
            </a:lnSpc>
            <a:spcBef>
              <a:spcPts val="0"/>
            </a:spcBef>
            <a:spcAft>
              <a:spcPts val="0"/>
            </a:spcAft>
            <a:buNone/>
          </a:pPr>
          <a:r>
            <a:rPr lang="zh-CN" sz="2200" b="1" kern="1200">
              <a:latin typeface="宋体" panose="02010600030101010101" pitchFamily="2" charset="-122"/>
              <a:ea typeface="宋体" panose="02010600030101010101" pitchFamily="2" charset="-122"/>
            </a:rPr>
            <a:t>地缘对冲</a:t>
          </a:r>
          <a:endParaRPr lang="en-US" altLang="zh-CN" sz="2200" b="1" kern="1200">
            <a:latin typeface="宋体" panose="02010600030101010101" pitchFamily="2" charset="-122"/>
            <a:ea typeface="宋体" panose="02010600030101010101" pitchFamily="2" charset="-122"/>
          </a:endParaRPr>
        </a:p>
        <a:p>
          <a:pPr marL="0" lvl="0" indent="0" algn="ctr" defTabSz="977900">
            <a:lnSpc>
              <a:spcPct val="100000"/>
            </a:lnSpc>
            <a:spcBef>
              <a:spcPts val="0"/>
            </a:spcBef>
            <a:spcAft>
              <a:spcPts val="0"/>
            </a:spcAft>
            <a:buNone/>
          </a:pPr>
          <a:r>
            <a:rPr lang="zh-CN" sz="1600" kern="1200">
              <a:latin typeface="宋体" panose="02010600030101010101" pitchFamily="2" charset="-122"/>
              <a:ea typeface="宋体" panose="02010600030101010101" pitchFamily="2" charset="-122"/>
            </a:rPr>
            <a:t>中俄影子介入 </a:t>
          </a:r>
          <a:r>
            <a:rPr lang="zh-CN" altLang="en-US" sz="1600" kern="1200">
              <a:latin typeface="宋体" panose="02010600030101010101" pitchFamily="2" charset="-122"/>
              <a:ea typeface="宋体" panose="02010600030101010101" pitchFamily="2" charset="-122"/>
            </a:rPr>
            <a:t>，</a:t>
          </a:r>
          <a:r>
            <a:rPr lang="zh-CN" sz="1600" kern="1200">
              <a:latin typeface="宋体" panose="02010600030101010101" pitchFamily="2" charset="-122"/>
              <a:ea typeface="宋体" panose="02010600030101010101" pitchFamily="2" charset="-122"/>
            </a:rPr>
            <a:t>俄罗斯提供动态情报，中国提供卫星导航与经济支付 </a:t>
          </a:r>
          <a:r>
            <a:rPr lang="zh-CN" altLang="en-US" sz="1600" kern="1200">
              <a:latin typeface="宋体" panose="02010600030101010101" pitchFamily="2" charset="-122"/>
              <a:ea typeface="宋体" panose="02010600030101010101" pitchFamily="2" charset="-122"/>
            </a:rPr>
            <a:t>，</a:t>
          </a:r>
          <a:r>
            <a:rPr lang="zh-CN" sz="1600" kern="1200">
              <a:latin typeface="宋体" panose="02010600030101010101" pitchFamily="2" charset="-122"/>
              <a:ea typeface="宋体" panose="02010600030101010101" pitchFamily="2" charset="-122"/>
            </a:rPr>
            <a:t>抵消美方技术霸权，使速战速决演变为持久消耗战 </a:t>
          </a:r>
          <a:endParaRPr lang="zh-CN" altLang="en-US" sz="1600" kern="1200">
            <a:latin typeface="宋体" panose="02010600030101010101" pitchFamily="2" charset="-122"/>
            <a:ea typeface="宋体" panose="02010600030101010101" pitchFamily="2" charset="-122"/>
          </a:endParaRPr>
        </a:p>
      </dsp:txBody>
      <dsp:txXfrm>
        <a:off x="7916621" y="1305715"/>
        <a:ext cx="1323325" cy="3706819"/>
      </dsp:txXfrm>
    </dsp:sp>
    <dsp:sp modelId="{C8B344E6-5A9B-4B7F-95D1-05FEF59EFB7D}">
      <dsp:nvSpPr>
        <dsp:cNvPr id="0" name=""/>
        <dsp:cNvSpPr/>
      </dsp:nvSpPr>
      <dsp:spPr>
        <a:xfrm>
          <a:off x="9421685" y="2984822"/>
          <a:ext cx="298001" cy="34860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100000"/>
            </a:lnSpc>
            <a:spcBef>
              <a:spcPts val="0"/>
            </a:spcBef>
            <a:spcAft>
              <a:spcPts val="0"/>
            </a:spcAft>
            <a:buNone/>
          </a:pPr>
          <a:endParaRPr lang="zh-CN" altLang="en-US" sz="1200" kern="1200">
            <a:latin typeface="宋体" panose="02010600030101010101" pitchFamily="2" charset="-122"/>
            <a:ea typeface="宋体" panose="02010600030101010101" pitchFamily="2" charset="-122"/>
          </a:endParaRPr>
        </a:p>
      </dsp:txBody>
      <dsp:txXfrm>
        <a:off x="9421685" y="3054543"/>
        <a:ext cx="208601" cy="209163"/>
      </dsp:txXfrm>
    </dsp:sp>
    <dsp:sp modelId="{59E9E688-496D-4FD3-9BB7-1090E1DC7079}">
      <dsp:nvSpPr>
        <dsp:cNvPr id="0" name=""/>
        <dsp:cNvSpPr/>
      </dsp:nvSpPr>
      <dsp:spPr>
        <a:xfrm>
          <a:off x="9843385" y="1264544"/>
          <a:ext cx="1405667" cy="378916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3820" tIns="83820" rIns="83820" bIns="83820" numCol="1" spcCol="1270" anchor="t" anchorCtr="0">
          <a:noAutofit/>
        </a:bodyPr>
        <a:lstStyle/>
        <a:p>
          <a:pPr marL="0" lvl="0" indent="0" algn="ctr" defTabSz="977900">
            <a:lnSpc>
              <a:spcPct val="100000"/>
            </a:lnSpc>
            <a:spcBef>
              <a:spcPts val="0"/>
            </a:spcBef>
            <a:spcAft>
              <a:spcPts val="0"/>
            </a:spcAft>
            <a:buNone/>
          </a:pPr>
          <a:r>
            <a:rPr lang="zh-CN" sz="2200" b="1" kern="1200">
              <a:latin typeface="宋体" panose="02010600030101010101" pitchFamily="2" charset="-122"/>
              <a:ea typeface="宋体" panose="02010600030101010101" pitchFamily="2" charset="-122"/>
            </a:rPr>
            <a:t>权力重塑</a:t>
          </a:r>
        </a:p>
        <a:p>
          <a:pPr marL="0" lvl="0" indent="0" algn="ctr" defTabSz="977900">
            <a:lnSpc>
              <a:spcPct val="100000"/>
            </a:lnSpc>
            <a:spcBef>
              <a:spcPts val="0"/>
            </a:spcBef>
            <a:spcAft>
              <a:spcPts val="0"/>
            </a:spcAft>
            <a:buNone/>
          </a:pPr>
          <a:r>
            <a:rPr lang="en-US" sz="1600" kern="1200">
              <a:latin typeface="宋体" panose="02010600030101010101" pitchFamily="2" charset="-122"/>
              <a:ea typeface="宋体" panose="02010600030101010101" pitchFamily="2" charset="-122"/>
            </a:rPr>
            <a:t>3.08 </a:t>
          </a:r>
          <a:r>
            <a:rPr lang="zh-CN" sz="1600" kern="1200">
              <a:latin typeface="宋体" panose="02010600030101010101" pitchFamily="2" charset="-122"/>
              <a:ea typeface="宋体" panose="02010600030101010101" pitchFamily="2" charset="-122"/>
            </a:rPr>
            <a:t>莫杰塔巴继位 </a:t>
          </a:r>
          <a:r>
            <a:rPr lang="zh-CN" altLang="en-US" sz="1600" kern="1200">
              <a:latin typeface="宋体" panose="02010600030101010101" pitchFamily="2" charset="-122"/>
              <a:ea typeface="宋体" panose="02010600030101010101" pitchFamily="2" charset="-122"/>
            </a:rPr>
            <a:t>，</a:t>
          </a:r>
          <a:r>
            <a:rPr lang="zh-CN" sz="1600" kern="1200">
              <a:latin typeface="宋体" panose="02010600030101010101" pitchFamily="2" charset="-122"/>
              <a:ea typeface="宋体" panose="02010600030101010101" pitchFamily="2" charset="-122"/>
            </a:rPr>
            <a:t>战时紧急状态迫使保守派通过家族式继承维持稳态 </a:t>
          </a:r>
          <a:r>
            <a:rPr lang="zh-CN" altLang="en-US" sz="1600" kern="1200">
              <a:latin typeface="宋体" panose="02010600030101010101" pitchFamily="2" charset="-122"/>
              <a:ea typeface="宋体" panose="02010600030101010101" pitchFamily="2" charset="-122"/>
            </a:rPr>
            <a:t>，</a:t>
          </a:r>
          <a:r>
            <a:rPr lang="zh-CN" sz="1600" kern="1200">
              <a:latin typeface="宋体" panose="02010600030101010101" pitchFamily="2" charset="-122"/>
              <a:ea typeface="宋体" panose="02010600030101010101" pitchFamily="2" charset="-122"/>
            </a:rPr>
            <a:t>加深伊朗内部派系裂痕，国际社会外交认可度降至冰点 </a:t>
          </a:r>
          <a:endParaRPr lang="zh-CN" altLang="en-US" sz="1600" kern="1200">
            <a:latin typeface="宋体" panose="02010600030101010101" pitchFamily="2" charset="-122"/>
            <a:ea typeface="宋体" panose="02010600030101010101" pitchFamily="2" charset="-122"/>
          </a:endParaRPr>
        </a:p>
      </dsp:txBody>
      <dsp:txXfrm>
        <a:off x="9884556" y="1305715"/>
        <a:ext cx="1323325" cy="3706819"/>
      </dsp:txXfrm>
    </dsp:sp>
    <dsp:sp modelId="{8DC39EF2-C8C8-4AB5-8D95-0C80BC1D3D8F}">
      <dsp:nvSpPr>
        <dsp:cNvPr id="0" name=""/>
        <dsp:cNvSpPr/>
      </dsp:nvSpPr>
      <dsp:spPr>
        <a:xfrm>
          <a:off x="11389620" y="2984822"/>
          <a:ext cx="298001" cy="34860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100000"/>
            </a:lnSpc>
            <a:spcBef>
              <a:spcPts val="0"/>
            </a:spcBef>
            <a:spcAft>
              <a:spcPts val="0"/>
            </a:spcAft>
            <a:buNone/>
          </a:pPr>
          <a:endParaRPr lang="zh-CN" altLang="en-US" sz="1200" kern="1200">
            <a:latin typeface="宋体" panose="02010600030101010101" pitchFamily="2" charset="-122"/>
            <a:ea typeface="宋体" panose="02010600030101010101" pitchFamily="2" charset="-122"/>
          </a:endParaRPr>
        </a:p>
      </dsp:txBody>
      <dsp:txXfrm>
        <a:off x="11389620" y="3054543"/>
        <a:ext cx="208601" cy="209163"/>
      </dsp:txXfrm>
    </dsp:sp>
    <dsp:sp modelId="{7C7770B8-B832-4DD5-AC31-EB6D28AB6DE6}">
      <dsp:nvSpPr>
        <dsp:cNvPr id="0" name=""/>
        <dsp:cNvSpPr/>
      </dsp:nvSpPr>
      <dsp:spPr>
        <a:xfrm>
          <a:off x="11811320" y="1264544"/>
          <a:ext cx="1405667" cy="3789161"/>
        </a:xfrm>
        <a:prstGeom prst="roundRect">
          <a:avLst>
            <a:gd name="adj" fmla="val 10000"/>
          </a:avLst>
        </a:prstGeom>
        <a:solidFill>
          <a:schemeClr val="accent6">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3820" tIns="83820" rIns="83820" bIns="83820" numCol="1" spcCol="1270" anchor="t" anchorCtr="0">
          <a:noAutofit/>
        </a:bodyPr>
        <a:lstStyle/>
        <a:p>
          <a:pPr marL="0" lvl="0" indent="0" algn="ctr" defTabSz="977900">
            <a:lnSpc>
              <a:spcPct val="100000"/>
            </a:lnSpc>
            <a:spcBef>
              <a:spcPts val="0"/>
            </a:spcBef>
            <a:spcAft>
              <a:spcPts val="0"/>
            </a:spcAft>
            <a:buNone/>
          </a:pPr>
          <a:r>
            <a:rPr lang="zh-CN" sz="2200" b="1" kern="1200">
              <a:latin typeface="宋体" panose="02010600030101010101" pitchFamily="2" charset="-122"/>
              <a:ea typeface="宋体" panose="02010600030101010101" pitchFamily="2" charset="-122"/>
            </a:rPr>
            <a:t>秩序博弈</a:t>
          </a:r>
        </a:p>
        <a:p>
          <a:pPr marL="0" lvl="0" indent="0" algn="ctr" defTabSz="977900">
            <a:lnSpc>
              <a:spcPct val="100000"/>
            </a:lnSpc>
            <a:spcBef>
              <a:spcPts val="0"/>
            </a:spcBef>
            <a:spcAft>
              <a:spcPts val="0"/>
            </a:spcAft>
            <a:buNone/>
          </a:pPr>
          <a:r>
            <a:rPr lang="en-US" sz="1600" kern="1200">
              <a:latin typeface="宋体" panose="02010600030101010101" pitchFamily="2" charset="-122"/>
              <a:ea typeface="宋体" panose="02010600030101010101" pitchFamily="2" charset="-122"/>
            </a:rPr>
            <a:t>3.11 </a:t>
          </a:r>
          <a:r>
            <a:rPr lang="zh-CN" sz="1600" kern="1200">
              <a:latin typeface="宋体" panose="02010600030101010101" pitchFamily="2" charset="-122"/>
              <a:ea typeface="宋体" panose="02010600030101010101" pitchFamily="2" charset="-122"/>
            </a:rPr>
            <a:t>联合国决议对垒 </a:t>
          </a:r>
          <a:r>
            <a:rPr lang="zh-CN" altLang="en-US" sz="1600" kern="1200">
              <a:latin typeface="宋体" panose="02010600030101010101" pitchFamily="2" charset="-122"/>
              <a:ea typeface="宋体" panose="02010600030101010101" pitchFamily="2" charset="-122"/>
            </a:rPr>
            <a:t>，</a:t>
          </a:r>
          <a:r>
            <a:rPr lang="zh-CN" sz="1600" kern="1200">
              <a:latin typeface="宋体" panose="02010600030101010101" pitchFamily="2" charset="-122"/>
              <a:ea typeface="宋体" panose="02010600030101010101" pitchFamily="2" charset="-122"/>
            </a:rPr>
            <a:t>区域国家寻求主权保护，大国通过弃权</a:t>
          </a:r>
          <a:r>
            <a:rPr lang="en-US" sz="1600" kern="1200">
              <a:latin typeface="宋体" panose="02010600030101010101" pitchFamily="2" charset="-122"/>
              <a:ea typeface="宋体" panose="02010600030101010101" pitchFamily="2" charset="-122"/>
            </a:rPr>
            <a:t>/</a:t>
          </a:r>
          <a:r>
            <a:rPr lang="zh-CN" sz="1600" kern="1200">
              <a:latin typeface="宋体" panose="02010600030101010101" pitchFamily="2" charset="-122"/>
              <a:ea typeface="宋体" panose="02010600030101010101" pitchFamily="2" charset="-122"/>
            </a:rPr>
            <a:t>否决维护阵营 </a:t>
          </a:r>
          <a:r>
            <a:rPr lang="zh-CN" altLang="en-US" sz="1600" kern="1200">
              <a:latin typeface="宋体" panose="02010600030101010101" pitchFamily="2" charset="-122"/>
              <a:ea typeface="宋体" panose="02010600030101010101" pitchFamily="2" charset="-122"/>
            </a:rPr>
            <a:t>，</a:t>
          </a:r>
          <a:r>
            <a:rPr lang="zh-CN" sz="1600" kern="1200">
              <a:latin typeface="宋体" panose="02010600030101010101" pitchFamily="2" charset="-122"/>
              <a:ea typeface="宋体" panose="02010600030101010101" pitchFamily="2" charset="-122"/>
            </a:rPr>
            <a:t>国际治理体系在此次危机中表现出高度的功能失调</a:t>
          </a:r>
          <a:endParaRPr lang="zh-CN" altLang="en-US" sz="1600" kern="1200">
            <a:latin typeface="宋体" panose="02010600030101010101" pitchFamily="2" charset="-122"/>
            <a:ea typeface="宋体" panose="02010600030101010101" pitchFamily="2" charset="-122"/>
          </a:endParaRPr>
        </a:p>
      </dsp:txBody>
      <dsp:txXfrm>
        <a:off x="11852491" y="1305715"/>
        <a:ext cx="1323325" cy="3706819"/>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356E54-4092-4A36-B3C8-3ABBDEF50A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1629</TotalTime>
  <Pages>22</Pages>
  <Words>3812</Words>
  <Characters>21729</Characters>
  <Application>Microsoft Office Word</Application>
  <DocSecurity>0</DocSecurity>
  <Lines>181</Lines>
  <Paragraphs>50</Paragraphs>
  <ScaleCrop>false</ScaleCrop>
  <Company/>
  <LinksUpToDate>false</LinksUpToDate>
  <CharactersWithSpaces>25491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Changjian</dc:creator>
  <cp:keywords/>
  <dc:description/>
  <cp:lastModifiedBy>fei lv</cp:lastModifiedBy>
  <cp:revision>284</cp:revision>
  <dcterms:created xsi:type="dcterms:W3CDTF">2026-03-12T06:40:00Z</dcterms:created>
  <dcterms:modified xsi:type="dcterms:W3CDTF">2026-03-13T10:18:00Z</dcterms:modified>
</cp:coreProperties>
</file>