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研发流程规范</w:t>
      </w:r>
    </w:p>
    <w:p>
      <w:r>
        <w:t>本规范描述需求、开发、测试与发布四个阶段的具体要求。</w:t>
      </w:r>
    </w:p>
    <w:p>
      <w:pPr>
        <w:pStyle w:val="Heading2"/>
      </w:pPr>
      <w:r>
        <w:t>一、需求阶段</w:t>
      </w:r>
    </w:p>
    <w:p>
      <w:r>
        <w:t>需求由产品经理统一收集，进入需求池后由评审会决定优先级。</w:t>
      </w:r>
    </w:p>
    <w:p>
      <w:r>
        <w:t>每个需求必须有明确的验收标准，缺失验收标准的需求不予排期。</w:t>
      </w:r>
    </w:p>
    <w:p>
      <w:r>
        <w:t>需求变更需评估影响范围，影响超过 5 人日需重新评审。</w:t>
      </w:r>
    </w:p>
    <w:p>
      <w:pPr>
        <w:pStyle w:val="Heading2"/>
      </w:pPr>
      <w:r>
        <w:t>二、开发阶段</w:t>
      </w:r>
    </w:p>
    <w:p>
      <w:r>
        <w:t>开发任务以两周为迭代周期，任务拆分粒度不超过 3 人日。</w:t>
      </w:r>
    </w:p>
    <w:p>
      <w:r>
        <w:t>所有代码提交必须经过至少一人评审，主干分支禁止直接推送。</w:t>
      </w:r>
    </w:p>
    <w:p>
      <w:r>
        <w:t>单元测试覆盖率要求不低于 60%，核心模块不低于 80%。</w:t>
      </w:r>
    </w:p>
    <w:p>
      <w:pPr>
        <w:pStyle w:val="Heading2"/>
      </w:pPr>
      <w:r>
        <w:t>三、测试阶段</w:t>
      </w:r>
    </w:p>
    <w:p>
      <w:r>
        <w:t>提测需提供自测报告，未通过自测的版本测试组有权拒收。</w:t>
      </w:r>
    </w:p>
    <w:p>
      <w:r>
        <w:t>回归测试范围包含核心链路与最近两个迭代的新功能。</w:t>
      </w:r>
    </w:p>
    <w:p>
      <w:r>
        <w:t>严重缺陷修复后需在测试环境验证通过才能进入发布流程。</w:t>
      </w:r>
    </w:p>
    <w:p>
      <w:pPr>
        <w:pStyle w:val="Heading2"/>
      </w:pPr>
      <w:r>
        <w:t>四、发布阶段</w:t>
      </w:r>
    </w:p>
    <w:p>
      <w:r>
        <w:t>发布窗口为每周二、周四 20:00 至 23:00。</w:t>
      </w:r>
    </w:p>
    <w:p>
      <w:r>
        <w:t>发布前需准备回滚方案，并在灰度环境验证 30 分钟。</w:t>
      </w:r>
    </w:p>
    <w:p>
      <w:r>
        <w:t>发布完成后更新变更记录，异常情况在 24 小时内复盘。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